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firstLine="3433" w:firstLineChars="950"/>
        <w:jc w:val="left"/>
        <w:rPr>
          <w:rFonts w:hint="eastAsia"/>
          <w:sz w:val="36"/>
          <w:szCs w:val="36"/>
          <w:lang w:val="en-US" w:eastAsia="zh-CN"/>
        </w:rPr>
      </w:pPr>
      <w:r>
        <w:rPr>
          <w:rFonts w:hint="eastAsia"/>
          <w:sz w:val="36"/>
          <w:szCs w:val="36"/>
          <w:lang w:val="en-US" w:eastAsia="zh-CN"/>
        </w:rPr>
        <w:t>2021第五届青岛国际水展</w:t>
      </w:r>
    </w:p>
    <w:p>
      <w:pPr>
        <w:rPr>
          <w:rFonts w:hint="eastAsia"/>
          <w:lang w:val="en-US" w:eastAsia="zh-CN"/>
        </w:rPr>
      </w:pPr>
    </w:p>
    <w:p>
      <w:pPr>
        <w:rPr>
          <w:rFonts w:hint="default"/>
          <w:lang w:val="en-US"/>
        </w:rPr>
      </w:pPr>
      <w:r>
        <w:rPr>
          <w:rFonts w:hint="eastAsia"/>
          <w:sz w:val="32"/>
          <w:szCs w:val="32"/>
          <w:lang w:val="en-US" w:eastAsia="zh-CN"/>
        </w:rPr>
        <w:t>时间：2021年7月18-22日   地点：青岛.红岛国际会议展览中心</w:t>
      </w:r>
    </w:p>
    <w:p>
      <w:pPr>
        <w:widowControl/>
        <w:spacing w:line="240" w:lineRule="exact"/>
        <w:rPr>
          <w:rFonts w:ascii="仿宋_GB2312" w:hAnsi="Arial" w:eastAsia="仿宋_GB2312"/>
          <w:b/>
          <w:bCs/>
          <w:color w:val="FF0000"/>
          <w:kern w:val="0"/>
          <w:sz w:val="30"/>
          <w:szCs w:val="30"/>
        </w:rPr>
      </w:pPr>
    </w:p>
    <w:p>
      <w:pPr>
        <w:widowControl/>
        <w:snapToGrid w:val="0"/>
        <w:spacing w:line="360" w:lineRule="exact"/>
        <w:jc w:val="left"/>
        <w:rPr>
          <w:rFonts w:hint="eastAsia" w:ascii="微软雅黑" w:hAnsi="微软雅黑" w:eastAsia="微软雅黑" w:cs="微软雅黑"/>
          <w:kern w:val="0"/>
        </w:rPr>
      </w:pPr>
    </w:p>
    <w:p>
      <w:pPr>
        <w:widowControl/>
        <w:snapToGrid w:val="0"/>
        <w:spacing w:line="360" w:lineRule="exact"/>
        <w:jc w:val="left"/>
        <w:rPr>
          <w:rFonts w:hint="eastAsia" w:ascii="微软雅黑" w:hAnsi="微软雅黑" w:eastAsia="微软雅黑" w:cs="微软雅黑"/>
          <w:kern w:val="0"/>
        </w:rPr>
      </w:pPr>
      <w:r>
        <w:rPr>
          <w:rFonts w:hint="eastAsia" w:ascii="微软雅黑" w:hAnsi="微软雅黑" w:eastAsia="微软雅黑" w:cs="微软雅黑"/>
          <w:kern w:val="0"/>
        </w:rPr>
        <w:t>主办单位：</w:t>
      </w:r>
    </w:p>
    <w:p>
      <w:pPr>
        <w:widowControl/>
        <w:snapToGrid w:val="0"/>
        <w:spacing w:line="360" w:lineRule="exact"/>
        <w:jc w:val="left"/>
        <w:rPr>
          <w:rFonts w:ascii="微软雅黑" w:hAnsi="微软雅黑" w:eastAsia="微软雅黑" w:cs="微软雅黑"/>
          <w:kern w:val="0"/>
        </w:rPr>
      </w:pPr>
      <w:r>
        <w:rPr>
          <w:rFonts w:hint="eastAsia" w:ascii="微软雅黑" w:hAnsi="微软雅黑" w:eastAsia="微软雅黑" w:cs="微软雅黑"/>
          <w:kern w:val="0"/>
        </w:rPr>
        <w:t>山东省城镇供排水协会                      承办单位：济南金诺展览有限公司</w:t>
      </w:r>
    </w:p>
    <w:p>
      <w:pPr>
        <w:widowControl/>
        <w:snapToGrid w:val="0"/>
        <w:spacing w:line="360" w:lineRule="exact"/>
        <w:jc w:val="left"/>
        <w:rPr>
          <w:rFonts w:ascii="微软雅黑" w:hAnsi="微软雅黑" w:eastAsia="微软雅黑" w:cs="微软雅黑"/>
          <w:kern w:val="0"/>
        </w:rPr>
      </w:pPr>
      <w:r>
        <w:rPr>
          <w:rFonts w:hint="eastAsia" w:ascii="微软雅黑" w:hAnsi="微软雅黑" w:eastAsia="微软雅黑" w:cs="微软雅黑"/>
          <w:kern w:val="0"/>
        </w:rPr>
        <w:t>山东家电行业协会水处理设备专业委员会</w:t>
      </w:r>
    </w:p>
    <w:p>
      <w:pPr>
        <w:widowControl/>
        <w:snapToGrid w:val="0"/>
        <w:spacing w:line="360" w:lineRule="exact"/>
        <w:jc w:val="left"/>
        <w:rPr>
          <w:rFonts w:ascii="微软雅黑" w:hAnsi="微软雅黑" w:eastAsia="微软雅黑" w:cs="微软雅黑"/>
          <w:kern w:val="0"/>
        </w:rPr>
      </w:pPr>
      <w:r>
        <w:rPr>
          <w:rFonts w:hint="eastAsia" w:ascii="微软雅黑" w:hAnsi="微软雅黑" w:eastAsia="微软雅黑" w:cs="微软雅黑"/>
          <w:kern w:val="0"/>
        </w:rPr>
        <w:t>山东环境科学学会</w:t>
      </w:r>
    </w:p>
    <w:p>
      <w:pPr>
        <w:widowControl/>
        <w:snapToGrid w:val="0"/>
        <w:spacing w:line="360" w:lineRule="exact"/>
        <w:jc w:val="left"/>
        <w:rPr>
          <w:rFonts w:ascii="微软雅黑" w:hAnsi="微软雅黑" w:eastAsia="微软雅黑" w:cs="微软雅黑"/>
          <w:kern w:val="0"/>
        </w:rPr>
      </w:pPr>
      <w:r>
        <w:rPr>
          <w:rFonts w:hint="eastAsia" w:ascii="微软雅黑" w:hAnsi="微软雅黑" w:eastAsia="微软雅黑" w:cs="微软雅黑"/>
          <w:kern w:val="0"/>
        </w:rPr>
        <w:t>中国国际贸易促进委员会济南市分会</w:t>
      </w:r>
    </w:p>
    <w:p>
      <w:pPr>
        <w:widowControl/>
        <w:rPr>
          <w:rFonts w:ascii="宋体"/>
          <w:kern w:val="0"/>
        </w:rPr>
      </w:pPr>
    </w:p>
    <w:p>
      <w:pPr>
        <w:pStyle w:val="3"/>
        <w:spacing w:line="276" w:lineRule="auto"/>
        <w:rPr>
          <w:rFonts w:ascii="方正兰亭中黑_GBK" w:eastAsia="方正兰亭中黑_GBK"/>
          <w:color w:val="003366"/>
          <w:sz w:val="30"/>
          <w:szCs w:val="30"/>
        </w:rPr>
      </w:pPr>
      <w:r>
        <w:rPr>
          <w:rFonts w:hint="eastAsia" w:ascii="方正兰亭中黑_GBK" w:eastAsia="方正兰亭中黑_GBK" w:cs="方正兰亭中黑_GBK"/>
          <w:color w:val="003366"/>
          <w:sz w:val="30"/>
          <w:szCs w:val="30"/>
        </w:rPr>
        <w:t>【济青联展双核互动引领北方水业市场】</w:t>
      </w:r>
    </w:p>
    <w:p>
      <w:pPr>
        <w:widowControl/>
        <w:spacing w:line="400" w:lineRule="exact"/>
        <w:ind w:firstLine="420" w:firstLineChars="200"/>
        <w:jc w:val="left"/>
        <w:rPr>
          <w:rFonts w:ascii="宋体" w:hAnsi="宋体" w:cs="宋体"/>
          <w:kern w:val="0"/>
        </w:rPr>
      </w:pPr>
      <w:r>
        <w:rPr>
          <w:rFonts w:hint="eastAsia" w:ascii="宋体" w:hAnsi="宋体" w:cs="宋体"/>
          <w:kern w:val="0"/>
        </w:rPr>
        <w:t>山东国际水展始创于</w:t>
      </w:r>
      <w:r>
        <w:rPr>
          <w:rFonts w:ascii="宋体" w:hAnsi="宋体" w:cs="宋体"/>
          <w:kern w:val="0"/>
        </w:rPr>
        <w:t>1999</w:t>
      </w:r>
      <w:r>
        <w:rPr>
          <w:rFonts w:hint="eastAsia" w:ascii="宋体" w:hAnsi="宋体" w:cs="宋体"/>
          <w:kern w:val="0"/>
        </w:rPr>
        <w:t>年，是UFI（全球展览业协会）正式认证国际展会。每年在山东省济南市与青岛市固定展出，已成为北方地区不间断成功举办时间较久的专业水行业展览会。</w:t>
      </w:r>
    </w:p>
    <w:p>
      <w:pPr>
        <w:widowControl/>
        <w:spacing w:line="400" w:lineRule="exact"/>
        <w:ind w:firstLine="420" w:firstLineChars="200"/>
        <w:jc w:val="left"/>
        <w:rPr>
          <w:rFonts w:hint="eastAsia" w:ascii="宋体" w:hAnsi="宋体" w:cs="宋体"/>
          <w:kern w:val="0"/>
        </w:rPr>
      </w:pPr>
      <w:r>
        <w:rPr>
          <w:rFonts w:hint="eastAsia" w:ascii="宋体" w:hAnsi="宋体" w:cs="宋体"/>
          <w:kern w:val="0"/>
        </w:rPr>
        <w:t>青岛国际水展作为山东国际水展(济南展)姊妹展会，由济南水展原班团队专业运作，已经连续举办四届。展会得到了山东省城镇供排水协会、山东家电行业协会水处理设备专业委员会、山东环境科学学会、山东省燃气热力协会、中国国际贸易促进委员会济南市分会的大力支持。同时展会充分依托青岛作为国家沿海重要中心城市、国际性港口城市，山东省经济中心城市、国家重要现代海洋产业发展先行区、一带一路新亚欧大陆桥经济走廊主要节点城市和海上合作战略支点的区位优势。以搭建行业商务合作平台，解读产业政策，引领行业健康发展，助力企业成长为己任。</w:t>
      </w:r>
      <w:r>
        <w:rPr>
          <w:rFonts w:hint="eastAsia" w:cs="宋体"/>
        </w:rPr>
        <w:t>充分发挥展会</w:t>
      </w:r>
      <w:r>
        <w:rPr>
          <w:rFonts w:hint="eastAsia" w:ascii="宋体" w:hAnsi="宋体" w:cs="宋体"/>
          <w:kern w:val="0"/>
        </w:rPr>
        <w:t>助力行业发展</w:t>
      </w:r>
      <w:r>
        <w:rPr>
          <w:rFonts w:hint="eastAsia" w:cs="宋体"/>
        </w:rPr>
        <w:t>作用，每年</w:t>
      </w:r>
      <w:r>
        <w:rPr>
          <w:rFonts w:hint="eastAsia" w:ascii="宋体" w:hAnsi="宋体" w:cs="宋体"/>
          <w:kern w:val="0"/>
        </w:rPr>
        <w:t>为行业奉献一届“高品质、国际化、专业性、全产业”水行业解决方案盛会。</w:t>
      </w:r>
    </w:p>
    <w:p>
      <w:pPr>
        <w:widowControl/>
        <w:spacing w:line="360" w:lineRule="exact"/>
        <w:ind w:firstLine="420" w:firstLineChars="200"/>
        <w:jc w:val="left"/>
        <w:rPr>
          <w:rFonts w:ascii="宋体"/>
          <w:kern w:val="0"/>
        </w:rPr>
      </w:pPr>
    </w:p>
    <w:p>
      <w:pPr>
        <w:pStyle w:val="3"/>
        <w:spacing w:line="360" w:lineRule="auto"/>
        <w:rPr>
          <w:rFonts w:ascii="方正兰亭中黑_GBK" w:eastAsia="方正兰亭中黑_GBK" w:cs="方正兰亭中黑_GBK"/>
          <w:color w:val="003366"/>
          <w:sz w:val="30"/>
          <w:szCs w:val="30"/>
        </w:rPr>
      </w:pPr>
      <w:r>
        <w:rPr>
          <w:rFonts w:hint="eastAsia" w:ascii="方正兰亭中黑_GBK" w:eastAsia="方正兰亭中黑_GBK" w:cs="方正兰亭中黑_GBK"/>
          <w:color w:val="003366"/>
          <w:sz w:val="30"/>
          <w:szCs w:val="30"/>
        </w:rPr>
        <w:t>【</w:t>
      </w:r>
      <w:r>
        <w:rPr>
          <w:rFonts w:ascii="方正兰亭中黑_GBK" w:eastAsia="方正兰亭中黑_GBK" w:cs="方正兰亭中黑_GBK"/>
          <w:color w:val="003366"/>
          <w:sz w:val="30"/>
          <w:szCs w:val="30"/>
        </w:rPr>
        <w:t>20</w:t>
      </w:r>
      <w:r>
        <w:rPr>
          <w:rFonts w:hint="eastAsia" w:ascii="方正兰亭中黑_GBK" w:eastAsia="方正兰亭中黑_GBK" w:cs="方正兰亭中黑_GBK"/>
          <w:color w:val="003366"/>
          <w:sz w:val="30"/>
          <w:szCs w:val="30"/>
        </w:rPr>
        <w:t>21危机与机遇并存，信心重拾，再出发】</w:t>
      </w:r>
    </w:p>
    <w:p>
      <w:pPr>
        <w:widowControl/>
        <w:spacing w:line="400" w:lineRule="exact"/>
        <w:ind w:firstLine="420" w:firstLineChars="200"/>
        <w:jc w:val="left"/>
        <w:rPr>
          <w:rFonts w:ascii="宋体" w:hAnsi="宋体" w:cs="宋体"/>
          <w:kern w:val="0"/>
        </w:rPr>
      </w:pPr>
      <w:r>
        <w:rPr>
          <w:rFonts w:hint="eastAsia" w:ascii="宋体" w:hAnsi="宋体" w:cs="宋体"/>
          <w:kern w:val="0"/>
        </w:rPr>
        <w:t>青岛作为山东新旧动能转换综合试验区的核心城市，肩负着加快形成国家东部转型发展增长的重任。展会将在全国努力打造经济内循环的机遇背景下，紧密结合当前经济新常态，紧跟新旧动能转换、产业结构转型升级的市场需求，诚邀优秀水行业伙伴，共同搭建“实体＋网上＋移动”三位一体推广合作架构，以求更好、更快、更精准向市场推荐优质水企及优质产品服务，立体全面为水行业企业，提供线上线下的全面曝光服务，大力扩大企业影响力，助推行业发展。</w:t>
      </w:r>
    </w:p>
    <w:p>
      <w:pPr>
        <w:widowControl/>
        <w:spacing w:line="400" w:lineRule="exact"/>
        <w:ind w:firstLine="420" w:firstLineChars="200"/>
        <w:jc w:val="left"/>
        <w:rPr>
          <w:rFonts w:hint="eastAsia" w:ascii="宋体" w:hAnsi="宋体" w:cs="宋体"/>
          <w:kern w:val="0"/>
        </w:rPr>
      </w:pPr>
      <w:r>
        <w:rPr>
          <w:rFonts w:hint="eastAsia" w:ascii="宋体" w:hAnsi="宋体" w:cs="宋体"/>
          <w:kern w:val="0"/>
        </w:rPr>
        <w:t>第五届青岛国际水展将于</w:t>
      </w:r>
      <w:r>
        <w:rPr>
          <w:rFonts w:ascii="宋体" w:hAnsi="宋体" w:cs="宋体"/>
          <w:kern w:val="0"/>
        </w:rPr>
        <w:t>20</w:t>
      </w:r>
      <w:r>
        <w:rPr>
          <w:rFonts w:hint="eastAsia" w:ascii="宋体" w:hAnsi="宋体" w:cs="宋体"/>
          <w:kern w:val="0"/>
        </w:rPr>
        <w:t>21年7月18</w:t>
      </w:r>
      <w:r>
        <w:rPr>
          <w:rFonts w:ascii="宋体" w:hAnsi="宋体" w:cs="宋体"/>
          <w:kern w:val="0"/>
        </w:rPr>
        <w:t>-2</w:t>
      </w:r>
      <w:r>
        <w:rPr>
          <w:rFonts w:hint="eastAsia" w:ascii="宋体" w:hAnsi="宋体" w:cs="宋体"/>
          <w:kern w:val="0"/>
          <w:lang w:val="en-US" w:eastAsia="zh-CN"/>
        </w:rPr>
        <w:t>2</w:t>
      </w:r>
      <w:r>
        <w:rPr>
          <w:rFonts w:hint="eastAsia" w:ascii="宋体" w:hAnsi="宋体" w:cs="宋体"/>
          <w:kern w:val="0"/>
        </w:rPr>
        <w:t>日在青岛-红岛国际会议展览中心举办。展会将开启30000平米展示规模，使展览实现：城镇给排水、智慧水务、工业纯水、民用净水，污水处理、污泥处置、水务工程、环境监测，建筑给排水，以及膜，仪器仪表，泵阀管道、药剂、杀菌消毒等工程与技术及主要设备与相关配套部件全覆盖。2021年大会将继续携手山东省城镇供排水协会、山东家电行业协会水处理设备专业委员会、山东环境科学学会重点打造膜与水处理展区、末端净水展区、污水废水与污泥展区，管泵阀展区，城镇水务展区,建筑给排水展为观众提供跨越市政、民用与工业三大领域的完整水行业全产业链技术与服务解决方案。此外，大会将继续推出了十余场高水准专题论坛和活动，让观众能够与业内资深专家及同行精英近距离面对面探讨行业创新解决方案。</w:t>
      </w:r>
    </w:p>
    <w:p>
      <w:pPr>
        <w:pStyle w:val="3"/>
        <w:spacing w:line="360" w:lineRule="auto"/>
        <w:rPr>
          <w:rFonts w:ascii="方正兰亭中黑_GBK" w:eastAsia="方正兰亭中黑_GBK"/>
          <w:color w:val="003366"/>
          <w:sz w:val="30"/>
          <w:szCs w:val="30"/>
        </w:rPr>
      </w:pPr>
      <w:r>
        <w:rPr>
          <w:rFonts w:hint="eastAsia" w:ascii="方正兰亭中黑_GBK" w:eastAsia="方正兰亭中黑_GBK" w:cs="方正兰亭中黑_GBK"/>
          <w:color w:val="003366"/>
          <w:sz w:val="30"/>
          <w:szCs w:val="30"/>
        </w:rPr>
        <w:t>【专业目标买家】</w:t>
      </w:r>
    </w:p>
    <w:p>
      <w:pPr>
        <w:widowControl/>
        <w:spacing w:line="400" w:lineRule="exact"/>
        <w:ind w:left="15" w:hanging="14" w:hangingChars="7"/>
        <w:jc w:val="left"/>
        <w:rPr>
          <w:rFonts w:ascii="宋体"/>
          <w:kern w:val="0"/>
        </w:rPr>
      </w:pPr>
      <w:r>
        <w:rPr>
          <w:rFonts w:hint="eastAsia" w:ascii="宋体" w:hAnsi="宋体" w:cs="宋体"/>
          <w:kern w:val="0"/>
        </w:rPr>
        <w:t>☆政府有关部门从事水资源、水环境、节水和水处理的领导和研究人员、设计院、节水办、科研机构、规划、水利建设、城市建设、市政建设、建筑工程公司、水电安装、垃圾处理厂</w:t>
      </w:r>
      <w:r>
        <w:rPr>
          <w:rFonts w:ascii="宋体" w:hAnsi="宋体" w:cs="宋体"/>
          <w:kern w:val="0"/>
        </w:rPr>
        <w:t>/</w:t>
      </w:r>
      <w:r>
        <w:rPr>
          <w:rFonts w:hint="eastAsia" w:ascii="宋体" w:hAnsi="宋体" w:cs="宋体"/>
          <w:kern w:val="0"/>
        </w:rPr>
        <w:t>填埋场、废油处置场、大专院校的专家、学者。</w:t>
      </w:r>
    </w:p>
    <w:p>
      <w:pPr>
        <w:widowControl/>
        <w:spacing w:line="400" w:lineRule="exact"/>
        <w:ind w:left="15" w:hanging="14" w:hangingChars="7"/>
        <w:jc w:val="left"/>
        <w:rPr>
          <w:rFonts w:ascii="宋体"/>
          <w:kern w:val="0"/>
        </w:rPr>
      </w:pPr>
      <w:r>
        <w:rPr>
          <w:rFonts w:hint="eastAsia" w:ascii="宋体" w:hAnsi="宋体" w:cs="宋体"/>
          <w:kern w:val="0"/>
        </w:rPr>
        <w:t>☆电力、化工、冶金、钢铁、造纸、印刷、酿造、轻工、制药、生物、印染、纺织、煤矿、食品、饮料、建材、电子、制革、电镀、涂装、暖通、空调、石油、天然气、煤化工、船舶、汽车、水泥、玻璃等企业决策者及采购人员。</w:t>
      </w:r>
    </w:p>
    <w:p>
      <w:pPr>
        <w:widowControl/>
        <w:spacing w:line="400" w:lineRule="exact"/>
        <w:ind w:left="15" w:hanging="14" w:hangingChars="7"/>
        <w:jc w:val="left"/>
        <w:rPr>
          <w:rFonts w:ascii="宋体"/>
          <w:kern w:val="0"/>
        </w:rPr>
      </w:pPr>
      <w:r>
        <w:rPr>
          <w:rFonts w:hint="eastAsia" w:ascii="宋体" w:hAnsi="宋体" w:cs="宋体"/>
          <w:kern w:val="0"/>
        </w:rPr>
        <w:t>☆自来水公司、污水处理厂、建筑给排水、家庭供热供水、太阳能、厨卫、小家电、冰洗酒店餐饮、农业灌溉、海水淡化等行业人士。</w:t>
      </w:r>
    </w:p>
    <w:p>
      <w:pPr>
        <w:widowControl/>
        <w:spacing w:line="400" w:lineRule="exact"/>
        <w:ind w:left="15" w:hanging="14" w:hangingChars="7"/>
        <w:jc w:val="left"/>
        <w:rPr>
          <w:rFonts w:ascii="宋体"/>
          <w:kern w:val="0"/>
        </w:rPr>
      </w:pPr>
      <w:r>
        <w:rPr>
          <w:rFonts w:hint="eastAsia" w:ascii="宋体" w:hAnsi="宋体" w:cs="宋体"/>
          <w:kern w:val="0"/>
        </w:rPr>
        <w:t>☆业内买家、如经销商、代理商、贸易商、进出口商等。</w:t>
      </w:r>
    </w:p>
    <w:p>
      <w:pPr>
        <w:pStyle w:val="3"/>
        <w:spacing w:line="360" w:lineRule="auto"/>
        <w:rPr>
          <w:rFonts w:ascii="方正兰亭中黑_GBK" w:eastAsia="方正兰亭中黑_GBK"/>
          <w:color w:val="003366"/>
          <w:sz w:val="30"/>
          <w:szCs w:val="30"/>
        </w:rPr>
      </w:pPr>
      <w:r>
        <w:rPr>
          <w:rFonts w:hint="eastAsia" w:ascii="方正兰亭中黑_GBK" w:eastAsia="方正兰亭中黑_GBK" w:cs="方正兰亭中黑_GBK"/>
          <w:color w:val="003366"/>
          <w:sz w:val="30"/>
          <w:szCs w:val="30"/>
        </w:rPr>
        <w:t>【参展范围】</w:t>
      </w:r>
    </w:p>
    <w:p>
      <w:pPr>
        <w:widowControl/>
        <w:spacing w:line="400" w:lineRule="exact"/>
        <w:jc w:val="left"/>
        <w:rPr>
          <w:rFonts w:ascii="宋体"/>
          <w:kern w:val="0"/>
        </w:rPr>
      </w:pPr>
      <w:r>
        <w:rPr>
          <w:rFonts w:hint="eastAsia" w:ascii="宋体" w:hAnsi="宋体" w:cs="宋体"/>
          <w:kern w:val="0"/>
        </w:rPr>
        <w:t>※膜与膜组件、膜分离技术、设备及服务</w:t>
      </w:r>
    </w:p>
    <w:p>
      <w:pPr>
        <w:widowControl/>
        <w:spacing w:line="400" w:lineRule="exact"/>
        <w:jc w:val="left"/>
        <w:rPr>
          <w:rFonts w:ascii="宋体"/>
          <w:kern w:val="0"/>
        </w:rPr>
      </w:pPr>
      <w:r>
        <w:rPr>
          <w:rFonts w:hint="eastAsia" w:ascii="宋体" w:hAnsi="宋体" w:cs="宋体"/>
          <w:kern w:val="0"/>
        </w:rPr>
        <w:t>※终端净水设备及相关配件</w:t>
      </w:r>
    </w:p>
    <w:p>
      <w:pPr>
        <w:widowControl/>
        <w:spacing w:line="400" w:lineRule="exact"/>
        <w:jc w:val="left"/>
        <w:rPr>
          <w:rFonts w:ascii="宋体"/>
          <w:kern w:val="0"/>
        </w:rPr>
      </w:pPr>
      <w:r>
        <w:rPr>
          <w:rFonts w:hint="eastAsia" w:ascii="宋体" w:hAnsi="宋体" w:cs="宋体"/>
          <w:kern w:val="0"/>
        </w:rPr>
        <w:t>※健康饮水管道、管件</w:t>
      </w:r>
    </w:p>
    <w:p>
      <w:pPr>
        <w:widowControl/>
        <w:spacing w:line="400" w:lineRule="exact"/>
        <w:jc w:val="left"/>
        <w:rPr>
          <w:rFonts w:ascii="宋体"/>
          <w:kern w:val="0"/>
        </w:rPr>
      </w:pPr>
      <w:r>
        <w:rPr>
          <w:rFonts w:hint="eastAsia" w:ascii="宋体" w:hAnsi="宋体" w:cs="宋体"/>
          <w:kern w:val="0"/>
        </w:rPr>
        <w:t>※空气净化器、油烟净化器、新风机组等</w:t>
      </w:r>
    </w:p>
    <w:p>
      <w:pPr>
        <w:widowControl/>
        <w:spacing w:line="400" w:lineRule="exact"/>
        <w:jc w:val="left"/>
        <w:rPr>
          <w:rFonts w:ascii="宋体"/>
          <w:kern w:val="0"/>
        </w:rPr>
      </w:pPr>
      <w:r>
        <w:rPr>
          <w:rFonts w:hint="eastAsia" w:ascii="宋体" w:hAnsi="宋体" w:cs="宋体"/>
          <w:kern w:val="0"/>
        </w:rPr>
        <w:t>※泵阀、管道、仪器仪表与自动化控制</w:t>
      </w:r>
    </w:p>
    <w:p>
      <w:pPr>
        <w:widowControl/>
        <w:spacing w:line="400" w:lineRule="exact"/>
        <w:jc w:val="left"/>
        <w:rPr>
          <w:rFonts w:ascii="宋体"/>
          <w:kern w:val="0"/>
        </w:rPr>
      </w:pPr>
      <w:r>
        <w:rPr>
          <w:rFonts w:hint="eastAsia" w:ascii="宋体" w:hAnsi="宋体" w:cs="宋体"/>
          <w:kern w:val="0"/>
        </w:rPr>
        <w:t>※污水及污泥处理设备</w:t>
      </w:r>
    </w:p>
    <w:p>
      <w:pPr>
        <w:widowControl/>
        <w:spacing w:line="400" w:lineRule="exact"/>
        <w:jc w:val="left"/>
        <w:rPr>
          <w:rFonts w:ascii="宋体"/>
          <w:kern w:val="0"/>
        </w:rPr>
      </w:pPr>
      <w:r>
        <w:rPr>
          <w:rFonts w:hint="eastAsia" w:ascii="宋体" w:hAnsi="宋体" w:cs="宋体"/>
          <w:kern w:val="0"/>
        </w:rPr>
        <w:t>※水处理药剂、紫外线、臭氧等杀菌消毒设备</w:t>
      </w:r>
    </w:p>
    <w:p>
      <w:pPr>
        <w:widowControl/>
        <w:spacing w:line="400" w:lineRule="exact"/>
        <w:jc w:val="left"/>
        <w:rPr>
          <w:rFonts w:ascii="宋体"/>
          <w:kern w:val="0"/>
        </w:rPr>
      </w:pPr>
      <w:r>
        <w:rPr>
          <w:rFonts w:hint="eastAsia" w:ascii="宋体" w:hAnsi="宋体" w:cs="宋体"/>
          <w:kern w:val="0"/>
        </w:rPr>
        <w:t>※水务及工程服务</w:t>
      </w:r>
    </w:p>
    <w:p>
      <w:pPr>
        <w:pStyle w:val="3"/>
        <w:spacing w:line="600" w:lineRule="exact"/>
        <w:rPr>
          <w:rFonts w:ascii="方正兰亭中黑_GBK" w:eastAsia="方正兰亭中黑_GBK"/>
          <w:color w:val="003366"/>
          <w:sz w:val="30"/>
          <w:szCs w:val="30"/>
        </w:rPr>
      </w:pPr>
      <w:r>
        <w:rPr>
          <w:rFonts w:hint="eastAsia" w:ascii="方正兰亭中黑_GBK" w:eastAsia="方正兰亭中黑_GBK" w:cs="方正兰亭中黑_GBK"/>
          <w:color w:val="003366"/>
          <w:sz w:val="30"/>
          <w:szCs w:val="30"/>
        </w:rPr>
        <w:t>【收费标准】</w:t>
      </w:r>
    </w:p>
    <w:p>
      <w:pPr>
        <w:widowControl/>
        <w:spacing w:line="400" w:lineRule="exact"/>
        <w:jc w:val="left"/>
        <w:rPr>
          <w:rFonts w:ascii="宋体"/>
          <w:b/>
          <w:bCs/>
          <w:kern w:val="0"/>
        </w:rPr>
      </w:pPr>
      <w:r>
        <w:rPr>
          <w:rFonts w:ascii="宋体" w:hAnsi="宋体" w:cs="宋体"/>
          <w:b/>
          <w:bCs/>
          <w:kern w:val="0"/>
        </w:rPr>
        <w:t>1</w:t>
      </w:r>
      <w:r>
        <w:rPr>
          <w:rFonts w:hint="eastAsia" w:ascii="宋体" w:hAnsi="宋体" w:cs="宋体"/>
          <w:b/>
          <w:bCs/>
          <w:kern w:val="0"/>
        </w:rPr>
        <w:t>、标准展位（</w:t>
      </w:r>
      <w:r>
        <w:rPr>
          <w:rFonts w:ascii="宋体" w:hAnsi="宋体" w:cs="宋体"/>
          <w:b/>
          <w:bCs/>
          <w:kern w:val="0"/>
        </w:rPr>
        <w:t>3mX3m=9m</w:t>
      </w:r>
      <w:r>
        <w:rPr>
          <w:rFonts w:hint="eastAsia" w:ascii="宋体" w:hAnsi="宋体" w:cs="宋体"/>
          <w:b/>
          <w:bCs/>
          <w:kern w:val="0"/>
        </w:rPr>
        <w:t>²）</w:t>
      </w:r>
    </w:p>
    <w:p>
      <w:pPr>
        <w:widowControl/>
        <w:spacing w:line="400" w:lineRule="exact"/>
        <w:jc w:val="left"/>
        <w:rPr>
          <w:rFonts w:ascii="宋体"/>
          <w:kern w:val="0"/>
        </w:rPr>
      </w:pPr>
      <w:r>
        <w:rPr>
          <w:rFonts w:hint="eastAsia" w:ascii="宋体" w:hAnsi="宋体" w:cs="宋体"/>
          <w:kern w:val="0"/>
        </w:rPr>
        <w:t>标展：国内企业</w:t>
      </w:r>
      <w:r>
        <w:rPr>
          <w:rFonts w:ascii="宋体" w:hAnsi="宋体" w:cs="宋体"/>
          <w:kern w:val="0"/>
        </w:rPr>
        <w:t>6800</w:t>
      </w:r>
      <w:r>
        <w:rPr>
          <w:rFonts w:hint="eastAsia" w:ascii="宋体" w:hAnsi="宋体" w:cs="宋体"/>
          <w:kern w:val="0"/>
        </w:rPr>
        <w:t>元（</w:t>
      </w:r>
      <w:r>
        <w:rPr>
          <w:rFonts w:ascii="宋体" w:hAnsi="宋体" w:cs="宋体"/>
          <w:kern w:val="0"/>
        </w:rPr>
        <w:t>RMB</w:t>
      </w:r>
      <w:r>
        <w:rPr>
          <w:rFonts w:hint="eastAsia" w:ascii="宋体" w:hAnsi="宋体" w:cs="宋体"/>
          <w:kern w:val="0"/>
        </w:rPr>
        <w:t>）</w:t>
      </w:r>
      <w:r>
        <w:rPr>
          <w:rFonts w:ascii="宋体" w:hAnsi="宋体" w:cs="宋体"/>
          <w:kern w:val="0"/>
        </w:rPr>
        <w:t>/</w:t>
      </w:r>
      <w:r>
        <w:rPr>
          <w:rFonts w:hint="eastAsia" w:ascii="宋体" w:hAnsi="宋体" w:cs="宋体"/>
          <w:kern w:val="0"/>
        </w:rPr>
        <w:t>个，外资企业</w:t>
      </w:r>
      <w:r>
        <w:rPr>
          <w:rFonts w:ascii="宋体" w:hAnsi="宋体" w:cs="宋体"/>
          <w:kern w:val="0"/>
        </w:rPr>
        <w:t>USD 1500/</w:t>
      </w:r>
      <w:r>
        <w:rPr>
          <w:rFonts w:hint="eastAsia" w:ascii="宋体" w:hAnsi="宋体" w:cs="宋体"/>
          <w:kern w:val="0"/>
        </w:rPr>
        <w:t>个</w:t>
      </w:r>
    </w:p>
    <w:p>
      <w:pPr>
        <w:widowControl/>
        <w:spacing w:line="400" w:lineRule="exact"/>
        <w:jc w:val="left"/>
        <w:rPr>
          <w:rFonts w:ascii="宋体"/>
          <w:kern w:val="0"/>
        </w:rPr>
      </w:pPr>
      <w:r>
        <w:rPr>
          <w:rFonts w:hint="eastAsia" w:ascii="宋体" w:hAnsi="宋体" w:cs="宋体"/>
          <w:kern w:val="0"/>
        </w:rPr>
        <w:t>备注：配套设施：一桌两椅、企业楣板、</w:t>
      </w:r>
      <w:r>
        <w:rPr>
          <w:rFonts w:ascii="宋体" w:hAnsi="宋体" w:cs="宋体"/>
          <w:kern w:val="0"/>
        </w:rPr>
        <w:t>220V</w:t>
      </w:r>
      <w:r>
        <w:rPr>
          <w:rFonts w:hint="eastAsia" w:ascii="宋体" w:hAnsi="宋体" w:cs="宋体"/>
          <w:kern w:val="0"/>
        </w:rPr>
        <w:t>电源插座、两盏射灯；</w:t>
      </w:r>
    </w:p>
    <w:p>
      <w:pPr>
        <w:widowControl/>
        <w:spacing w:line="400" w:lineRule="exact"/>
        <w:jc w:val="left"/>
        <w:rPr>
          <w:rFonts w:ascii="宋体"/>
          <w:b/>
          <w:bCs/>
          <w:kern w:val="0"/>
        </w:rPr>
      </w:pPr>
      <w:r>
        <w:rPr>
          <w:rFonts w:ascii="宋体" w:hAnsi="宋体" w:cs="宋体"/>
          <w:b/>
          <w:bCs/>
          <w:kern w:val="0"/>
        </w:rPr>
        <w:t>2</w:t>
      </w:r>
      <w:r>
        <w:rPr>
          <w:rFonts w:hint="eastAsia" w:ascii="宋体" w:hAnsi="宋体" w:cs="宋体"/>
          <w:b/>
          <w:bCs/>
          <w:kern w:val="0"/>
        </w:rPr>
        <w:t>、特装展区：</w:t>
      </w:r>
    </w:p>
    <w:p>
      <w:pPr>
        <w:widowControl/>
        <w:spacing w:line="400" w:lineRule="exact"/>
        <w:jc w:val="left"/>
        <w:rPr>
          <w:rFonts w:ascii="宋体"/>
          <w:kern w:val="0"/>
        </w:rPr>
      </w:pPr>
      <w:r>
        <w:rPr>
          <w:rFonts w:ascii="宋体" w:hAnsi="宋体" w:cs="宋体"/>
          <w:kern w:val="0"/>
        </w:rPr>
        <w:t>7</w:t>
      </w:r>
      <w:r>
        <w:rPr>
          <w:rFonts w:ascii="宋体" w:cs="宋体"/>
          <w:kern w:val="0"/>
        </w:rPr>
        <w:t>00</w:t>
      </w:r>
      <w:r>
        <w:rPr>
          <w:rFonts w:hint="eastAsia" w:ascii="宋体" w:hAnsi="宋体" w:cs="宋体"/>
          <w:kern w:val="0"/>
        </w:rPr>
        <w:t>元（</w:t>
      </w:r>
      <w:r>
        <w:rPr>
          <w:rFonts w:ascii="宋体" w:hAnsi="宋体" w:cs="宋体"/>
          <w:kern w:val="0"/>
        </w:rPr>
        <w:t>RMB</w:t>
      </w:r>
      <w:r>
        <w:rPr>
          <w:rFonts w:hint="eastAsia" w:ascii="宋体" w:hAnsi="宋体" w:cs="宋体"/>
          <w:kern w:val="0"/>
        </w:rPr>
        <w:t>）</w:t>
      </w:r>
      <w:r>
        <w:rPr>
          <w:rFonts w:ascii="宋体" w:hAnsi="宋体" w:cs="宋体"/>
          <w:kern w:val="0"/>
        </w:rPr>
        <w:t>/m</w:t>
      </w:r>
      <w:r>
        <w:rPr>
          <w:rFonts w:hint="eastAsia" w:ascii="宋体" w:hAnsi="宋体" w:cs="宋体"/>
          <w:kern w:val="0"/>
        </w:rPr>
        <w:t>²（</w:t>
      </w:r>
      <w:r>
        <w:rPr>
          <w:rFonts w:ascii="宋体" w:hAnsi="宋体" w:cs="宋体"/>
          <w:kern w:val="0"/>
        </w:rPr>
        <w:t>36m</w:t>
      </w:r>
      <w:r>
        <w:rPr>
          <w:rFonts w:hint="eastAsia" w:ascii="宋体" w:hAnsi="宋体" w:cs="宋体"/>
          <w:kern w:val="0"/>
        </w:rPr>
        <w:t>²起租）</w:t>
      </w:r>
    </w:p>
    <w:p>
      <w:pPr>
        <w:widowControl/>
        <w:spacing w:line="400" w:lineRule="exact"/>
        <w:jc w:val="left"/>
        <w:rPr>
          <w:rFonts w:ascii="宋体"/>
          <w:kern w:val="0"/>
        </w:rPr>
      </w:pPr>
      <w:r>
        <w:rPr>
          <w:rFonts w:hint="eastAsia" w:ascii="宋体" w:hAnsi="宋体" w:cs="宋体"/>
          <w:kern w:val="0"/>
        </w:rPr>
        <w:t>备注：净地特装展位无任何配套设施，由参展商自行设计搭建装修，特装管理费另收</w:t>
      </w:r>
    </w:p>
    <w:p>
      <w:pPr>
        <w:widowControl/>
        <w:numPr>
          <w:ilvl w:val="0"/>
          <w:numId w:val="1"/>
        </w:numPr>
        <w:spacing w:line="400" w:lineRule="exact"/>
        <w:jc w:val="left"/>
        <w:rPr>
          <w:rFonts w:ascii="宋体"/>
          <w:b/>
          <w:bCs/>
          <w:kern w:val="0"/>
        </w:rPr>
      </w:pPr>
      <w:r>
        <w:rPr>
          <w:rFonts w:hint="eastAsia" w:ascii="宋体" w:hAnsi="宋体" w:cs="宋体"/>
          <w:b/>
          <w:bCs/>
          <w:kern w:val="0"/>
        </w:rPr>
        <w:t>技术讲座与学术交流：</w:t>
      </w:r>
    </w:p>
    <w:p>
      <w:pPr>
        <w:widowControl/>
        <w:spacing w:line="400" w:lineRule="exact"/>
        <w:jc w:val="left"/>
        <w:rPr>
          <w:rFonts w:hint="eastAsia" w:ascii="宋体" w:hAnsi="宋体" w:cs="宋体"/>
          <w:kern w:val="0"/>
        </w:rPr>
      </w:pPr>
      <w:r>
        <w:rPr>
          <w:rFonts w:hint="eastAsia" w:ascii="宋体" w:hAnsi="宋体" w:cs="宋体"/>
          <w:kern w:val="0"/>
        </w:rPr>
        <w:t>收费标准：每场（限</w:t>
      </w:r>
      <w:r>
        <w:rPr>
          <w:rFonts w:ascii="宋体" w:hAnsi="宋体" w:cs="宋体"/>
          <w:kern w:val="0"/>
        </w:rPr>
        <w:t>2</w:t>
      </w:r>
      <w:r>
        <w:rPr>
          <w:rFonts w:hint="eastAsia" w:ascii="宋体" w:hAnsi="宋体" w:cs="宋体"/>
          <w:kern w:val="0"/>
        </w:rPr>
        <w:t>小时）</w:t>
      </w:r>
      <w:r>
        <w:rPr>
          <w:rFonts w:ascii="宋体" w:hAnsi="宋体" w:cs="宋体"/>
          <w:kern w:val="0"/>
        </w:rPr>
        <w:t>5000</w:t>
      </w:r>
      <w:r>
        <w:rPr>
          <w:rFonts w:hint="eastAsia" w:ascii="宋体" w:hAnsi="宋体" w:cs="宋体"/>
          <w:kern w:val="0"/>
        </w:rPr>
        <w:t>元</w:t>
      </w:r>
      <w:r>
        <w:rPr>
          <w:rFonts w:ascii="宋体" w:hAnsi="宋体" w:cs="宋体"/>
          <w:kern w:val="0"/>
        </w:rPr>
        <w:t xml:space="preserve">(RMB) </w:t>
      </w:r>
    </w:p>
    <w:p>
      <w:pPr>
        <w:widowControl/>
        <w:spacing w:line="400" w:lineRule="exact"/>
        <w:jc w:val="left"/>
        <w:rPr>
          <w:rFonts w:ascii="宋体"/>
          <w:kern w:val="0"/>
        </w:rPr>
      </w:pPr>
    </w:p>
    <w:p>
      <w:pPr>
        <w:pStyle w:val="3"/>
        <w:spacing w:line="600" w:lineRule="exact"/>
        <w:rPr>
          <w:rFonts w:ascii="方正兰亭中黑_GBK" w:eastAsia="方正兰亭中黑_GBK"/>
          <w:color w:val="003366"/>
          <w:sz w:val="30"/>
          <w:szCs w:val="30"/>
        </w:rPr>
      </w:pPr>
      <w:bookmarkStart w:id="0" w:name="_GoBack"/>
      <w:bookmarkEnd w:id="0"/>
      <w:r>
        <w:rPr>
          <w:rFonts w:ascii="Arial" w:eastAsia="黑体" w:cs="Arial"/>
        </w:rPr>
        <mc:AlternateContent>
          <mc:Choice Requires="wps">
            <w:drawing>
              <wp:anchor distT="0" distB="0" distL="114300" distR="114300" simplePos="0" relativeHeight="1024" behindDoc="0" locked="0" layoutInCell="1" allowOverlap="1">
                <wp:simplePos x="0" y="0"/>
                <wp:positionH relativeFrom="column">
                  <wp:posOffset>1750695</wp:posOffset>
                </wp:positionH>
                <wp:positionV relativeFrom="paragraph">
                  <wp:posOffset>36195</wp:posOffset>
                </wp:positionV>
                <wp:extent cx="3910330" cy="2310765"/>
                <wp:effectExtent l="0" t="0" r="6350" b="5715"/>
                <wp:wrapNone/>
                <wp:docPr id="2" name="文本框 4"/>
                <wp:cNvGraphicFramePr/>
                <a:graphic xmlns:a="http://schemas.openxmlformats.org/drawingml/2006/main">
                  <a:graphicData uri="http://schemas.microsoft.com/office/word/2010/wordprocessingShape">
                    <wps:wsp>
                      <wps:cNvSpPr txBox="1"/>
                      <wps:spPr>
                        <a:xfrm>
                          <a:off x="0" y="0"/>
                          <a:ext cx="3910330" cy="2310765"/>
                        </a:xfrm>
                        <a:prstGeom prst="rect">
                          <a:avLst/>
                        </a:prstGeom>
                        <a:solidFill>
                          <a:srgbClr val="FFFFFF"/>
                        </a:solidFill>
                        <a:ln w="6350">
                          <a:noFill/>
                        </a:ln>
                      </wps:spPr>
                      <wps:txbx>
                        <w:txbxContent>
                          <w:p>
                            <w:pPr>
                              <w:spacing w:line="340" w:lineRule="exact"/>
                              <w:jc w:val="left"/>
                              <w:rPr>
                                <w:rFonts w:ascii="微软雅黑" w:hAnsi="微软雅黑" w:eastAsia="微软雅黑"/>
                                <w:b/>
                                <w:bCs/>
                              </w:rPr>
                            </w:pPr>
                            <w:r>
                              <w:rPr>
                                <w:rFonts w:hint="eastAsia" w:ascii="微软雅黑" w:hAnsi="微软雅黑" w:eastAsia="微软雅黑" w:cs="微软雅黑"/>
                                <w:b/>
                                <w:bCs/>
                              </w:rPr>
                              <w:t>济南金诺展览有限公司</w:t>
                            </w:r>
                          </w:p>
                          <w:p>
                            <w:pPr>
                              <w:spacing w:line="340" w:lineRule="exact"/>
                              <w:jc w:val="left"/>
                              <w:rPr>
                                <w:rFonts w:ascii="微软雅黑" w:hAnsi="微软雅黑" w:eastAsia="微软雅黑"/>
                              </w:rPr>
                            </w:pPr>
                            <w:r>
                              <w:rPr>
                                <w:rFonts w:hint="eastAsia" w:ascii="微软雅黑" w:hAnsi="微软雅黑" w:eastAsia="微软雅黑" w:cs="微软雅黑"/>
                              </w:rPr>
                              <w:t>地址：济南市二环东路</w:t>
                            </w:r>
                            <w:r>
                              <w:rPr>
                                <w:rFonts w:ascii="微软雅黑" w:hAnsi="微软雅黑" w:eastAsia="微软雅黑" w:cs="微软雅黑"/>
                              </w:rPr>
                              <w:t>3966</w:t>
                            </w:r>
                            <w:r>
                              <w:rPr>
                                <w:rFonts w:hint="eastAsia" w:ascii="微软雅黑" w:hAnsi="微软雅黑" w:eastAsia="微软雅黑" w:cs="微软雅黑"/>
                              </w:rPr>
                              <w:t>号东环国际广场</w:t>
                            </w:r>
                            <w:r>
                              <w:rPr>
                                <w:rFonts w:ascii="微软雅黑" w:hAnsi="微软雅黑" w:eastAsia="微软雅黑" w:cs="微软雅黑"/>
                              </w:rPr>
                              <w:t>B</w:t>
                            </w:r>
                            <w:r>
                              <w:rPr>
                                <w:rFonts w:hint="eastAsia" w:ascii="微软雅黑" w:hAnsi="微软雅黑" w:eastAsia="微软雅黑" w:cs="微软雅黑"/>
                              </w:rPr>
                              <w:t>座</w:t>
                            </w:r>
                            <w:r>
                              <w:rPr>
                                <w:rFonts w:ascii="微软雅黑" w:hAnsi="微软雅黑" w:eastAsia="微软雅黑" w:cs="微软雅黑"/>
                              </w:rPr>
                              <w:t>1104</w:t>
                            </w:r>
                            <w:r>
                              <w:rPr>
                                <w:rFonts w:hint="eastAsia" w:ascii="微软雅黑" w:hAnsi="微软雅黑" w:eastAsia="微软雅黑" w:cs="微软雅黑"/>
                              </w:rPr>
                              <w:t>室</w:t>
                            </w:r>
                          </w:p>
                          <w:p>
                            <w:pPr>
                              <w:spacing w:line="340" w:lineRule="exact"/>
                              <w:jc w:val="left"/>
                              <w:rPr>
                                <w:rFonts w:ascii="微软雅黑" w:hAnsi="微软雅黑" w:eastAsia="微软雅黑" w:cs="微软雅黑"/>
                              </w:rPr>
                            </w:pPr>
                            <w:r>
                              <w:rPr>
                                <w:rFonts w:hint="eastAsia" w:ascii="微软雅黑" w:hAnsi="微软雅黑" w:eastAsia="微软雅黑" w:cs="微软雅黑"/>
                              </w:rPr>
                              <w:t>电话：</w:t>
                            </w:r>
                            <w:r>
                              <w:rPr>
                                <w:rFonts w:ascii="微软雅黑" w:hAnsi="微软雅黑" w:eastAsia="微软雅黑" w:cs="微软雅黑"/>
                              </w:rPr>
                              <w:t xml:space="preserve">0531-83532222 /21    </w:t>
                            </w:r>
                          </w:p>
                          <w:p>
                            <w:pPr>
                              <w:spacing w:line="340" w:lineRule="exact"/>
                              <w:jc w:val="left"/>
                              <w:rPr>
                                <w:rFonts w:ascii="微软雅黑" w:hAnsi="微软雅黑" w:eastAsia="微软雅黑" w:cs="微软雅黑"/>
                              </w:rPr>
                            </w:pPr>
                            <w:r>
                              <w:rPr>
                                <w:rFonts w:hint="eastAsia" w:ascii="微软雅黑" w:hAnsi="微软雅黑" w:eastAsia="微软雅黑" w:cs="微软雅黑"/>
                              </w:rPr>
                              <w:t>传真：</w:t>
                            </w:r>
                            <w:r>
                              <w:rPr>
                                <w:rFonts w:ascii="微软雅黑" w:hAnsi="微软雅黑" w:eastAsia="微软雅黑" w:cs="微软雅黑"/>
                              </w:rPr>
                              <w:t>0531-83532333</w:t>
                            </w:r>
                          </w:p>
                          <w:p>
                            <w:pPr>
                              <w:spacing w:line="340" w:lineRule="exact"/>
                              <w:jc w:val="left"/>
                              <w:rPr>
                                <w:rFonts w:ascii="微软雅黑" w:hAnsi="微软雅黑" w:eastAsia="微软雅黑" w:cs="微软雅黑"/>
                              </w:rPr>
                            </w:pPr>
                            <w:r>
                              <w:rPr>
                                <w:rFonts w:hint="eastAsia" w:ascii="微软雅黑" w:hAnsi="微软雅黑" w:eastAsia="微软雅黑" w:cs="微软雅黑"/>
                              </w:rPr>
                              <w:t>联系人：</w:t>
                            </w:r>
                            <w:r>
                              <w:rPr>
                                <w:rFonts w:hint="eastAsia" w:ascii="微软雅黑" w:hAnsi="微软雅黑" w:eastAsia="微软雅黑" w:cs="微软雅黑"/>
                                <w:lang w:val="en-US" w:eastAsia="zh-CN"/>
                              </w:rPr>
                              <w:t>谭淑君 13793186412</w:t>
                            </w:r>
                            <w:r>
                              <w:rPr>
                                <w:rFonts w:hint="eastAsia" w:ascii="微软雅黑" w:hAnsi="微软雅黑" w:eastAsia="微软雅黑" w:cs="微软雅黑"/>
                              </w:rPr>
                              <w:t xml:space="preserve">（微信）                      </w:t>
                            </w:r>
                          </w:p>
                          <w:p>
                            <w:pPr>
                              <w:spacing w:line="340" w:lineRule="exact"/>
                              <w:jc w:val="left"/>
                              <w:rPr>
                                <w:rFonts w:hint="default" w:ascii="微软雅黑" w:hAnsi="微软雅黑" w:eastAsia="微软雅黑" w:cs="微软雅黑"/>
                                <w:lang w:val="en-US" w:eastAsia="zh-CN"/>
                              </w:rPr>
                            </w:pPr>
                            <w:r>
                              <w:rPr>
                                <w:rFonts w:ascii="微软雅黑" w:hAnsi="微软雅黑" w:eastAsia="微软雅黑" w:cs="微软雅黑"/>
                              </w:rPr>
                              <w:t>QQ:</w:t>
                            </w:r>
                            <w:r>
                              <w:rPr>
                                <w:rFonts w:hint="eastAsia" w:ascii="微软雅黑" w:hAnsi="微软雅黑" w:eastAsia="微软雅黑" w:cs="微软雅黑"/>
                                <w:lang w:val="en-US" w:eastAsia="zh-CN"/>
                              </w:rPr>
                              <w:t xml:space="preserve"> 124026762</w:t>
                            </w:r>
                          </w:p>
                          <w:p>
                            <w:pPr>
                              <w:spacing w:line="340" w:lineRule="exact"/>
                              <w:jc w:val="left"/>
                              <w:rPr>
                                <w:rFonts w:ascii="微软雅黑" w:hAnsi="微软雅黑" w:eastAsia="微软雅黑" w:cs="微软雅黑"/>
                              </w:rPr>
                            </w:pPr>
                            <w:r>
                              <w:rPr>
                                <w:rFonts w:ascii="微软雅黑" w:hAnsi="微软雅黑" w:eastAsia="微软雅黑" w:cs="微软雅黑"/>
                              </w:rPr>
                              <w:t>Http://www.jn-water.com</w:t>
                            </w:r>
                          </w:p>
                          <w:p>
                            <w:pPr>
                              <w:snapToGrid w:val="0"/>
                              <w:spacing w:line="320" w:lineRule="exact"/>
                              <w:ind w:right="-733" w:rightChars="-349"/>
                              <w:jc w:val="left"/>
                              <w:rPr>
                                <w:rFonts w:ascii="方正兰亭中黑_GBK" w:eastAsia="方正兰亭中黑_GBK"/>
                                <w:color w:val="003366"/>
                                <w:sz w:val="30"/>
                                <w:szCs w:val="30"/>
                              </w:rPr>
                            </w:pPr>
                          </w:p>
                          <w:p/>
                        </w:txbxContent>
                      </wps:txbx>
                      <wps:bodyPr upright="1"/>
                    </wps:wsp>
                  </a:graphicData>
                </a:graphic>
              </wp:anchor>
            </w:drawing>
          </mc:Choice>
          <mc:Fallback>
            <w:pict>
              <v:shape id="文本框 4" o:spid="_x0000_s1026" o:spt="202" type="#_x0000_t202" style="position:absolute;left:0pt;margin-left:137.85pt;margin-top:2.85pt;height:181.95pt;width:307.9pt;z-index:1024;mso-width-relative:page;mso-height-relative:page;" fillcolor="#FFFFFF" filled="t" stroked="f" coordsize="21600,21600" o:gfxdata="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t+xc9YAAAAJAQAADwAAAAAAAAABACAAAAAiAAAAZHJzL2Rv&#10;d25yZXYueG1sUEsBAhQAFAAAAAgAh07iQHliPJ3KAQAAgQMAAA4AAAAAAAAAAQAgAAAAJQEAAGRy&#10;cy9lMm9Eb2MueG1sUEsFBgAAAAAGAAYAWQEAAGEFAAAAAA==&#10;">
                <v:fill on="t" focussize="0,0"/>
                <v:stroke on="f" weight="0.5pt"/>
                <v:imagedata o:title=""/>
                <o:lock v:ext="edit" aspectratio="f"/>
                <v:textbox>
                  <w:txbxContent>
                    <w:p>
                      <w:pPr>
                        <w:spacing w:line="340" w:lineRule="exact"/>
                        <w:jc w:val="left"/>
                        <w:rPr>
                          <w:rFonts w:ascii="微软雅黑" w:hAnsi="微软雅黑" w:eastAsia="微软雅黑"/>
                          <w:b/>
                          <w:bCs/>
                        </w:rPr>
                      </w:pPr>
                      <w:r>
                        <w:rPr>
                          <w:rFonts w:hint="eastAsia" w:ascii="微软雅黑" w:hAnsi="微软雅黑" w:eastAsia="微软雅黑" w:cs="微软雅黑"/>
                          <w:b/>
                          <w:bCs/>
                        </w:rPr>
                        <w:t>济南金诺展览有限公司</w:t>
                      </w:r>
                    </w:p>
                    <w:p>
                      <w:pPr>
                        <w:spacing w:line="340" w:lineRule="exact"/>
                        <w:jc w:val="left"/>
                        <w:rPr>
                          <w:rFonts w:ascii="微软雅黑" w:hAnsi="微软雅黑" w:eastAsia="微软雅黑"/>
                        </w:rPr>
                      </w:pPr>
                      <w:r>
                        <w:rPr>
                          <w:rFonts w:hint="eastAsia" w:ascii="微软雅黑" w:hAnsi="微软雅黑" w:eastAsia="微软雅黑" w:cs="微软雅黑"/>
                        </w:rPr>
                        <w:t>地址：济南市二环东路</w:t>
                      </w:r>
                      <w:r>
                        <w:rPr>
                          <w:rFonts w:ascii="微软雅黑" w:hAnsi="微软雅黑" w:eastAsia="微软雅黑" w:cs="微软雅黑"/>
                        </w:rPr>
                        <w:t>3966</w:t>
                      </w:r>
                      <w:r>
                        <w:rPr>
                          <w:rFonts w:hint="eastAsia" w:ascii="微软雅黑" w:hAnsi="微软雅黑" w:eastAsia="微软雅黑" w:cs="微软雅黑"/>
                        </w:rPr>
                        <w:t>号东环国际广场</w:t>
                      </w:r>
                      <w:r>
                        <w:rPr>
                          <w:rFonts w:ascii="微软雅黑" w:hAnsi="微软雅黑" w:eastAsia="微软雅黑" w:cs="微软雅黑"/>
                        </w:rPr>
                        <w:t>B</w:t>
                      </w:r>
                      <w:r>
                        <w:rPr>
                          <w:rFonts w:hint="eastAsia" w:ascii="微软雅黑" w:hAnsi="微软雅黑" w:eastAsia="微软雅黑" w:cs="微软雅黑"/>
                        </w:rPr>
                        <w:t>座</w:t>
                      </w:r>
                      <w:r>
                        <w:rPr>
                          <w:rFonts w:ascii="微软雅黑" w:hAnsi="微软雅黑" w:eastAsia="微软雅黑" w:cs="微软雅黑"/>
                        </w:rPr>
                        <w:t>1104</w:t>
                      </w:r>
                      <w:r>
                        <w:rPr>
                          <w:rFonts w:hint="eastAsia" w:ascii="微软雅黑" w:hAnsi="微软雅黑" w:eastAsia="微软雅黑" w:cs="微软雅黑"/>
                        </w:rPr>
                        <w:t>室</w:t>
                      </w:r>
                    </w:p>
                    <w:p>
                      <w:pPr>
                        <w:spacing w:line="340" w:lineRule="exact"/>
                        <w:jc w:val="left"/>
                        <w:rPr>
                          <w:rFonts w:ascii="微软雅黑" w:hAnsi="微软雅黑" w:eastAsia="微软雅黑" w:cs="微软雅黑"/>
                        </w:rPr>
                      </w:pPr>
                      <w:r>
                        <w:rPr>
                          <w:rFonts w:hint="eastAsia" w:ascii="微软雅黑" w:hAnsi="微软雅黑" w:eastAsia="微软雅黑" w:cs="微软雅黑"/>
                        </w:rPr>
                        <w:t>电话：</w:t>
                      </w:r>
                      <w:r>
                        <w:rPr>
                          <w:rFonts w:ascii="微软雅黑" w:hAnsi="微软雅黑" w:eastAsia="微软雅黑" w:cs="微软雅黑"/>
                        </w:rPr>
                        <w:t xml:space="preserve">0531-83532222 /21    </w:t>
                      </w:r>
                    </w:p>
                    <w:p>
                      <w:pPr>
                        <w:spacing w:line="340" w:lineRule="exact"/>
                        <w:jc w:val="left"/>
                        <w:rPr>
                          <w:rFonts w:ascii="微软雅黑" w:hAnsi="微软雅黑" w:eastAsia="微软雅黑" w:cs="微软雅黑"/>
                        </w:rPr>
                      </w:pPr>
                      <w:r>
                        <w:rPr>
                          <w:rFonts w:hint="eastAsia" w:ascii="微软雅黑" w:hAnsi="微软雅黑" w:eastAsia="微软雅黑" w:cs="微软雅黑"/>
                        </w:rPr>
                        <w:t>传真：</w:t>
                      </w:r>
                      <w:r>
                        <w:rPr>
                          <w:rFonts w:ascii="微软雅黑" w:hAnsi="微软雅黑" w:eastAsia="微软雅黑" w:cs="微软雅黑"/>
                        </w:rPr>
                        <w:t>0531-83532333</w:t>
                      </w:r>
                    </w:p>
                    <w:p>
                      <w:pPr>
                        <w:spacing w:line="340" w:lineRule="exact"/>
                        <w:jc w:val="left"/>
                        <w:rPr>
                          <w:rFonts w:ascii="微软雅黑" w:hAnsi="微软雅黑" w:eastAsia="微软雅黑" w:cs="微软雅黑"/>
                        </w:rPr>
                      </w:pPr>
                      <w:r>
                        <w:rPr>
                          <w:rFonts w:hint="eastAsia" w:ascii="微软雅黑" w:hAnsi="微软雅黑" w:eastAsia="微软雅黑" w:cs="微软雅黑"/>
                        </w:rPr>
                        <w:t>联系人：</w:t>
                      </w:r>
                      <w:r>
                        <w:rPr>
                          <w:rFonts w:hint="eastAsia" w:ascii="微软雅黑" w:hAnsi="微软雅黑" w:eastAsia="微软雅黑" w:cs="微软雅黑"/>
                          <w:lang w:val="en-US" w:eastAsia="zh-CN"/>
                        </w:rPr>
                        <w:t>谭淑君 13793186412</w:t>
                      </w:r>
                      <w:r>
                        <w:rPr>
                          <w:rFonts w:hint="eastAsia" w:ascii="微软雅黑" w:hAnsi="微软雅黑" w:eastAsia="微软雅黑" w:cs="微软雅黑"/>
                        </w:rPr>
                        <w:t xml:space="preserve">（微信）                      </w:t>
                      </w:r>
                    </w:p>
                    <w:p>
                      <w:pPr>
                        <w:spacing w:line="340" w:lineRule="exact"/>
                        <w:jc w:val="left"/>
                        <w:rPr>
                          <w:rFonts w:hint="default" w:ascii="微软雅黑" w:hAnsi="微软雅黑" w:eastAsia="微软雅黑" w:cs="微软雅黑"/>
                          <w:lang w:val="en-US" w:eastAsia="zh-CN"/>
                        </w:rPr>
                      </w:pPr>
                      <w:r>
                        <w:rPr>
                          <w:rFonts w:ascii="微软雅黑" w:hAnsi="微软雅黑" w:eastAsia="微软雅黑" w:cs="微软雅黑"/>
                        </w:rPr>
                        <w:t>QQ:</w:t>
                      </w:r>
                      <w:r>
                        <w:rPr>
                          <w:rFonts w:hint="eastAsia" w:ascii="微软雅黑" w:hAnsi="微软雅黑" w:eastAsia="微软雅黑" w:cs="微软雅黑"/>
                          <w:lang w:val="en-US" w:eastAsia="zh-CN"/>
                        </w:rPr>
                        <w:t xml:space="preserve"> 124026762</w:t>
                      </w:r>
                    </w:p>
                    <w:p>
                      <w:pPr>
                        <w:spacing w:line="340" w:lineRule="exact"/>
                        <w:jc w:val="left"/>
                        <w:rPr>
                          <w:rFonts w:ascii="微软雅黑" w:hAnsi="微软雅黑" w:eastAsia="微软雅黑" w:cs="微软雅黑"/>
                        </w:rPr>
                      </w:pPr>
                      <w:r>
                        <w:rPr>
                          <w:rFonts w:ascii="微软雅黑" w:hAnsi="微软雅黑" w:eastAsia="微软雅黑" w:cs="微软雅黑"/>
                        </w:rPr>
                        <w:t>Http://www.jn-water.com</w:t>
                      </w:r>
                    </w:p>
                    <w:p>
                      <w:pPr>
                        <w:snapToGrid w:val="0"/>
                        <w:spacing w:line="320" w:lineRule="exact"/>
                        <w:ind w:right="-733" w:rightChars="-349"/>
                        <w:jc w:val="left"/>
                        <w:rPr>
                          <w:rFonts w:ascii="方正兰亭中黑_GBK" w:eastAsia="方正兰亭中黑_GBK"/>
                          <w:color w:val="003366"/>
                          <w:sz w:val="30"/>
                          <w:szCs w:val="30"/>
                        </w:rPr>
                      </w:pPr>
                    </w:p>
                    <w:p/>
                  </w:txbxContent>
                </v:textbox>
              </v:shape>
            </w:pict>
          </mc:Fallback>
        </mc:AlternateContent>
      </w:r>
      <w:r>
        <w:rPr>
          <w:rFonts w:hint="eastAsia" w:ascii="方正兰亭中黑_GBK" w:eastAsia="方正兰亭中黑_GBK" w:cs="方正兰亭中黑_GBK"/>
          <w:color w:val="003366"/>
          <w:sz w:val="30"/>
          <w:szCs w:val="30"/>
        </w:rPr>
        <w:t>【展会联系方式】</w:t>
      </w:r>
    </w:p>
    <w:p>
      <w:pPr>
        <w:snapToGrid w:val="0"/>
        <w:spacing w:line="320" w:lineRule="exact"/>
        <w:ind w:right="-733" w:rightChars="-349"/>
        <w:rPr>
          <w:rFonts w:ascii="方正兰亭中黑_GBK" w:eastAsia="方正兰亭中黑_GBK"/>
          <w:color w:val="003366"/>
          <w:sz w:val="30"/>
          <w:szCs w:val="30"/>
        </w:rPr>
      </w:pPr>
      <w:r>
        <w:drawing>
          <wp:anchor distT="0" distB="0" distL="114300" distR="114300" simplePos="0" relativeHeight="1024" behindDoc="0" locked="0" layoutInCell="1" allowOverlap="1">
            <wp:simplePos x="0" y="0"/>
            <wp:positionH relativeFrom="column">
              <wp:posOffset>127000</wp:posOffset>
            </wp:positionH>
            <wp:positionV relativeFrom="paragraph">
              <wp:posOffset>191135</wp:posOffset>
            </wp:positionV>
            <wp:extent cx="1109980" cy="1043305"/>
            <wp:effectExtent l="0" t="0" r="2540" b="8255"/>
            <wp:wrapSquare wrapText="bothSides"/>
            <wp:docPr id="3" name="图片 4" descr="未标题-1_画板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未标题-1_画板 1"/>
                    <pic:cNvPicPr>
                      <a:picLocks noChangeAspect="1"/>
                    </pic:cNvPicPr>
                  </pic:nvPicPr>
                  <pic:blipFill>
                    <a:blip r:embed="rId5"/>
                    <a:stretch>
                      <a:fillRect/>
                    </a:stretch>
                  </pic:blipFill>
                  <pic:spPr>
                    <a:xfrm>
                      <a:off x="0" y="0"/>
                      <a:ext cx="1109980" cy="1043305"/>
                    </a:xfrm>
                    <a:prstGeom prst="rect">
                      <a:avLst/>
                    </a:prstGeom>
                    <a:noFill/>
                    <a:ln>
                      <a:noFill/>
                    </a:ln>
                  </pic:spPr>
                </pic:pic>
              </a:graphicData>
            </a:graphic>
          </wp:anchor>
        </w:drawing>
      </w:r>
    </w:p>
    <w:p>
      <w:pPr>
        <w:snapToGrid w:val="0"/>
        <w:spacing w:line="320" w:lineRule="exact"/>
        <w:ind w:right="-733" w:rightChars="-349"/>
        <w:rPr>
          <w:rFonts w:ascii="方正兰亭中黑_GBK" w:eastAsia="方正兰亭中黑_GBK"/>
          <w:color w:val="003366"/>
          <w:sz w:val="30"/>
          <w:szCs w:val="30"/>
        </w:rPr>
      </w:pPr>
    </w:p>
    <w:sectPr>
      <w:footerReference r:id="rId3" w:type="default"/>
      <w:pgSz w:w="11906" w:h="16838"/>
      <w:pgMar w:top="567" w:right="1134" w:bottom="567" w:left="1134" w:header="567" w:footer="56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CF3C52" w:usb2="00000016" w:usb3="00000000" w:csb0="0004001F" w:csb1="00000000"/>
  </w:font>
  <w:font w:name="方正兰亭中黑_GBK">
    <w:altName w:val="微软雅黑"/>
    <w:panose1 w:val="02000000000000000000"/>
    <w:charset w:val="86"/>
    <w:family w:val="auto"/>
    <w:pitch w:val="default"/>
    <w:sig w:usb0="00000000" w:usb1="00000000" w:usb2="00082016"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right" w:pos="9638"/>
      </w:tabs>
      <w:rPr>
        <w:rFonts w:hint="eastAsia"/>
      </w:rPr>
    </w:pPr>
  </w:p>
  <w:p>
    <w:pPr>
      <w:pStyle w:val="7"/>
      <w:tabs>
        <w:tab w:val="right" w:pos="9638"/>
      </w:tabs>
      <w:rPr>
        <w:rFonts w:hint="eastAsia"/>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608844"/>
    <w:multiLevelType w:val="singleLevel"/>
    <w:tmpl w:val="46608844"/>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NotTrackMoves/>
  <w:documentProtection w:enforcement="0"/>
  <w:defaultTabStop w:val="420"/>
  <w:doNotHyphenateCaps/>
  <w:drawingGridHorizontalSpacing w:val="105"/>
  <w:drawingGridVerticalSpacing w:val="156"/>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FC6BE9"/>
    <w:rsid w:val="000057E3"/>
    <w:rsid w:val="00007AF5"/>
    <w:rsid w:val="00044762"/>
    <w:rsid w:val="00052BED"/>
    <w:rsid w:val="00070305"/>
    <w:rsid w:val="000A0D8C"/>
    <w:rsid w:val="000A56CC"/>
    <w:rsid w:val="000B3EFA"/>
    <w:rsid w:val="000B519C"/>
    <w:rsid w:val="000C1481"/>
    <w:rsid w:val="000C2B95"/>
    <w:rsid w:val="000C341D"/>
    <w:rsid w:val="000C5E59"/>
    <w:rsid w:val="000E0C31"/>
    <w:rsid w:val="00111735"/>
    <w:rsid w:val="00114C0A"/>
    <w:rsid w:val="00125641"/>
    <w:rsid w:val="001317F8"/>
    <w:rsid w:val="00141FCF"/>
    <w:rsid w:val="001778B3"/>
    <w:rsid w:val="00183FE6"/>
    <w:rsid w:val="0018654A"/>
    <w:rsid w:val="001942AC"/>
    <w:rsid w:val="001A26DB"/>
    <w:rsid w:val="001A3339"/>
    <w:rsid w:val="001B5723"/>
    <w:rsid w:val="001C0B8B"/>
    <w:rsid w:val="001D64F6"/>
    <w:rsid w:val="001E6363"/>
    <w:rsid w:val="001F183A"/>
    <w:rsid w:val="0020665D"/>
    <w:rsid w:val="00211E41"/>
    <w:rsid w:val="00262CA4"/>
    <w:rsid w:val="00265C21"/>
    <w:rsid w:val="0028468E"/>
    <w:rsid w:val="00294DE3"/>
    <w:rsid w:val="002A24A3"/>
    <w:rsid w:val="002A423E"/>
    <w:rsid w:val="002B77F6"/>
    <w:rsid w:val="002C28B8"/>
    <w:rsid w:val="002D3AF1"/>
    <w:rsid w:val="002E76F2"/>
    <w:rsid w:val="00301137"/>
    <w:rsid w:val="0031119E"/>
    <w:rsid w:val="00320BD5"/>
    <w:rsid w:val="003317B3"/>
    <w:rsid w:val="00353237"/>
    <w:rsid w:val="00370E85"/>
    <w:rsid w:val="00382904"/>
    <w:rsid w:val="00393CEE"/>
    <w:rsid w:val="0039556F"/>
    <w:rsid w:val="00397033"/>
    <w:rsid w:val="003B067F"/>
    <w:rsid w:val="003F1BCC"/>
    <w:rsid w:val="003F65E8"/>
    <w:rsid w:val="00445BB1"/>
    <w:rsid w:val="00460AB4"/>
    <w:rsid w:val="004714A5"/>
    <w:rsid w:val="00492C5A"/>
    <w:rsid w:val="004A3701"/>
    <w:rsid w:val="004B0FBA"/>
    <w:rsid w:val="004E0200"/>
    <w:rsid w:val="00507801"/>
    <w:rsid w:val="00513A3E"/>
    <w:rsid w:val="00514332"/>
    <w:rsid w:val="0052129F"/>
    <w:rsid w:val="005350CD"/>
    <w:rsid w:val="00535993"/>
    <w:rsid w:val="005363DD"/>
    <w:rsid w:val="00537F88"/>
    <w:rsid w:val="00543A7F"/>
    <w:rsid w:val="00544D79"/>
    <w:rsid w:val="00550024"/>
    <w:rsid w:val="005560C3"/>
    <w:rsid w:val="0055698A"/>
    <w:rsid w:val="00556A27"/>
    <w:rsid w:val="00560932"/>
    <w:rsid w:val="00580AE3"/>
    <w:rsid w:val="00585559"/>
    <w:rsid w:val="005A42FD"/>
    <w:rsid w:val="005D46A0"/>
    <w:rsid w:val="005E1A7A"/>
    <w:rsid w:val="005E3C11"/>
    <w:rsid w:val="00601BC9"/>
    <w:rsid w:val="00602E60"/>
    <w:rsid w:val="0060492E"/>
    <w:rsid w:val="006106E0"/>
    <w:rsid w:val="00617DB2"/>
    <w:rsid w:val="00624F74"/>
    <w:rsid w:val="00664269"/>
    <w:rsid w:val="006962BC"/>
    <w:rsid w:val="006A5AFF"/>
    <w:rsid w:val="006C2195"/>
    <w:rsid w:val="006C638B"/>
    <w:rsid w:val="006D4526"/>
    <w:rsid w:val="006D66B9"/>
    <w:rsid w:val="006F43AB"/>
    <w:rsid w:val="006F497F"/>
    <w:rsid w:val="00706704"/>
    <w:rsid w:val="00711071"/>
    <w:rsid w:val="0071573F"/>
    <w:rsid w:val="00715A11"/>
    <w:rsid w:val="00716D14"/>
    <w:rsid w:val="007323E7"/>
    <w:rsid w:val="00740865"/>
    <w:rsid w:val="00754A88"/>
    <w:rsid w:val="00761C3F"/>
    <w:rsid w:val="00770CBD"/>
    <w:rsid w:val="00797A86"/>
    <w:rsid w:val="00797B50"/>
    <w:rsid w:val="007B3593"/>
    <w:rsid w:val="007B71E3"/>
    <w:rsid w:val="007C26F3"/>
    <w:rsid w:val="007E5702"/>
    <w:rsid w:val="007F6B3F"/>
    <w:rsid w:val="008003F9"/>
    <w:rsid w:val="00800FC2"/>
    <w:rsid w:val="00802F2A"/>
    <w:rsid w:val="00803479"/>
    <w:rsid w:val="0081100A"/>
    <w:rsid w:val="00820344"/>
    <w:rsid w:val="0082078B"/>
    <w:rsid w:val="008444B3"/>
    <w:rsid w:val="00853428"/>
    <w:rsid w:val="00854D55"/>
    <w:rsid w:val="00866F55"/>
    <w:rsid w:val="008707B0"/>
    <w:rsid w:val="008708BA"/>
    <w:rsid w:val="0087335C"/>
    <w:rsid w:val="00873C6C"/>
    <w:rsid w:val="00874D7D"/>
    <w:rsid w:val="00886139"/>
    <w:rsid w:val="008903A2"/>
    <w:rsid w:val="008B56EE"/>
    <w:rsid w:val="008C309A"/>
    <w:rsid w:val="008D3985"/>
    <w:rsid w:val="008D55BD"/>
    <w:rsid w:val="008E68B8"/>
    <w:rsid w:val="00914F58"/>
    <w:rsid w:val="00927AFF"/>
    <w:rsid w:val="00933FFF"/>
    <w:rsid w:val="009340A4"/>
    <w:rsid w:val="00940A3B"/>
    <w:rsid w:val="00942F6F"/>
    <w:rsid w:val="00952F1E"/>
    <w:rsid w:val="00964E92"/>
    <w:rsid w:val="0096708D"/>
    <w:rsid w:val="009E1581"/>
    <w:rsid w:val="00A16DCD"/>
    <w:rsid w:val="00A41855"/>
    <w:rsid w:val="00A722A1"/>
    <w:rsid w:val="00AA117E"/>
    <w:rsid w:val="00AA3118"/>
    <w:rsid w:val="00AB6C37"/>
    <w:rsid w:val="00AE0780"/>
    <w:rsid w:val="00AE44AA"/>
    <w:rsid w:val="00AE74E9"/>
    <w:rsid w:val="00B003E6"/>
    <w:rsid w:val="00B05214"/>
    <w:rsid w:val="00B1735C"/>
    <w:rsid w:val="00B25D74"/>
    <w:rsid w:val="00B27536"/>
    <w:rsid w:val="00B27FE2"/>
    <w:rsid w:val="00B32806"/>
    <w:rsid w:val="00B44891"/>
    <w:rsid w:val="00B536C3"/>
    <w:rsid w:val="00B552EA"/>
    <w:rsid w:val="00B661C5"/>
    <w:rsid w:val="00B80220"/>
    <w:rsid w:val="00B80452"/>
    <w:rsid w:val="00B93D17"/>
    <w:rsid w:val="00BD2F95"/>
    <w:rsid w:val="00BE2317"/>
    <w:rsid w:val="00BF3BCF"/>
    <w:rsid w:val="00BF4DE2"/>
    <w:rsid w:val="00C230EB"/>
    <w:rsid w:val="00C23907"/>
    <w:rsid w:val="00C24DF7"/>
    <w:rsid w:val="00C27B72"/>
    <w:rsid w:val="00C3513E"/>
    <w:rsid w:val="00C551E2"/>
    <w:rsid w:val="00C607F5"/>
    <w:rsid w:val="00C63138"/>
    <w:rsid w:val="00C659D5"/>
    <w:rsid w:val="00C74470"/>
    <w:rsid w:val="00C75724"/>
    <w:rsid w:val="00C81F2D"/>
    <w:rsid w:val="00CA54DB"/>
    <w:rsid w:val="00CA607C"/>
    <w:rsid w:val="00CC50DC"/>
    <w:rsid w:val="00CC6412"/>
    <w:rsid w:val="00CC6813"/>
    <w:rsid w:val="00CD1B80"/>
    <w:rsid w:val="00CD431C"/>
    <w:rsid w:val="00CF0034"/>
    <w:rsid w:val="00CF183F"/>
    <w:rsid w:val="00CF3A97"/>
    <w:rsid w:val="00CF4230"/>
    <w:rsid w:val="00CF5301"/>
    <w:rsid w:val="00D04CC4"/>
    <w:rsid w:val="00D1013B"/>
    <w:rsid w:val="00D25680"/>
    <w:rsid w:val="00D257E6"/>
    <w:rsid w:val="00D27164"/>
    <w:rsid w:val="00D34669"/>
    <w:rsid w:val="00D34CDC"/>
    <w:rsid w:val="00D515DD"/>
    <w:rsid w:val="00D56E37"/>
    <w:rsid w:val="00D60DD9"/>
    <w:rsid w:val="00D67134"/>
    <w:rsid w:val="00D70324"/>
    <w:rsid w:val="00D80B17"/>
    <w:rsid w:val="00DE2579"/>
    <w:rsid w:val="00DF7E33"/>
    <w:rsid w:val="00E11DC8"/>
    <w:rsid w:val="00E221FD"/>
    <w:rsid w:val="00E234D8"/>
    <w:rsid w:val="00E2384C"/>
    <w:rsid w:val="00E35D9B"/>
    <w:rsid w:val="00E36EBF"/>
    <w:rsid w:val="00E51364"/>
    <w:rsid w:val="00E70DBC"/>
    <w:rsid w:val="00E76DD1"/>
    <w:rsid w:val="00E8103A"/>
    <w:rsid w:val="00E8489B"/>
    <w:rsid w:val="00E9797C"/>
    <w:rsid w:val="00EA5604"/>
    <w:rsid w:val="00EA705D"/>
    <w:rsid w:val="00EB61E4"/>
    <w:rsid w:val="00EC0C2E"/>
    <w:rsid w:val="00EC4D24"/>
    <w:rsid w:val="00EC66C8"/>
    <w:rsid w:val="00ED3A53"/>
    <w:rsid w:val="00EE173D"/>
    <w:rsid w:val="00F3432F"/>
    <w:rsid w:val="00F41B02"/>
    <w:rsid w:val="00F42493"/>
    <w:rsid w:val="00F63F87"/>
    <w:rsid w:val="00F64E73"/>
    <w:rsid w:val="00F73D07"/>
    <w:rsid w:val="00F7613D"/>
    <w:rsid w:val="00F802E6"/>
    <w:rsid w:val="00F94706"/>
    <w:rsid w:val="00FA0C66"/>
    <w:rsid w:val="00FB34AB"/>
    <w:rsid w:val="00FF11C6"/>
    <w:rsid w:val="01331032"/>
    <w:rsid w:val="03406294"/>
    <w:rsid w:val="035D4052"/>
    <w:rsid w:val="04917CC8"/>
    <w:rsid w:val="084E3F77"/>
    <w:rsid w:val="0AF412F0"/>
    <w:rsid w:val="0B694629"/>
    <w:rsid w:val="0E6177E8"/>
    <w:rsid w:val="0FAE078E"/>
    <w:rsid w:val="105B471B"/>
    <w:rsid w:val="10A709F4"/>
    <w:rsid w:val="11173E8D"/>
    <w:rsid w:val="11705C90"/>
    <w:rsid w:val="11C12496"/>
    <w:rsid w:val="127637DD"/>
    <w:rsid w:val="136603CB"/>
    <w:rsid w:val="13797534"/>
    <w:rsid w:val="17970CF8"/>
    <w:rsid w:val="17EE5606"/>
    <w:rsid w:val="18046C34"/>
    <w:rsid w:val="18D47CD2"/>
    <w:rsid w:val="19EC68C3"/>
    <w:rsid w:val="1A0C4BC8"/>
    <w:rsid w:val="1A164447"/>
    <w:rsid w:val="1AEB1431"/>
    <w:rsid w:val="1BB40214"/>
    <w:rsid w:val="1C96188B"/>
    <w:rsid w:val="1E87159F"/>
    <w:rsid w:val="1EA9789C"/>
    <w:rsid w:val="212A2710"/>
    <w:rsid w:val="214B794E"/>
    <w:rsid w:val="21D23EEB"/>
    <w:rsid w:val="24014C5D"/>
    <w:rsid w:val="242C5937"/>
    <w:rsid w:val="252A6133"/>
    <w:rsid w:val="25427267"/>
    <w:rsid w:val="2711278B"/>
    <w:rsid w:val="28263CE5"/>
    <w:rsid w:val="28F772D7"/>
    <w:rsid w:val="2A3D1981"/>
    <w:rsid w:val="2B1446A1"/>
    <w:rsid w:val="2E590FA4"/>
    <w:rsid w:val="2FFA226E"/>
    <w:rsid w:val="303E3507"/>
    <w:rsid w:val="3084782F"/>
    <w:rsid w:val="30890409"/>
    <w:rsid w:val="314A3BD8"/>
    <w:rsid w:val="323D3F1A"/>
    <w:rsid w:val="327E2A6C"/>
    <w:rsid w:val="331A2E1F"/>
    <w:rsid w:val="34A63A7A"/>
    <w:rsid w:val="34FC6BE9"/>
    <w:rsid w:val="37BD3D83"/>
    <w:rsid w:val="3AB111E7"/>
    <w:rsid w:val="3BE3481A"/>
    <w:rsid w:val="3C156CB6"/>
    <w:rsid w:val="3C786116"/>
    <w:rsid w:val="3D2A02B6"/>
    <w:rsid w:val="3E871C2D"/>
    <w:rsid w:val="3ED258D2"/>
    <w:rsid w:val="3F0544E7"/>
    <w:rsid w:val="42452BE7"/>
    <w:rsid w:val="46F4112B"/>
    <w:rsid w:val="476D2B32"/>
    <w:rsid w:val="47E1557D"/>
    <w:rsid w:val="49AA4A5D"/>
    <w:rsid w:val="4B1866F5"/>
    <w:rsid w:val="4B44460B"/>
    <w:rsid w:val="4B9475EC"/>
    <w:rsid w:val="4CE325BA"/>
    <w:rsid w:val="4E184EFE"/>
    <w:rsid w:val="4E326D1C"/>
    <w:rsid w:val="4F054A0C"/>
    <w:rsid w:val="509034F0"/>
    <w:rsid w:val="50D54FD7"/>
    <w:rsid w:val="512348B1"/>
    <w:rsid w:val="51891A22"/>
    <w:rsid w:val="53482587"/>
    <w:rsid w:val="599A6FF8"/>
    <w:rsid w:val="59C14633"/>
    <w:rsid w:val="5A5F3A5C"/>
    <w:rsid w:val="5D105AF8"/>
    <w:rsid w:val="5E8A164B"/>
    <w:rsid w:val="5F131980"/>
    <w:rsid w:val="5FE23883"/>
    <w:rsid w:val="6088792F"/>
    <w:rsid w:val="608F6590"/>
    <w:rsid w:val="65B84A6B"/>
    <w:rsid w:val="665469A1"/>
    <w:rsid w:val="67037694"/>
    <w:rsid w:val="68561318"/>
    <w:rsid w:val="68723EA4"/>
    <w:rsid w:val="6998462F"/>
    <w:rsid w:val="6DFB21FD"/>
    <w:rsid w:val="6EA0305A"/>
    <w:rsid w:val="6EC4038C"/>
    <w:rsid w:val="704A47D0"/>
    <w:rsid w:val="73BB1FAA"/>
    <w:rsid w:val="76540DAD"/>
    <w:rsid w:val="78616870"/>
    <w:rsid w:val="799F2B10"/>
    <w:rsid w:val="7AB64357"/>
    <w:rsid w:val="7B1C49A0"/>
    <w:rsid w:val="7B447A77"/>
    <w:rsid w:val="7BBA7C3A"/>
    <w:rsid w:val="7CD33325"/>
    <w:rsid w:val="7E062778"/>
    <w:rsid w:val="7E702BAE"/>
    <w:rsid w:val="7EB326A6"/>
    <w:rsid w:val="7F3D4113"/>
    <w:rsid w:val="7FFF295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ocked="1"/>
    <w:lsdException w:qFormat="1" w:unhideWhenUsed="0" w:uiPriority="99" w:semiHidden="0" w:name="heading 3" w:locked="1"/>
    <w:lsdException w:qFormat="1"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5"/>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6"/>
    <w:qFormat/>
    <w:locked/>
    <w:uiPriority w:val="99"/>
    <w:pPr>
      <w:keepNext/>
      <w:keepLines/>
      <w:spacing w:line="413" w:lineRule="auto"/>
      <w:outlineLvl w:val="1"/>
    </w:pPr>
    <w:rPr>
      <w:rFonts w:ascii="Cambria" w:hAnsi="Cambria"/>
      <w:b/>
      <w:bCs/>
      <w:kern w:val="0"/>
      <w:sz w:val="32"/>
      <w:szCs w:val="32"/>
    </w:rPr>
  </w:style>
  <w:style w:type="paragraph" w:styleId="4">
    <w:name w:val="heading 3"/>
    <w:basedOn w:val="1"/>
    <w:next w:val="1"/>
    <w:link w:val="17"/>
    <w:qFormat/>
    <w:locked/>
    <w:uiPriority w:val="99"/>
    <w:pPr>
      <w:keepNext/>
      <w:keepLines/>
      <w:spacing w:line="413" w:lineRule="auto"/>
      <w:outlineLvl w:val="2"/>
    </w:pPr>
    <w:rPr>
      <w:b/>
      <w:bCs/>
      <w:kern w:val="0"/>
      <w:sz w:val="32"/>
      <w:szCs w:val="32"/>
    </w:rPr>
  </w:style>
  <w:style w:type="paragraph" w:styleId="5">
    <w:name w:val="heading 4"/>
    <w:basedOn w:val="1"/>
    <w:next w:val="1"/>
    <w:link w:val="23"/>
    <w:unhideWhenUsed/>
    <w:qFormat/>
    <w:locked/>
    <w:uiPriority w:val="0"/>
    <w:pPr>
      <w:keepNext/>
      <w:keepLines/>
      <w:spacing w:before="280" w:after="290" w:line="376" w:lineRule="auto"/>
      <w:outlineLvl w:val="3"/>
    </w:pPr>
    <w:rPr>
      <w:rFonts w:ascii="Cambria" w:hAnsi="Cambria"/>
      <w:b/>
      <w:bCs/>
      <w:sz w:val="28"/>
      <w:szCs w:val="28"/>
    </w:rPr>
  </w:style>
  <w:style w:type="character" w:default="1" w:styleId="12">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6">
    <w:name w:val="Balloon Text"/>
    <w:basedOn w:val="1"/>
    <w:link w:val="18"/>
    <w:semiHidden/>
    <w:qFormat/>
    <w:uiPriority w:val="99"/>
    <w:rPr>
      <w:sz w:val="18"/>
      <w:szCs w:val="18"/>
    </w:rPr>
  </w:style>
  <w:style w:type="paragraph" w:styleId="7">
    <w:name w:val="footer"/>
    <w:basedOn w:val="1"/>
    <w:link w:val="19"/>
    <w:qFormat/>
    <w:uiPriority w:val="99"/>
    <w:pPr>
      <w:tabs>
        <w:tab w:val="center" w:pos="4153"/>
        <w:tab w:val="right" w:pos="8306"/>
      </w:tabs>
      <w:snapToGrid w:val="0"/>
      <w:jc w:val="left"/>
    </w:pPr>
    <w:rPr>
      <w:kern w:val="0"/>
      <w:sz w:val="18"/>
      <w:szCs w:val="18"/>
    </w:rPr>
  </w:style>
  <w:style w:type="paragraph" w:styleId="8">
    <w:name w:val="header"/>
    <w:basedOn w:val="1"/>
    <w:link w:val="20"/>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kern w:val="0"/>
      <w:sz w:val="18"/>
      <w:szCs w:val="18"/>
    </w:rPr>
  </w:style>
  <w:style w:type="paragraph" w:styleId="9">
    <w:name w:val="Normal (Web)"/>
    <w:basedOn w:val="1"/>
    <w:qFormat/>
    <w:uiPriority w:val="99"/>
    <w:pPr>
      <w:widowControl/>
      <w:spacing w:before="100" w:beforeAutospacing="1" w:after="404"/>
      <w:jc w:val="left"/>
    </w:pPr>
    <w:rPr>
      <w:rFonts w:ascii="宋体" w:hAnsi="宋体" w:cs="宋体"/>
      <w:kern w:val="0"/>
      <w:sz w:val="24"/>
      <w:szCs w:val="24"/>
    </w:rPr>
  </w:style>
  <w:style w:type="paragraph" w:styleId="10">
    <w:name w:val="Title"/>
    <w:basedOn w:val="1"/>
    <w:link w:val="21"/>
    <w:qFormat/>
    <w:uiPriority w:val="99"/>
    <w:pPr>
      <w:spacing w:before="240" w:after="60"/>
      <w:jc w:val="center"/>
      <w:outlineLvl w:val="0"/>
    </w:pPr>
    <w:rPr>
      <w:rFonts w:ascii="Cambria" w:hAnsi="Cambria"/>
      <w:b/>
      <w:bCs/>
      <w:kern w:val="0"/>
      <w:sz w:val="32"/>
      <w:szCs w:val="32"/>
    </w:rPr>
  </w:style>
  <w:style w:type="character" w:styleId="13">
    <w:name w:val="Strong"/>
    <w:qFormat/>
    <w:uiPriority w:val="99"/>
    <w:rPr>
      <w:b/>
      <w:bCs/>
    </w:rPr>
  </w:style>
  <w:style w:type="character" w:styleId="14">
    <w:name w:val="Hyperlink"/>
    <w:qFormat/>
    <w:uiPriority w:val="99"/>
    <w:rPr>
      <w:color w:val="0000FF"/>
      <w:u w:val="single"/>
    </w:rPr>
  </w:style>
  <w:style w:type="character" w:customStyle="1" w:styleId="15">
    <w:name w:val="标题 1 Char"/>
    <w:link w:val="2"/>
    <w:qFormat/>
    <w:locked/>
    <w:uiPriority w:val="99"/>
    <w:rPr>
      <w:b/>
      <w:bCs/>
      <w:kern w:val="44"/>
      <w:sz w:val="44"/>
      <w:szCs w:val="44"/>
    </w:rPr>
  </w:style>
  <w:style w:type="character" w:customStyle="1" w:styleId="16">
    <w:name w:val="标题 2 Char"/>
    <w:link w:val="3"/>
    <w:semiHidden/>
    <w:qFormat/>
    <w:locked/>
    <w:uiPriority w:val="99"/>
    <w:rPr>
      <w:rFonts w:ascii="Cambria" w:hAnsi="Cambria" w:eastAsia="宋体" w:cs="Cambria"/>
      <w:b/>
      <w:bCs/>
      <w:sz w:val="32"/>
      <w:szCs w:val="32"/>
    </w:rPr>
  </w:style>
  <w:style w:type="character" w:customStyle="1" w:styleId="17">
    <w:name w:val="标题 3 Char"/>
    <w:link w:val="4"/>
    <w:semiHidden/>
    <w:qFormat/>
    <w:locked/>
    <w:uiPriority w:val="99"/>
    <w:rPr>
      <w:rFonts w:ascii="Times New Roman" w:hAnsi="Times New Roman" w:cs="Times New Roman"/>
      <w:b/>
      <w:bCs/>
      <w:sz w:val="32"/>
      <w:szCs w:val="32"/>
    </w:rPr>
  </w:style>
  <w:style w:type="character" w:customStyle="1" w:styleId="18">
    <w:name w:val="批注框文本 Char"/>
    <w:link w:val="6"/>
    <w:qFormat/>
    <w:locked/>
    <w:uiPriority w:val="99"/>
    <w:rPr>
      <w:kern w:val="2"/>
      <w:sz w:val="18"/>
      <w:szCs w:val="18"/>
    </w:rPr>
  </w:style>
  <w:style w:type="character" w:customStyle="1" w:styleId="19">
    <w:name w:val="页脚 Char"/>
    <w:link w:val="7"/>
    <w:semiHidden/>
    <w:qFormat/>
    <w:locked/>
    <w:uiPriority w:val="99"/>
    <w:rPr>
      <w:sz w:val="18"/>
      <w:szCs w:val="18"/>
    </w:rPr>
  </w:style>
  <w:style w:type="character" w:customStyle="1" w:styleId="20">
    <w:name w:val="页眉 Char"/>
    <w:link w:val="8"/>
    <w:semiHidden/>
    <w:qFormat/>
    <w:locked/>
    <w:uiPriority w:val="99"/>
    <w:rPr>
      <w:sz w:val="18"/>
      <w:szCs w:val="18"/>
    </w:rPr>
  </w:style>
  <w:style w:type="character" w:customStyle="1" w:styleId="21">
    <w:name w:val="标题 Char"/>
    <w:link w:val="10"/>
    <w:qFormat/>
    <w:locked/>
    <w:uiPriority w:val="99"/>
    <w:rPr>
      <w:rFonts w:ascii="Cambria" w:hAnsi="Cambria" w:cs="Cambria"/>
      <w:b/>
      <w:bCs/>
      <w:sz w:val="32"/>
      <w:szCs w:val="32"/>
    </w:rPr>
  </w:style>
  <w:style w:type="paragraph" w:styleId="22">
    <w:name w:val="List Paragraph"/>
    <w:basedOn w:val="1"/>
    <w:qFormat/>
    <w:uiPriority w:val="99"/>
    <w:pPr>
      <w:ind w:firstLine="420" w:firstLineChars="200"/>
    </w:pPr>
  </w:style>
  <w:style w:type="character" w:customStyle="1" w:styleId="23">
    <w:name w:val="标题 4 Char"/>
    <w:link w:val="5"/>
    <w:qFormat/>
    <w:uiPriority w:val="0"/>
    <w:rPr>
      <w:rFonts w:ascii="Cambria" w:hAnsi="Cambria" w:eastAsia="宋体" w:cs="Times New Roman"/>
      <w:b/>
      <w:bCs/>
      <w:kern w:val="2"/>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AA700F5-B6AA-4CE1-A67B-FF1A8D4D765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258</Words>
  <Characters>1474</Characters>
  <Lines>12</Lines>
  <Paragraphs>3</Paragraphs>
  <TotalTime>168</TotalTime>
  <ScaleCrop>false</ScaleCrop>
  <LinksUpToDate>false</LinksUpToDate>
  <CharactersWithSpaces>1729</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2019-03-13T01:36:00Z</dcterms:created>
  <dc:creator>Administrator</dc:creator>
  <cp:lastModifiedBy>―℡朽木 ♚</cp:lastModifiedBy>
  <dcterms:modified xsi:type="dcterms:W3CDTF">2021-03-03T06:27:48Z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