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低碳中国 绿色碳博</w:t>
      </w:r>
    </w:p>
    <w:p>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2022第23届中国国际低碳产业博览会</w:t>
      </w:r>
    </w:p>
    <w:p>
      <w:pPr>
        <w:jc w:val="center"/>
        <w:rPr>
          <w:rFonts w:hint="eastAsia" w:ascii="宋体" w:hAnsi="宋体" w:eastAsia="宋体" w:cs="宋体"/>
          <w:b/>
          <w:bCs/>
          <w:sz w:val="28"/>
          <w:szCs w:val="28"/>
          <w:lang w:val="en-US" w:eastAsia="zh-CN"/>
        </w:rPr>
      </w:pPr>
      <w:r>
        <w:rPr>
          <w:rFonts w:hint="eastAsia" w:ascii="宋体" w:hAnsi="宋体" w:eastAsia="宋体" w:cs="宋体"/>
          <w:sz w:val="28"/>
          <w:szCs w:val="28"/>
          <w:lang w:val="en-US" w:eastAsia="zh-CN"/>
        </w:rPr>
        <w:drawing>
          <wp:inline distT="0" distB="0" distL="114300" distR="114300">
            <wp:extent cx="1943735" cy="1150620"/>
            <wp:effectExtent l="0" t="0" r="18415" b="11430"/>
            <wp:docPr id="2" name="图片 2" descr="中国国际低碳产业博览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国国际低碳产业博览会logo"/>
                    <pic:cNvPicPr>
                      <a:picLocks noChangeAspect="1"/>
                    </pic:cNvPicPr>
                  </pic:nvPicPr>
                  <pic:blipFill>
                    <a:blip r:embed="rId4"/>
                    <a:stretch>
                      <a:fillRect/>
                    </a:stretch>
                  </pic:blipFill>
                  <pic:spPr>
                    <a:xfrm>
                      <a:off x="0" y="0"/>
                      <a:ext cx="1943735" cy="1150620"/>
                    </a:xfrm>
                    <a:prstGeom prst="rect">
                      <a:avLst/>
                    </a:prstGeom>
                  </pic:spPr>
                </pic:pic>
              </a:graphicData>
            </a:graphic>
          </wp:inline>
        </w:drawing>
      </w: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聚焦低碳核心技术 展示精品低碳方案 推动行业低碳革命 提高全民低碳意识</w:t>
      </w: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www.ditan500.com</w:t>
      </w:r>
    </w:p>
    <w:p>
      <w:pPr>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全球“低碳”旗舰展</w:t>
      </w:r>
    </w:p>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中国国际低碳产业博览会（简称碳博会）起始于2009年，立足北京，辐射全国，分别在北京，石家庄，昆山，西安，拉萨成功举办。</w:t>
      </w:r>
    </w:p>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依托着全球低碳技术的蓬勃发展，新旧动能加速转换，全球经济社会正迈入低碳化变革时代。碳博会致力于提供前沿信息、技术、产品、设备、服务展示与合作平台。举办十一年来促成合作超1800+；项目落地600+，被誉为低碳环保企业品牌宣传，项目洽谈，技术合作，成果展示，人才交流能量聚集地。</w:t>
      </w:r>
    </w:p>
    <w:p>
      <w:pPr>
        <w:jc w:val="cente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drawing>
          <wp:inline distT="0" distB="0" distL="114300" distR="114300">
            <wp:extent cx="1676400" cy="1676400"/>
            <wp:effectExtent l="0" t="0" r="0" b="0"/>
            <wp:docPr id="3" name="图片 3" descr="低碳产业博览会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低碳产业博览会二维码"/>
                    <pic:cNvPicPr>
                      <a:picLocks noChangeAspect="1"/>
                    </pic:cNvPicPr>
                  </pic:nvPicPr>
                  <pic:blipFill>
                    <a:blip r:embed="rId5"/>
                    <a:stretch>
                      <a:fillRect/>
                    </a:stretch>
                  </pic:blipFill>
                  <pic:spPr>
                    <a:xfrm>
                      <a:off x="0" y="0"/>
                      <a:ext cx="1676400" cy="1676400"/>
                    </a:xfrm>
                    <a:prstGeom prst="rect">
                      <a:avLst/>
                    </a:prstGeom>
                  </pic:spPr>
                </pic:pic>
              </a:graphicData>
            </a:graphic>
          </wp:inline>
        </w:drawing>
      </w:r>
    </w:p>
    <w:p>
      <w:pPr>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碳博会行业背景：</w:t>
      </w:r>
    </w:p>
    <w:p>
      <w:p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随着全球工业化的进度的加快，人类不得不面对气候变化、环境风险挑战、能源资源约束等日益严峻的全球问题。习近平主席在第七十五届联合国大会一般性辩论上宣布，中国将提高国家自主贡献力度，采取更加有力的政策和措施，二氧化碳排放力争于2030年前达到峰值，努力争取2060年前实现碳中和。中国树立人类命运共同体理念，促进经济社会发展全面绿色转型，在努力推动本国能源清洁低碳发展的同时，积极参与全球能源治理，与各国一道寻求加快推进全球能源可持续发展新道路。</w:t>
      </w:r>
    </w:p>
    <w:p>
      <w:p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刚刚出台的《第十四个五年规划和2035年远景目标纲要》是我国今后5年经济发展的一个纲领性文件，为我国未来的经济发展指明了大方向。在这份重磅文件中，国家淡化了GDP总量增长目标，将更多的发展重心转移到科技创新和绿色发展中来。其中第三十七、三十八和三十九章都提到了绿色发展和生态建设的相关内容，共计3583字。在报告的第三十七章第四节「积极应对气候变化」中，特别指出「落实2030年应对气候变化国家自主贡献目标，制定2030年前碳排放达峰行动方案。完善能源消费总量和强度双控制度，重点控制化石能源消费。锚定努力争取2060年前实现碳中和，采取更加有力的政策和措施。」“碳达峰”和“碳中和”是国家提出的一个顶层目标，而落实到产业层面，将会给传统的高耗能企业和新兴的新能源及绿色产业带来巨大的发展机遇。</w:t>
      </w:r>
    </w:p>
    <w:p>
      <w:pPr>
        <w:jc w:val="left"/>
        <w:rPr>
          <w:rFonts w:hint="eastAsia" w:ascii="宋体" w:hAnsi="宋体" w:eastAsia="宋体" w:cs="宋体"/>
          <w:sz w:val="28"/>
          <w:szCs w:val="28"/>
          <w:lang w:val="en-US" w:eastAsia="zh-CN"/>
        </w:rPr>
      </w:pPr>
    </w:p>
    <w:p>
      <w:pPr>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碳博会概况：</w:t>
      </w:r>
    </w:p>
    <w:p>
      <w:p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2022第23届中国国际低碳产业博览会即将于2022年5月19日-21日在北京亦创国际会展中心召开。博览会涵盖低碳工业、低碳建筑、低碳交通、低碳生活四大产业范畴，着眼于碳排、碳汇两个维度展出低碳产业新技术新产品新成果新模式。重点设立：1. 低碳能源展区；2. 化石能源高效清洁利用展区；3. 能源储运展区；4. 低碳形象展示区；5. 新技术新模式新业态展区。本次活动同期举办2022全球低碳产业高峰论坛，旨在推进化石能源清洁高效利用，推送能源技术革命的升级，加强工业领域低碳改造，强化建筑领域节能升级，促进交通运输低碳环保，推行公共机构节能提升，推动终端用能清洁化。</w:t>
      </w:r>
    </w:p>
    <w:p>
      <w:pPr>
        <w:jc w:val="left"/>
        <w:rPr>
          <w:rFonts w:hint="eastAsia" w:ascii="宋体" w:hAnsi="宋体" w:eastAsia="宋体" w:cs="宋体"/>
          <w:sz w:val="28"/>
          <w:szCs w:val="28"/>
          <w:lang w:val="en-US" w:eastAsia="zh-CN"/>
        </w:rPr>
      </w:pPr>
    </w:p>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展会日期：2022年5月19日-21日</w:t>
      </w:r>
    </w:p>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展会地点：北京亦创国际会展中心 A馆-B馆-C馆-会议中心</w:t>
      </w:r>
    </w:p>
    <w:p>
      <w:pPr>
        <w:pStyle w:val="4"/>
        <w:keepNext w:val="0"/>
        <w:keepLines w:val="0"/>
        <w:pageBreakBefore w:val="0"/>
        <w:widowControl w:val="0"/>
        <w:tabs>
          <w:tab w:val="left" w:pos="2640"/>
        </w:tabs>
        <w:kinsoku/>
        <w:wordWrap/>
        <w:overflowPunct/>
        <w:topLinePunct w:val="0"/>
        <w:autoSpaceDE w:val="0"/>
        <w:autoSpaceDN w:val="0"/>
        <w:bidi w:val="0"/>
        <w:adjustRightInd/>
        <w:snapToGrid/>
        <w:spacing w:after="0" w:afterLines="50" w:line="240" w:lineRule="auto"/>
        <w:ind w:left="0" w:leftChars="0" w:firstLine="0" w:firstLineChars="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支持媒体：北京电视台 CCTV-13 中国能源报、中国日报、北京日报、《节能与环保》杂志、能源、人民网、 新华网、中国日报网、环球网、中青在线、光明网、中国经济网、搜狐网、网易、新浪、美通社、中国能源网、能见、中国节能网、中国节能产业网、北极星环保网、低碳网等全国40多家重要媒体。</w:t>
      </w:r>
    </w:p>
    <w:p>
      <w:pPr>
        <w:pStyle w:val="4"/>
        <w:keepNext w:val="0"/>
        <w:keepLines w:val="0"/>
        <w:pageBreakBefore w:val="0"/>
        <w:widowControl w:val="0"/>
        <w:tabs>
          <w:tab w:val="left" w:pos="2640"/>
        </w:tabs>
        <w:kinsoku/>
        <w:wordWrap/>
        <w:overflowPunct/>
        <w:topLinePunct w:val="0"/>
        <w:autoSpaceDE w:val="0"/>
        <w:autoSpaceDN w:val="0"/>
        <w:bidi w:val="0"/>
        <w:adjustRightInd/>
        <w:snapToGrid/>
        <w:spacing w:after="0" w:afterLines="50" w:line="240" w:lineRule="auto"/>
        <w:ind w:left="0" w:leftChars="0" w:firstLine="0" w:firstLineChars="0"/>
        <w:textAlignment w:val="auto"/>
        <w:rPr>
          <w:rFonts w:hint="eastAsia" w:ascii="宋体" w:hAnsi="宋体" w:eastAsia="宋体" w:cs="宋体"/>
          <w:kern w:val="2"/>
          <w:sz w:val="28"/>
          <w:szCs w:val="28"/>
          <w:lang w:val="en-US" w:eastAsia="zh-CN" w:bidi="ar-SA"/>
        </w:rPr>
      </w:pPr>
    </w:p>
    <w:p>
      <w:pPr>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碳博会展品范围：</w:t>
      </w:r>
    </w:p>
    <w:p>
      <w:pPr>
        <w:numPr>
          <w:ilvl w:val="0"/>
          <w:numId w:val="1"/>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低碳能源展区：太阳能、光伏、风电、水电、氢能、核电、生物质能、地热能、海洋能、甲烷等低碳能源；</w:t>
      </w:r>
    </w:p>
    <w:p>
      <w:pPr>
        <w:numPr>
          <w:ilvl w:val="0"/>
          <w:numId w:val="1"/>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化石能源高效清洁利用新技术新产品展区；</w:t>
      </w:r>
    </w:p>
    <w:p>
      <w:pPr>
        <w:numPr>
          <w:ilvl w:val="0"/>
          <w:numId w:val="1"/>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能源储运展区：储能、能源输配网络、能源应急体系、能源调峰体系等；</w:t>
      </w:r>
    </w:p>
    <w:p>
      <w:pPr>
        <w:numPr>
          <w:ilvl w:val="0"/>
          <w:numId w:val="1"/>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低碳形象成果展区：新能源汽车、智能电网技术与装备、煤矿智能化开采技术与装备、煤炭清洁高效利用与新型节能技术、可再生能源技术、能源高效洁净利用、装配式建筑、光电建筑、热泵、可降解、国家能源重点实验室、能源科技创新平台；</w:t>
      </w:r>
    </w:p>
    <w:p>
      <w:pPr>
        <w:numPr>
          <w:ilvl w:val="0"/>
          <w:numId w:val="1"/>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“互联网+”能源新技术、新模式、新业态展区：智慧能源、区块链、综合能源服务等；</w:t>
      </w:r>
    </w:p>
    <w:p>
      <w:pPr>
        <w:numPr>
          <w:ilvl w:val="0"/>
          <w:numId w:val="1"/>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环保展区：脱硫脱硝除尘，水处理，环境仪器仪表，大气污染治理；</w:t>
      </w:r>
    </w:p>
    <w:p>
      <w:pPr>
        <w:widowControl w:val="0"/>
        <w:numPr>
          <w:ilvl w:val="0"/>
          <w:numId w:val="0"/>
        </w:numPr>
        <w:jc w:val="left"/>
        <w:rPr>
          <w:rFonts w:hint="eastAsia" w:ascii="宋体" w:hAnsi="宋体" w:eastAsia="宋体" w:cs="宋体"/>
          <w:sz w:val="28"/>
          <w:szCs w:val="28"/>
          <w:lang w:val="en-US" w:eastAsia="zh-CN"/>
        </w:rPr>
      </w:pPr>
    </w:p>
    <w:p>
      <w:pPr>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碳博会观众群体：</w:t>
      </w:r>
    </w:p>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市政：</w:t>
      </w:r>
    </w:p>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·环保局 ·碳交易所 ·环境监测站 ·碳交易机构 ·环境工程企业/运营企业 </w:t>
      </w:r>
    </w:p>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·住房城乡建设部 ·市政设计院/科研院所 ·市容环卫局 ·水务局固废管理中心</w:t>
      </w:r>
    </w:p>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工业：</w:t>
      </w:r>
    </w:p>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·石油/化工 ·纺织/印染 ·生物/医药 ·钢铁/冶金 ·电子/电器 ·造纸/印刷 </w:t>
      </w:r>
    </w:p>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·塑料/橡胶 ·电镀/涂装 ·水泥/陶瓷 ·皮革/皮具 ·食品/饮料 ·生物/医药</w:t>
      </w:r>
    </w:p>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·家具/建材 ·汽车/零配件</w:t>
      </w:r>
    </w:p>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交通：</w:t>
      </w:r>
    </w:p>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·交通厅（局）主管领导；交通运输厅（局）和各地市公路局、运输管理局主管领导；各地涉及交通建设、规划设计院部门领导与科技人员；</w:t>
      </w:r>
    </w:p>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·公路建设、运营、投资、管理单位；</w:t>
      </w:r>
    </w:p>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·市政交通工程建设、停车管理、养护集团、市政管理单位；</w:t>
      </w:r>
    </w:p>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·交通工程设施的设计、生产、经销商、工程商、施工安装商等；</w:t>
      </w:r>
    </w:p>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·汽车制作商、设计商、经销商等；</w:t>
      </w:r>
    </w:p>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建筑：</w:t>
      </w:r>
    </w:p>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·房地产开发商 ·建筑设计院 ·工程商 ·酒店集团 ·医院医疗 ·物业园林</w:t>
      </w:r>
    </w:p>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·建筑设计师、室内装饰设计师、景观设计师 ·艺术家 ·建筑事务所</w:t>
      </w:r>
    </w:p>
    <w:p>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碳博会收费明细：</w:t>
      </w:r>
    </w:p>
    <w:p>
      <w:pPr>
        <w:numPr>
          <w:ilvl w:val="0"/>
          <w:numId w:val="2"/>
        </w:numPr>
        <w:spacing w:line="360" w:lineRule="auto"/>
        <w:ind w:left="425" w:leftChars="0" w:hanging="425"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标准展位：9平米，15800元/个/三天</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包含：三面围板，射灯，地毯，一张洽谈桌，两把洽谈椅，220V-5A电源。</w:t>
      </w:r>
    </w:p>
    <w:p>
      <w:pPr>
        <w:numPr>
          <w:ilvl w:val="0"/>
          <w:numId w:val="2"/>
        </w:numPr>
        <w:spacing w:line="360" w:lineRule="auto"/>
        <w:ind w:left="425" w:leftChars="0" w:hanging="425"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豪华展位：18平米，29600元/个/三天</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包含：标展设施，加高门头和广告。</w:t>
      </w:r>
    </w:p>
    <w:p>
      <w:pPr>
        <w:numPr>
          <w:ilvl w:val="0"/>
          <w:numId w:val="2"/>
        </w:numPr>
        <w:spacing w:line="360" w:lineRule="auto"/>
        <w:ind w:left="425" w:leftChars="0" w:hanging="425"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光地展位：36平米起，1500元/平米</w:t>
      </w:r>
    </w:p>
    <w:p>
      <w:pPr>
        <w:numPr>
          <w:ilvl w:val="0"/>
          <w:numId w:val="0"/>
        </w:numPr>
        <w:spacing w:line="360" w:lineRule="auto"/>
        <w:jc w:val="left"/>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组委会联系方式：</w:t>
      </w:r>
    </w:p>
    <w:p>
      <w:pPr>
        <w:numPr>
          <w:ilvl w:val="0"/>
          <w:numId w:val="0"/>
        </w:numPr>
        <w:spacing w:line="360" w:lineRule="auto"/>
        <w:jc w:val="lef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联系电话：010-57027760 李老师，于老师13261911505</w:t>
      </w:r>
      <w:bookmarkStart w:id="0" w:name="_GoBack"/>
      <w:bookmarkEnd w:id="0"/>
    </w:p>
    <w:p>
      <w:pPr>
        <w:numPr>
          <w:ilvl w:val="0"/>
          <w:numId w:val="0"/>
        </w:numPr>
        <w:spacing w:line="360" w:lineRule="auto"/>
        <w:jc w:val="lef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微信：bjwanglv8020</w:t>
      </w:r>
    </w:p>
    <w:p>
      <w:pPr>
        <w:spacing w:line="360" w:lineRule="auto"/>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在线参展报名</w:t>
      </w:r>
    </w:p>
    <w:p>
      <w:pPr>
        <w:spacing w:line="360" w:lineRule="auto"/>
        <w:jc w:val="left"/>
        <w:rPr>
          <w:rFonts w:hint="eastAsia" w:ascii="宋体" w:hAnsi="宋体" w:eastAsia="宋体" w:cs="宋体"/>
          <w:sz w:val="28"/>
          <w:szCs w:val="28"/>
          <w:lang w:val="en-US" w:eastAsia="zh-CN"/>
        </w:rPr>
      </w:pPr>
      <w:r>
        <w:rPr>
          <w:rFonts w:hint="eastAsia" w:ascii="宋体" w:hAnsi="宋体" w:eastAsia="宋体" w:cs="宋体"/>
          <w:b/>
          <w:color w:val="000000" w:themeColor="text1"/>
          <w:sz w:val="28"/>
          <w:szCs w:val="28"/>
          <w:lang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-16510</wp:posOffset>
            </wp:positionH>
            <wp:positionV relativeFrom="paragraph">
              <wp:posOffset>14605</wp:posOffset>
            </wp:positionV>
            <wp:extent cx="788670" cy="794385"/>
            <wp:effectExtent l="0" t="0" r="11430" b="5715"/>
            <wp:wrapTopAndBottom/>
            <wp:docPr id="21" name="图片 21" descr="C:\Users\Administrator\Desktop\QQ截图20210610144156.pngQQ截图20210610144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Administrator\Desktop\QQ截图20210610144156.pngQQ截图20210610144156"/>
                    <pic:cNvPicPr>
                      <a:picLocks noChangeAspect="1"/>
                    </pic:cNvPicPr>
                  </pic:nvPicPr>
                  <pic:blipFill>
                    <a:blip r:embed="rId6"/>
                    <a:srcRect/>
                    <a:stretch>
                      <a:fillRect/>
                    </a:stretch>
                  </pic:blipFill>
                  <pic:spPr>
                    <a:xfrm>
                      <a:off x="0" y="0"/>
                      <a:ext cx="788670" cy="794385"/>
                    </a:xfrm>
                    <a:prstGeom prst="rect">
                      <a:avLst/>
                    </a:prstGeom>
                  </pic:spPr>
                </pic:pic>
              </a:graphicData>
            </a:graphic>
          </wp:anchor>
        </w:drawing>
      </w:r>
      <w:r>
        <w:rPr>
          <w:rFonts w:hint="eastAsia" w:ascii="宋体" w:hAnsi="宋体" w:eastAsia="宋体" w:cs="宋体"/>
          <w:sz w:val="28"/>
          <w:szCs w:val="28"/>
          <w:lang w:val="en-US" w:eastAsia="zh-CN"/>
        </w:rPr>
        <w:t xml:space="preserve">在线参观报名               </w:t>
      </w:r>
    </w:p>
    <w:p>
      <w:pPr>
        <w:spacing w:line="360" w:lineRule="auto"/>
        <w:jc w:val="left"/>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38100</wp:posOffset>
            </wp:positionH>
            <wp:positionV relativeFrom="paragraph">
              <wp:posOffset>53340</wp:posOffset>
            </wp:positionV>
            <wp:extent cx="744855" cy="744855"/>
            <wp:effectExtent l="0" t="0" r="55245" b="55245"/>
            <wp:wrapTopAndBottom/>
            <wp:docPr id="22" name="图片 22" descr="C:\Users\Administrator\Desktop\2022.5低碳展\参观预约登记低碳展.jpg参观预约登记低碳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Administrator\Desktop\2022.5低碳展\参观预约登记低碳展.jpg参观预约登记低碳展"/>
                    <pic:cNvPicPr>
                      <a:picLocks noChangeAspect="1"/>
                    </pic:cNvPicPr>
                  </pic:nvPicPr>
                  <pic:blipFill>
                    <a:blip r:embed="rId7"/>
                    <a:srcRect/>
                    <a:stretch>
                      <a:fillRect/>
                    </a:stretch>
                  </pic:blipFill>
                  <pic:spPr>
                    <a:xfrm>
                      <a:off x="0" y="0"/>
                      <a:ext cx="744855" cy="744855"/>
                    </a:xfrm>
                    <a:prstGeom prst="rect">
                      <a:avLst/>
                    </a:prstGeom>
                  </pic:spPr>
                </pic:pic>
              </a:graphicData>
            </a:graphic>
          </wp:anchor>
        </w:drawing>
      </w:r>
      <w:r>
        <w:rPr>
          <w:rFonts w:hint="eastAsia" w:ascii="宋体" w:hAnsi="宋体" w:eastAsia="宋体" w:cs="宋体"/>
          <w:sz w:val="28"/>
          <w:szCs w:val="28"/>
          <w:lang w:val="en-US" w:eastAsia="zh-CN"/>
        </w:rPr>
        <w:t>公众号</w:t>
      </w:r>
    </w:p>
    <w:p>
      <w:pPr>
        <w:pStyle w:val="4"/>
        <w:spacing w:line="360" w:lineRule="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-29210</wp:posOffset>
            </wp:positionH>
            <wp:positionV relativeFrom="paragraph">
              <wp:posOffset>77470</wp:posOffset>
            </wp:positionV>
            <wp:extent cx="857885" cy="857885"/>
            <wp:effectExtent l="0" t="0" r="18415" b="18415"/>
            <wp:wrapTopAndBottom/>
            <wp:docPr id="1" name="图片 1" descr="低碳产业博览会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低碳产业博览会二维码"/>
                    <pic:cNvPicPr>
                      <a:picLocks noChangeAspect="1"/>
                    </pic:cNvPicPr>
                  </pic:nvPicPr>
                  <pic:blipFill>
                    <a:blip r:embed="rId8"/>
                    <a:stretch>
                      <a:fillRect/>
                    </a:stretch>
                  </pic:blipFill>
                  <pic:spPr>
                    <a:xfrm>
                      <a:off x="0" y="0"/>
                      <a:ext cx="857885" cy="857885"/>
                    </a:xfrm>
                    <a:prstGeom prst="rect">
                      <a:avLst/>
                    </a:prstGeom>
                  </pic:spPr>
                </pic:pic>
              </a:graphicData>
            </a:graphic>
          </wp:anchor>
        </w:drawing>
      </w:r>
    </w:p>
    <w:p>
      <w:pPr>
        <w:pStyle w:val="4"/>
        <w:spacing w:line="360" w:lineRule="auto"/>
        <w:jc w:val="center"/>
        <w:rPr>
          <w:rFonts w:hint="eastAsia" w:ascii="宋体" w:hAnsi="宋体" w:eastAsia="宋体" w:cs="宋体"/>
          <w:b/>
          <w:color w:val="000000" w:themeColor="text1"/>
          <w:sz w:val="28"/>
          <w:szCs w:val="28"/>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8E6241"/>
    <w:multiLevelType w:val="singleLevel"/>
    <w:tmpl w:val="138E6241"/>
    <w:lvl w:ilvl="0" w:tentative="0">
      <w:start w:val="1"/>
      <w:numFmt w:val="decimal"/>
      <w:suff w:val="space"/>
      <w:lvlText w:val="%1."/>
      <w:lvlJc w:val="left"/>
    </w:lvl>
  </w:abstractNum>
  <w:abstractNum w:abstractNumId="1">
    <w:nsid w:val="64E984FF"/>
    <w:multiLevelType w:val="singleLevel"/>
    <w:tmpl w:val="64E984FF"/>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F396C"/>
    <w:rsid w:val="063460F0"/>
    <w:rsid w:val="068A440D"/>
    <w:rsid w:val="07441082"/>
    <w:rsid w:val="07F27042"/>
    <w:rsid w:val="07F5161A"/>
    <w:rsid w:val="0A996CFA"/>
    <w:rsid w:val="0BD71EC2"/>
    <w:rsid w:val="0D0B209A"/>
    <w:rsid w:val="0E206065"/>
    <w:rsid w:val="10717986"/>
    <w:rsid w:val="10F00841"/>
    <w:rsid w:val="161035A5"/>
    <w:rsid w:val="16B10979"/>
    <w:rsid w:val="178C507C"/>
    <w:rsid w:val="191120AD"/>
    <w:rsid w:val="19966612"/>
    <w:rsid w:val="19BC4BFD"/>
    <w:rsid w:val="1E1D402D"/>
    <w:rsid w:val="1FCA4A4B"/>
    <w:rsid w:val="204F6BD2"/>
    <w:rsid w:val="20A96234"/>
    <w:rsid w:val="22FF2E0B"/>
    <w:rsid w:val="234A6BC3"/>
    <w:rsid w:val="243C2769"/>
    <w:rsid w:val="25732940"/>
    <w:rsid w:val="258A5904"/>
    <w:rsid w:val="25C97922"/>
    <w:rsid w:val="25D55A67"/>
    <w:rsid w:val="2793171E"/>
    <w:rsid w:val="27F81C2D"/>
    <w:rsid w:val="28393CC5"/>
    <w:rsid w:val="28475E65"/>
    <w:rsid w:val="2935145F"/>
    <w:rsid w:val="29B46ADA"/>
    <w:rsid w:val="2D1F732F"/>
    <w:rsid w:val="2D805CF0"/>
    <w:rsid w:val="2DED5940"/>
    <w:rsid w:val="2E6079FE"/>
    <w:rsid w:val="2EEB57A7"/>
    <w:rsid w:val="324B3B05"/>
    <w:rsid w:val="33632351"/>
    <w:rsid w:val="34065318"/>
    <w:rsid w:val="342455F5"/>
    <w:rsid w:val="3517706A"/>
    <w:rsid w:val="35B41EE4"/>
    <w:rsid w:val="362376AC"/>
    <w:rsid w:val="362E6F47"/>
    <w:rsid w:val="36F64865"/>
    <w:rsid w:val="37055DE9"/>
    <w:rsid w:val="38BB61B8"/>
    <w:rsid w:val="39530041"/>
    <w:rsid w:val="3F7A1BB9"/>
    <w:rsid w:val="41F17B44"/>
    <w:rsid w:val="422F08B3"/>
    <w:rsid w:val="4252347E"/>
    <w:rsid w:val="43925729"/>
    <w:rsid w:val="440B31D5"/>
    <w:rsid w:val="44506A61"/>
    <w:rsid w:val="44CF7E67"/>
    <w:rsid w:val="44E05AFB"/>
    <w:rsid w:val="46B25EE3"/>
    <w:rsid w:val="4741355E"/>
    <w:rsid w:val="4AE954FB"/>
    <w:rsid w:val="4BED5250"/>
    <w:rsid w:val="4C6B338D"/>
    <w:rsid w:val="50997B6E"/>
    <w:rsid w:val="53946752"/>
    <w:rsid w:val="53F96EAD"/>
    <w:rsid w:val="541F478B"/>
    <w:rsid w:val="54546A50"/>
    <w:rsid w:val="55C42404"/>
    <w:rsid w:val="56295222"/>
    <w:rsid w:val="5632355B"/>
    <w:rsid w:val="56AA0D93"/>
    <w:rsid w:val="56CB3BDB"/>
    <w:rsid w:val="57D93A28"/>
    <w:rsid w:val="58E440D3"/>
    <w:rsid w:val="5A063CBC"/>
    <w:rsid w:val="5B9740A9"/>
    <w:rsid w:val="5C137C53"/>
    <w:rsid w:val="5D65641E"/>
    <w:rsid w:val="5EDA2EF2"/>
    <w:rsid w:val="5F3A0744"/>
    <w:rsid w:val="5FC0137D"/>
    <w:rsid w:val="60754C2E"/>
    <w:rsid w:val="60C11E92"/>
    <w:rsid w:val="61373FF6"/>
    <w:rsid w:val="61983B3B"/>
    <w:rsid w:val="62FD516C"/>
    <w:rsid w:val="63F67DC2"/>
    <w:rsid w:val="64344A54"/>
    <w:rsid w:val="64792108"/>
    <w:rsid w:val="64F96217"/>
    <w:rsid w:val="6611235C"/>
    <w:rsid w:val="66983F4F"/>
    <w:rsid w:val="6B1375F9"/>
    <w:rsid w:val="6B172022"/>
    <w:rsid w:val="6C3E6F67"/>
    <w:rsid w:val="6C886D47"/>
    <w:rsid w:val="6D467F50"/>
    <w:rsid w:val="6F7C5129"/>
    <w:rsid w:val="6FED5AA3"/>
    <w:rsid w:val="6FF62AA0"/>
    <w:rsid w:val="73AD3DB3"/>
    <w:rsid w:val="74FD1BEB"/>
    <w:rsid w:val="75242B9F"/>
    <w:rsid w:val="76714FBE"/>
    <w:rsid w:val="77C27717"/>
    <w:rsid w:val="79A41E03"/>
    <w:rsid w:val="7A6672A8"/>
    <w:rsid w:val="7AB81D44"/>
    <w:rsid w:val="7B494A44"/>
    <w:rsid w:val="7B903471"/>
    <w:rsid w:val="7DB14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before="112" w:line="430" w:lineRule="exact"/>
      <w:ind w:left="169"/>
      <w:outlineLvl w:val="1"/>
    </w:pPr>
    <w:rPr>
      <w:rFonts w:ascii="Calibri" w:hAnsi="Calibri" w:eastAsia="Calibri" w:cs="Calibri"/>
      <w:sz w:val="40"/>
      <w:szCs w:val="40"/>
      <w:lang w:val="en-US" w:eastAsia="en-US" w:bidi="en-US"/>
    </w:rPr>
  </w:style>
  <w:style w:type="paragraph" w:styleId="3">
    <w:name w:val="heading 4"/>
    <w:basedOn w:val="1"/>
    <w:next w:val="1"/>
    <w:qFormat/>
    <w:uiPriority w:val="1"/>
    <w:pPr>
      <w:ind w:left="145"/>
      <w:outlineLvl w:val="4"/>
    </w:pPr>
    <w:rPr>
      <w:rFonts w:ascii="微软雅黑" w:hAnsi="微软雅黑" w:eastAsia="微软雅黑" w:cs="微软雅黑"/>
      <w:b/>
      <w:bCs/>
      <w:sz w:val="14"/>
      <w:szCs w:val="14"/>
      <w:lang w:val="en-US" w:eastAsia="en-US" w:bidi="en-US"/>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微软雅黑" w:hAnsi="微软雅黑" w:eastAsia="微软雅黑" w:cs="微软雅黑"/>
      <w:sz w:val="14"/>
      <w:szCs w:val="14"/>
      <w:lang w:val="en-US" w:eastAsia="en-US" w:bidi="en-US"/>
    </w:rPr>
  </w:style>
  <w:style w:type="paragraph" w:styleId="5">
    <w:name w:val="Plain Text"/>
    <w:basedOn w:val="1"/>
    <w:qFormat/>
    <w:uiPriority w:val="0"/>
    <w:pPr>
      <w:widowControl w:val="0"/>
      <w:overflowPunct/>
      <w:autoSpaceDE/>
      <w:autoSpaceDN/>
      <w:spacing w:line="312" w:lineRule="atLeast"/>
    </w:pPr>
    <w:rPr>
      <w:rFonts w:ascii="宋体" w:hAnsi="Courier New" w:cs="Courier New"/>
      <w:szCs w:val="21"/>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2021-08-24T06:04:00Z</dcterms:created>
  <dc:creator>Administrator</dc:creator>
  <cp:lastModifiedBy>水莲花儿</cp:lastModifiedBy>
  <dcterms:modified xsi:type="dcterms:W3CDTF">2021-08-30T08:11:54Z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99415E5BBABB4C7897E675AF9CB1346D</vt:lpwstr>
  </property>
</Properties>
</file>