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1260" w:firstLineChars="600"/>
        <w:jc w:val="left"/>
        <w:rPr>
          <w:rFonts w:ascii="Times New Roman" w:hAnsi="Times New Roman" w:cs="Times New Roman"/>
          <w:color w:val="000000" w:themeColor="text1"/>
          <w:sz w:val="15"/>
          <w:szCs w:val="15"/>
          <w14:textFill>
            <w14:solidFill>
              <w14:schemeClr w14:val="tx1"/>
            </w14:solidFill>
          </w14:textFill>
        </w:rPr>
      </w:pPr>
      <w:r>
        <w:rPr>
          <w:rFonts w:hint="eastAsia"/>
        </w:rPr>
        <w:t xml:space="preserve">              </w:t>
      </w:r>
      <w:r>
        <w:rPr>
          <w:rFonts w:ascii="Times New Roman" w:hAnsi="Times New Roman" w:cs="Times New Roman"/>
          <w:color w:val="000000" w:themeColor="text1"/>
          <w:szCs w:val="21"/>
          <w14:textFill>
            <w14:solidFill>
              <w14:schemeClr w14:val="tx1"/>
            </w14:solidFill>
          </w14:textFill>
        </w:rPr>
        <w:t xml:space="preserve">FLCE </w:t>
      </w:r>
      <w:r>
        <w:rPr>
          <w:rFonts w:hint="eastAsia" w:ascii="Times New Roman" w:hAnsi="Times New Roman" w:cs="Times New Roman"/>
          <w:color w:val="000000" w:themeColor="text1"/>
          <w:sz w:val="18"/>
          <w:szCs w:val="18"/>
          <w14:textFill>
            <w14:solidFill>
              <w14:schemeClr w14:val="tx1"/>
            </w14:solidFill>
          </w14:textFill>
        </w:rPr>
        <w:t>asia</w:t>
      </w:r>
      <w:r>
        <w:rPr>
          <w:rFonts w:hint="eastAsia"/>
        </w:rPr>
        <w:t xml:space="preserve"> 2022</w:t>
      </w:r>
      <w:r>
        <w:rPr>
          <w:rFonts w:ascii="Times New Roman" w:hAnsi="Times New Roman" w:cs="Times New Roman"/>
          <w:color w:val="000000" w:themeColor="text1"/>
          <w:szCs w:val="21"/>
          <w14:textFill>
            <w14:solidFill>
              <w14:schemeClr w14:val="tx1"/>
            </w14:solidFill>
          </w14:textFill>
        </w:rPr>
        <w:t>亚洲食材展</w:t>
      </w:r>
    </w:p>
    <w:p>
      <w:pPr>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sz w:val="32"/>
          <w:szCs w:val="32"/>
        </w:rPr>
        <w:t xml:space="preserve">                 </w:t>
      </w:r>
      <w:r>
        <w:rPr>
          <w:rFonts w:hint="eastAsia" w:ascii="Times New Roman" w:hAnsi="Times New Roman" w:cs="Times New Roman"/>
          <w:sz w:val="32"/>
          <w:szCs w:val="32"/>
        </w:rPr>
        <w:t xml:space="preserve">  </w:t>
      </w:r>
    </w:p>
    <w:p>
      <w:pPr>
        <w:rPr>
          <w:rFonts w:ascii="Times New Roman" w:hAnsi="Times New Roman" w:cs="Times New Roman"/>
          <w:color w:val="000000" w:themeColor="text1"/>
          <w:sz w:val="18"/>
          <w:szCs w:val="18"/>
          <w14:textFill>
            <w14:solidFill>
              <w14:schemeClr w14:val="tx1"/>
            </w14:solidFill>
          </w14:textFill>
        </w:rPr>
      </w:pPr>
      <w:r>
        <w:rPr>
          <w:rFonts w:ascii="宋体" w:hAnsi="宋体" w:eastAsia="宋体" w:cs="宋体"/>
          <w:b/>
          <w:color w:val="000000"/>
          <w:kern w:val="0"/>
          <w:sz w:val="18"/>
          <w:szCs w:val="18"/>
        </w:rPr>
        <w:t>指导单位：</w:t>
      </w:r>
      <w:r>
        <w:rPr>
          <w:rFonts w:ascii="Times New Roman" w:hAnsi="Times New Roman" w:cs="Times New Roman"/>
          <w:b/>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广东省商务厅</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广东省发展和改革委员会</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广东省教育厅</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广东省工业和信息化厅</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广东省公安厅</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广东省民政厅</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广东省人力资源和社会保障厅</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广东省生态环境厅</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广东省交通运输厅</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广东省农业农村厅</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广东省卫生健康委员会</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广东省应急管理厅</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广东省市场监督管理局（知识产权局）</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广东省供销合作联社</w:t>
      </w:r>
      <w:r>
        <w:rPr>
          <w:rFonts w:ascii="Times New Roman" w:hAnsi="Times New Roman" w:cs="Times New Roman"/>
          <w:color w:val="000000" w:themeColor="text1"/>
          <w:sz w:val="18"/>
          <w:szCs w:val="18"/>
          <w14:textFill>
            <w14:solidFill>
              <w14:schemeClr w14:val="tx1"/>
            </w14:solidFill>
          </w14:textFill>
        </w:rPr>
        <w:br w:type="textWrapping"/>
      </w:r>
      <w:r>
        <w:rPr>
          <w:rFonts w:ascii="宋体" w:hAnsi="宋体" w:eastAsia="宋体" w:cs="宋体"/>
          <w:b/>
          <w:color w:val="000000"/>
          <w:kern w:val="0"/>
          <w:sz w:val="18"/>
          <w:szCs w:val="18"/>
        </w:rPr>
        <w:t>主办单位：</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广东省物流行业协会</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广州奥莎德展览服务有限公司</w:t>
      </w:r>
      <w:r>
        <w:rPr>
          <w:rFonts w:ascii="Times New Roman" w:hAnsi="Times New Roman" w:cs="Times New Roman"/>
          <w:color w:val="000000" w:themeColor="text1"/>
          <w:sz w:val="18"/>
          <w:szCs w:val="18"/>
          <w14:textFill>
            <w14:solidFill>
              <w14:schemeClr w14:val="tx1"/>
            </w14:solidFill>
          </w14:textFill>
        </w:rPr>
        <w:br w:type="textWrapping"/>
      </w:r>
      <w:r>
        <w:rPr>
          <w:rFonts w:ascii="宋体" w:hAnsi="宋体" w:eastAsia="宋体" w:cs="宋体"/>
          <w:b/>
          <w:color w:val="000000"/>
          <w:kern w:val="0"/>
          <w:sz w:val="18"/>
          <w:szCs w:val="18"/>
        </w:rPr>
        <w:t>协办单位：</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望家欢农产品集团有限公司</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合作单位:</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广州市国内合作服务中心</w:t>
      </w:r>
      <w:r>
        <w:rPr>
          <w:rFonts w:ascii="Times New Roman" w:hAnsi="Times New Roman" w:cs="Times New Roman"/>
          <w:color w:val="000000" w:themeColor="text1"/>
          <w:sz w:val="18"/>
          <w:szCs w:val="18"/>
          <w14:textFill>
            <w14:solidFill>
              <w14:schemeClr w14:val="tx1"/>
            </w14:solidFill>
          </w14:textFill>
        </w:rPr>
        <w:br w:type="textWrapping"/>
      </w:r>
      <w:r>
        <w:rPr>
          <w:rFonts w:ascii="宋体" w:hAnsi="宋体" w:eastAsia="宋体" w:cs="宋体"/>
          <w:b/>
          <w:color w:val="000000"/>
          <w:kern w:val="0"/>
          <w:sz w:val="18"/>
          <w:szCs w:val="18"/>
        </w:rPr>
        <w:t>支持单位：</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广州市人民政府</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广博会组委会</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广州市协作办公室</w:t>
      </w:r>
      <w:r>
        <w:rPr>
          <w:rFonts w:ascii="Times New Roman" w:hAnsi="Times New Roman" w:cs="Times New Roman"/>
          <w:color w:val="000000" w:themeColor="text1"/>
          <w:sz w:val="18"/>
          <w:szCs w:val="18"/>
          <w14:textFill>
            <w14:solidFill>
              <w14:schemeClr w14:val="tx1"/>
            </w14:solidFill>
          </w14:textFill>
        </w:rPr>
        <w:br w:type="textWrapping"/>
      </w:r>
      <w:r>
        <w:rPr>
          <w:rFonts w:ascii="Times New Roman" w:hAnsi="Times New Roman" w:cs="Times New Roman"/>
          <w:color w:val="000000" w:themeColor="text1"/>
          <w:sz w:val="18"/>
          <w:szCs w:val="18"/>
          <w14:textFill>
            <w14:solidFill>
              <w14:schemeClr w14:val="tx1"/>
            </w14:solidFill>
          </w14:textFill>
        </w:rPr>
        <w:t>粤港澳大湾区物流产业联盟</w:t>
      </w:r>
    </w:p>
    <w:p>
      <w:pP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承办单位：</w:t>
      </w:r>
    </w:p>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广州奥莎德展览服务有限公司</w:t>
      </w:r>
    </w:p>
    <w:p>
      <w:pPr>
        <w:rPr>
          <w:rFonts w:ascii="宋体" w:hAnsi="宋体" w:eastAsia="宋体" w:cs="宋体"/>
          <w:color w:val="000000"/>
          <w:kern w:val="0"/>
          <w:sz w:val="18"/>
          <w:szCs w:val="18"/>
        </w:rPr>
      </w:pPr>
      <w:r>
        <w:rPr>
          <w:rFonts w:hint="eastAsia" w:ascii="宋体" w:hAnsi="宋体" w:eastAsia="宋体" w:cs="宋体"/>
          <w:b/>
          <w:color w:val="000000"/>
          <w:kern w:val="0"/>
          <w:sz w:val="18"/>
          <w:szCs w:val="18"/>
        </w:rPr>
        <w:t>布展时间：</w:t>
      </w:r>
      <w:r>
        <w:rPr>
          <w:rFonts w:ascii="Times New Roman" w:hAnsi="Times New Roman" w:cs="Times New Roman"/>
          <w:color w:val="000000" w:themeColor="text1"/>
          <w:sz w:val="18"/>
          <w:szCs w:val="18"/>
          <w14:textFill>
            <w14:solidFill>
              <w14:schemeClr w14:val="tx1"/>
            </w14:solidFill>
          </w14:textFill>
        </w:rPr>
        <w:t>202</w:t>
      </w:r>
      <w:r>
        <w:rPr>
          <w:rFonts w:hint="eastAsia"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年</w:t>
      </w:r>
      <w:r>
        <w:rPr>
          <w:rFonts w:ascii="Times New Roman" w:hAnsi="Times New Roman" w:cs="Times New Roman"/>
          <w:color w:val="000000" w:themeColor="text1"/>
          <w:sz w:val="18"/>
          <w:szCs w:val="18"/>
          <w14:textFill>
            <w14:solidFill>
              <w14:schemeClr w14:val="tx1"/>
            </w14:solidFill>
          </w14:textFill>
        </w:rPr>
        <w:t>8</w:t>
      </w:r>
      <w:r>
        <w:rPr>
          <w:rFonts w:hint="eastAsia" w:ascii="Times New Roman" w:hAnsi="Times New Roman" w:cs="Times New Roman"/>
          <w:color w:val="000000" w:themeColor="text1"/>
          <w:sz w:val="18"/>
          <w:szCs w:val="18"/>
          <w14:textFill>
            <w14:solidFill>
              <w14:schemeClr w14:val="tx1"/>
            </w14:solidFill>
          </w14:textFill>
        </w:rPr>
        <w:t>月24</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25日</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宋体" w:hAnsi="宋体" w:eastAsia="宋体" w:cs="宋体"/>
          <w:color w:val="000000"/>
          <w:kern w:val="0"/>
          <w:sz w:val="18"/>
          <w:szCs w:val="18"/>
        </w:rPr>
        <w:t xml:space="preserve">      </w:t>
      </w:r>
    </w:p>
    <w:p>
      <w:pPr>
        <w:rPr>
          <w:rFonts w:ascii="宋体" w:hAnsi="宋体" w:cs="宋体"/>
          <w:kern w:val="0"/>
          <w:sz w:val="18"/>
          <w:szCs w:val="18"/>
        </w:rPr>
      </w:pPr>
      <w:r>
        <w:rPr>
          <w:rFonts w:hint="eastAsia" w:ascii="宋体" w:hAnsi="宋体" w:eastAsia="宋体" w:cs="宋体"/>
          <w:b/>
          <w:color w:val="000000"/>
          <w:kern w:val="0"/>
          <w:sz w:val="18"/>
          <w:szCs w:val="18"/>
        </w:rPr>
        <w:t>开展时间：</w:t>
      </w:r>
      <w:r>
        <w:rPr>
          <w:rFonts w:ascii="Times New Roman" w:hAnsi="Times New Roman" w:cs="Times New Roman"/>
          <w:color w:val="000000" w:themeColor="text1"/>
          <w:sz w:val="18"/>
          <w:szCs w:val="18"/>
          <w14:textFill>
            <w14:solidFill>
              <w14:schemeClr w14:val="tx1"/>
            </w14:solidFill>
          </w14:textFill>
        </w:rPr>
        <w:t>202</w:t>
      </w:r>
      <w:r>
        <w:rPr>
          <w:rFonts w:hint="eastAsia" w:ascii="Times New Roman" w:hAnsi="Times New Roman" w:cs="Times New Roman"/>
          <w:color w:val="000000" w:themeColor="text1"/>
          <w:sz w:val="18"/>
          <w:szCs w:val="18"/>
          <w:lang w:val="en-US" w:eastAsia="zh-CN"/>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年</w:t>
      </w:r>
      <w:r>
        <w:rPr>
          <w:rFonts w:ascii="Times New Roman" w:hAnsi="Times New Roman" w:cs="Times New Roman"/>
          <w:color w:val="000000" w:themeColor="text1"/>
          <w:sz w:val="18"/>
          <w:szCs w:val="18"/>
          <w14:textFill>
            <w14:solidFill>
              <w14:schemeClr w14:val="tx1"/>
            </w14:solidFill>
          </w14:textFill>
        </w:rPr>
        <w:t>8</w:t>
      </w:r>
      <w:r>
        <w:rPr>
          <w:rFonts w:hint="eastAsia" w:ascii="Times New Roman" w:hAnsi="Times New Roman" w:cs="Times New Roman"/>
          <w:color w:val="000000" w:themeColor="text1"/>
          <w:sz w:val="18"/>
          <w:szCs w:val="18"/>
          <w14:textFill>
            <w14:solidFill>
              <w14:schemeClr w14:val="tx1"/>
            </w14:solidFill>
          </w14:textFill>
        </w:rPr>
        <w:t>月</w:t>
      </w: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6</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28日</w:t>
      </w:r>
      <w:r>
        <w:rPr>
          <w:rFonts w:ascii="Times New Roman" w:hAnsi="Times New Roman" w:cs="Times New Roman"/>
          <w:color w:val="000000" w:themeColor="text1"/>
          <w:sz w:val="18"/>
          <w:szCs w:val="18"/>
          <w14:textFill>
            <w14:solidFill>
              <w14:schemeClr w14:val="tx1"/>
            </w14:solidFill>
          </w14:textFill>
        </w:rPr>
        <w:t xml:space="preserve"> </w:t>
      </w:r>
      <w:bookmarkStart w:id="0" w:name="_GoBack"/>
      <w:bookmarkEnd w:id="0"/>
    </w:p>
    <w:p>
      <w:pPr>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b/>
          <w:kern w:val="0"/>
          <w:sz w:val="18"/>
          <w:szCs w:val="18"/>
        </w:rPr>
        <w:t>展出地点：</w:t>
      </w:r>
      <w:r>
        <w:rPr>
          <w:rFonts w:hint="eastAsia" w:ascii="Times New Roman" w:hAnsi="Times New Roman" w:cs="Times New Roman"/>
          <w:color w:val="000000" w:themeColor="text1"/>
          <w:sz w:val="18"/>
          <w:szCs w:val="18"/>
          <w14:textFill>
            <w14:solidFill>
              <w14:schemeClr w14:val="tx1"/>
            </w14:solidFill>
          </w14:textFill>
        </w:rPr>
        <w:t>广州.中国进出口商品交易会展馆</w:t>
      </w:r>
    </w:p>
    <w:p>
      <w:pPr>
        <w:rPr>
          <w:rFonts w:ascii="宋体" w:hAnsi="宋体" w:cs="宋体"/>
          <w:b/>
          <w:kern w:val="0"/>
          <w:sz w:val="18"/>
          <w:szCs w:val="18"/>
        </w:rPr>
      </w:pPr>
      <w:r>
        <w:rPr>
          <w:rFonts w:hint="eastAsia" w:ascii="宋体" w:hAnsi="宋体" w:cs="宋体"/>
          <w:b/>
          <w:kern w:val="0"/>
          <w:sz w:val="18"/>
          <w:szCs w:val="18"/>
        </w:rPr>
        <w:t>展会概况：</w:t>
      </w:r>
    </w:p>
    <w:p>
      <w:pPr>
        <w:spacing w:line="360" w:lineRule="exact"/>
        <w:ind w:firstLine="360" w:firstLineChars="200"/>
        <w:rPr>
          <w:rFonts w:ascii="Times New Roman" w:hAnsi="Times New Roman" w:cs="Times New Roman"/>
          <w:color w:val="000000" w:themeColor="text1"/>
          <w:sz w:val="18"/>
          <w:szCs w:val="18"/>
          <w14:textFill>
            <w14:solidFill>
              <w14:schemeClr w14:val="tx1"/>
            </w14:solidFill>
          </w14:textFill>
        </w:rPr>
      </w:pPr>
      <w:r>
        <w:rPr>
          <w:rFonts w:ascii="Tahoma" w:hAnsi="Tahoma" w:cs="Tahoma"/>
          <w:color w:val="000000"/>
          <w:sz w:val="18"/>
          <w:szCs w:val="18"/>
        </w:rPr>
        <w:t> </w:t>
      </w:r>
      <w:r>
        <w:rPr>
          <w:rFonts w:hint="eastAsia" w:ascii="Times New Roman" w:hAnsi="Times New Roman" w:cs="Times New Roman"/>
          <w:color w:val="000000" w:themeColor="text1"/>
          <w:sz w:val="18"/>
          <w:szCs w:val="18"/>
          <w14:textFill>
            <w14:solidFill>
              <w14:schemeClr w14:val="tx1"/>
            </w14:solidFill>
          </w14:textFill>
        </w:rPr>
        <w:t>广东饮食文化历史悠久，素有“食在广东”之美誉，</w:t>
      </w:r>
      <w:r>
        <w:rPr>
          <w:rFonts w:ascii="Times New Roman" w:hAnsi="Times New Roman" w:cs="Times New Roman"/>
          <w:color w:val="000000" w:themeColor="text1"/>
          <w:sz w:val="18"/>
          <w:szCs w:val="18"/>
          <w14:textFill>
            <w14:solidFill>
              <w14:schemeClr w14:val="tx1"/>
            </w14:solidFill>
          </w14:textFill>
        </w:rPr>
        <w:t xml:space="preserve">FLCE </w:t>
      </w:r>
      <w:r>
        <w:rPr>
          <w:rFonts w:hint="eastAsia" w:ascii="Times New Roman" w:hAnsi="Times New Roman" w:cs="Times New Roman"/>
          <w:color w:val="000000" w:themeColor="text1"/>
          <w:sz w:val="18"/>
          <w:szCs w:val="18"/>
          <w14:textFill>
            <w14:solidFill>
              <w14:schemeClr w14:val="tx1"/>
            </w14:solidFill>
          </w14:textFill>
        </w:rPr>
        <w:t>asia2022亚洲食材展（简称“亚食展”）将携优秀的食材生产商、餐饮企业、进出口商、超市、新零售等企业在粤港澳大湾区核心城市广州举办。</w:t>
      </w:r>
    </w:p>
    <w:p>
      <w:pPr>
        <w:spacing w:line="360" w:lineRule="exact"/>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华南地区是中国经济增长的一个主要引擎，广东</w:t>
      </w:r>
      <w:r>
        <w:rPr>
          <w:rFonts w:ascii="Times New Roman" w:hAnsi="Times New Roman" w:cs="Times New Roman"/>
          <w:color w:val="000000" w:themeColor="text1"/>
          <w:sz w:val="18"/>
          <w:szCs w:val="18"/>
          <w14:textFill>
            <w14:solidFill>
              <w14:schemeClr w14:val="tx1"/>
            </w14:solidFill>
          </w14:textFill>
        </w:rPr>
        <w:t>是全国唯一的11万亿级城市。</w:t>
      </w:r>
      <w:r>
        <w:rPr>
          <w:rFonts w:hint="eastAsia" w:ascii="Times New Roman" w:hAnsi="Times New Roman" w:cs="Times New Roman"/>
          <w:color w:val="000000" w:themeColor="text1"/>
          <w:sz w:val="18"/>
          <w:szCs w:val="18"/>
          <w14:textFill>
            <w14:solidFill>
              <w14:schemeClr w14:val="tx1"/>
            </w14:solidFill>
          </w14:textFill>
        </w:rPr>
        <w:t>华南市场的辐射力不仅包括广东、福建、广西、海南、香港及澳门特别行政区，同时还辐射海外南亚、东南亚及欧美市场。以广东为例：2019年广东省餐饮营业额4,300亿元，年复合增长率为11%，华南地区消费强劲、对高端食材及进口食材需求巨大；未来食材将是广东创新的重点，农业和食品创新是广东重点战略规划之一；布局华南对国际食材品牌拓展中国及海外市场具有非常重要的战略价值。</w:t>
      </w:r>
    </w:p>
    <w:p>
      <w:pPr>
        <w:spacing w:line="360" w:lineRule="exact"/>
        <w:ind w:firstLine="360" w:firstLineChars="20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FLCE </w:t>
      </w:r>
      <w:r>
        <w:rPr>
          <w:rFonts w:hint="eastAsia" w:ascii="Times New Roman" w:hAnsi="Times New Roman" w:cs="Times New Roman"/>
          <w:color w:val="000000" w:themeColor="text1"/>
          <w:sz w:val="18"/>
          <w:szCs w:val="18"/>
          <w14:textFill>
            <w14:solidFill>
              <w14:schemeClr w14:val="tx1"/>
            </w14:solidFill>
          </w14:textFill>
        </w:rPr>
        <w:t>asia2022亚洲食材展将</w:t>
      </w:r>
      <w:r>
        <w:rPr>
          <w:rFonts w:ascii="Tahoma" w:hAnsi="Tahoma" w:cs="Tahoma"/>
          <w:color w:val="000000"/>
          <w:sz w:val="18"/>
          <w:szCs w:val="18"/>
        </w:rPr>
        <w:t>于202</w:t>
      </w:r>
      <w:r>
        <w:rPr>
          <w:rFonts w:hint="eastAsia" w:ascii="Tahoma" w:hAnsi="Tahoma" w:cs="Tahoma"/>
          <w:color w:val="000000"/>
          <w:sz w:val="18"/>
          <w:szCs w:val="18"/>
        </w:rPr>
        <w:t>2</w:t>
      </w:r>
      <w:r>
        <w:rPr>
          <w:rFonts w:ascii="Tahoma" w:hAnsi="Tahoma" w:cs="Tahoma"/>
          <w:color w:val="000000"/>
          <w:sz w:val="18"/>
          <w:szCs w:val="18"/>
        </w:rPr>
        <w:t>年8月2</w:t>
      </w:r>
      <w:r>
        <w:rPr>
          <w:rFonts w:hint="eastAsia" w:ascii="Tahoma" w:hAnsi="Tahoma" w:cs="Tahoma"/>
          <w:color w:val="000000"/>
          <w:sz w:val="18"/>
          <w:szCs w:val="18"/>
        </w:rPr>
        <w:t>6</w:t>
      </w:r>
      <w:r>
        <w:rPr>
          <w:rFonts w:ascii="Tahoma" w:hAnsi="Tahoma" w:cs="Tahoma"/>
          <w:color w:val="000000"/>
          <w:sz w:val="18"/>
          <w:szCs w:val="18"/>
        </w:rPr>
        <w:t>-2</w:t>
      </w:r>
      <w:r>
        <w:rPr>
          <w:rFonts w:hint="eastAsia" w:ascii="Tahoma" w:hAnsi="Tahoma" w:cs="Tahoma"/>
          <w:color w:val="000000"/>
          <w:sz w:val="18"/>
          <w:szCs w:val="18"/>
        </w:rPr>
        <w:t>8</w:t>
      </w:r>
      <w:r>
        <w:rPr>
          <w:rFonts w:ascii="Tahoma" w:hAnsi="Tahoma" w:cs="Tahoma"/>
          <w:color w:val="000000"/>
          <w:sz w:val="18"/>
          <w:szCs w:val="18"/>
        </w:rPr>
        <w:t>日在中国进出口商品交易会展馆再度拉开帷幕。与广博会同期举办</w:t>
      </w:r>
      <w:r>
        <w:rPr>
          <w:rFonts w:hint="eastAsia" w:ascii="Tahoma" w:hAnsi="Tahoma" w:cs="Tahoma"/>
          <w:color w:val="000000"/>
          <w:sz w:val="18"/>
          <w:szCs w:val="18"/>
        </w:rPr>
        <w:t>。</w:t>
      </w:r>
      <w:r>
        <w:rPr>
          <w:rFonts w:hint="eastAsia" w:ascii="Times New Roman" w:hAnsi="Times New Roman" w:cs="Times New Roman"/>
          <w:color w:val="000000" w:themeColor="text1"/>
          <w:sz w:val="18"/>
          <w:szCs w:val="18"/>
          <w14:textFill>
            <w14:solidFill>
              <w14:schemeClr w14:val="tx1"/>
            </w14:solidFill>
          </w14:textFill>
        </w:rPr>
        <w:t>展会聚焦食材、加工设备、包装、食品安全检测、冷链技术等上下游全环节产业链，</w:t>
      </w:r>
      <w:r>
        <w:rPr>
          <w:rFonts w:ascii="Tahoma" w:hAnsi="Tahoma" w:cs="Tahoma"/>
          <w:color w:val="000000"/>
          <w:sz w:val="18"/>
          <w:szCs w:val="18"/>
        </w:rPr>
        <w:t>同期将举办行业主题研讨会及产品推介会，行业创新发展高峰论坛、促进行业前沿信息和技术交流，共同探索最新市场发展趋势和创新的解决方案，并推动建立合作伙伴关系！</w:t>
      </w:r>
    </w:p>
    <w:p>
      <w:pPr>
        <w:spacing w:line="360" w:lineRule="exact"/>
        <w:rPr>
          <w:rFonts w:ascii="Times New Roman" w:hAnsi="Times New Roman" w:cs="Times New Roman"/>
          <w:b/>
          <w:color w:val="000000" w:themeColor="text1"/>
          <w:sz w:val="18"/>
          <w:szCs w:val="18"/>
          <w14:textFill>
            <w14:solidFill>
              <w14:schemeClr w14:val="tx1"/>
            </w14:solidFill>
          </w14:textFill>
        </w:rPr>
      </w:pPr>
    </w:p>
    <w:p>
      <w:pPr>
        <w:spacing w:line="360" w:lineRule="exact"/>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展品范围：</w:t>
      </w:r>
    </w:p>
    <w:p>
      <w:pPr>
        <w:spacing w:line="36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畜肉：</w:t>
      </w:r>
      <w:r>
        <w:rPr>
          <w:rFonts w:hint="eastAsia" w:ascii="Times New Roman" w:hAnsi="Times New Roman" w:cs="Times New Roman"/>
          <w:color w:val="000000" w:themeColor="text1"/>
          <w:sz w:val="18"/>
          <w:szCs w:val="18"/>
          <w14:textFill>
            <w14:solidFill>
              <w14:schemeClr w14:val="tx1"/>
            </w14:solidFill>
          </w14:textFill>
        </w:rPr>
        <w:t>猪、牛、羊、兔肉等，</w:t>
      </w:r>
    </w:p>
    <w:p>
      <w:pPr>
        <w:spacing w:line="36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禽肉：</w:t>
      </w:r>
      <w:r>
        <w:rPr>
          <w:rFonts w:hint="eastAsia" w:ascii="Times New Roman" w:hAnsi="Times New Roman" w:cs="Times New Roman"/>
          <w:color w:val="000000" w:themeColor="text1"/>
          <w:sz w:val="18"/>
          <w:szCs w:val="18"/>
          <w14:textFill>
            <w14:solidFill>
              <w14:schemeClr w14:val="tx1"/>
            </w14:solidFill>
          </w14:textFill>
        </w:rPr>
        <w:t>鸡、鸭、鹅肉等；</w:t>
      </w:r>
    </w:p>
    <w:p>
      <w:pPr>
        <w:spacing w:line="36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禽肉调理食</w:t>
      </w:r>
      <w:r>
        <w:rPr>
          <w:rFonts w:hint="eastAsia" w:ascii="Times New Roman" w:hAnsi="Times New Roman" w:cs="Times New Roman"/>
          <w:color w:val="000000" w:themeColor="text1"/>
          <w:sz w:val="18"/>
          <w:szCs w:val="18"/>
          <w14:textFill>
            <w14:solidFill>
              <w14:schemeClr w14:val="tx1"/>
            </w14:solidFill>
          </w14:textFill>
        </w:rPr>
        <w:t>材</w:t>
      </w:r>
      <w:r>
        <w:rPr>
          <w:rFonts w:ascii="Times New Roman" w:hAnsi="Times New Roman" w:cs="Times New Roman"/>
          <w:color w:val="000000" w:themeColor="text1"/>
          <w:sz w:val="18"/>
          <w:szCs w:val="18"/>
          <w14:textFill>
            <w14:solidFill>
              <w14:schemeClr w14:val="tx1"/>
            </w14:solidFill>
          </w14:textFill>
        </w:rPr>
        <w:t>、禽肉深加工食品等；</w:t>
      </w:r>
    </w:p>
    <w:p>
      <w:pPr>
        <w:spacing w:line="36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动物内脏：</w:t>
      </w:r>
      <w:r>
        <w:rPr>
          <w:rFonts w:hint="eastAsia" w:ascii="Times New Roman" w:hAnsi="Times New Roman" w:cs="Times New Roman"/>
          <w:color w:val="000000" w:themeColor="text1"/>
          <w:sz w:val="18"/>
          <w:szCs w:val="18"/>
          <w14:textFill>
            <w14:solidFill>
              <w14:schemeClr w14:val="tx1"/>
            </w14:solidFill>
          </w14:textFill>
        </w:rPr>
        <w:t>心，肝，肺，肚，肠等；</w:t>
      </w:r>
    </w:p>
    <w:p>
      <w:pPr>
        <w:spacing w:line="36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水产品：</w:t>
      </w:r>
      <w:r>
        <w:rPr>
          <w:rFonts w:hint="eastAsia" w:ascii="Times New Roman" w:hAnsi="Times New Roman" w:cs="Times New Roman"/>
          <w:color w:val="000000" w:themeColor="text1"/>
          <w:sz w:val="18"/>
          <w:szCs w:val="18"/>
          <w14:textFill>
            <w14:solidFill>
              <w14:schemeClr w14:val="tx1"/>
            </w14:solidFill>
          </w14:textFill>
        </w:rPr>
        <w:t>鱼，虾，贝类，鱿鱼，螃蟹等海产品；</w:t>
      </w:r>
    </w:p>
    <w:p>
      <w:pPr>
        <w:spacing w:line="36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水产调理食</w:t>
      </w:r>
      <w:r>
        <w:rPr>
          <w:rFonts w:hint="eastAsia" w:ascii="Times New Roman" w:hAnsi="Times New Roman" w:cs="Times New Roman"/>
          <w:color w:val="000000" w:themeColor="text1"/>
          <w:sz w:val="18"/>
          <w:szCs w:val="18"/>
          <w14:textFill>
            <w14:solidFill>
              <w14:schemeClr w14:val="tx1"/>
            </w14:solidFill>
          </w14:textFill>
        </w:rPr>
        <w:t>材</w:t>
      </w:r>
      <w:r>
        <w:rPr>
          <w:rFonts w:ascii="Times New Roman" w:hAnsi="Times New Roman" w:cs="Times New Roman"/>
          <w:color w:val="000000" w:themeColor="text1"/>
          <w:sz w:val="18"/>
          <w:szCs w:val="18"/>
          <w14:textFill>
            <w14:solidFill>
              <w14:schemeClr w14:val="tx1"/>
            </w14:solidFill>
          </w14:textFill>
        </w:rPr>
        <w:t>及水产深加工</w:t>
      </w:r>
      <w:r>
        <w:rPr>
          <w:rFonts w:hint="eastAsia" w:ascii="Times New Roman" w:hAnsi="Times New Roman" w:cs="Times New Roman"/>
          <w:color w:val="000000" w:themeColor="text1"/>
          <w:sz w:val="18"/>
          <w:szCs w:val="18"/>
          <w14:textFill>
            <w14:solidFill>
              <w14:schemeClr w14:val="tx1"/>
            </w14:solidFill>
          </w14:textFill>
        </w:rPr>
        <w:t>食品</w:t>
      </w:r>
    </w:p>
    <w:p>
      <w:pPr>
        <w:spacing w:line="36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各类冷冻丸类，冷冻调理食品、冷冻/速冻食品等；</w:t>
      </w:r>
    </w:p>
    <w:p>
      <w:pPr>
        <w:spacing w:line="36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食用菌类食材及制品：</w:t>
      </w:r>
      <w:r>
        <w:rPr>
          <w:rFonts w:hint="eastAsia" w:ascii="Times New Roman" w:hAnsi="Times New Roman" w:cs="Times New Roman"/>
          <w:color w:val="000000" w:themeColor="text1"/>
          <w:sz w:val="18"/>
          <w:szCs w:val="18"/>
          <w14:textFill>
            <w14:solidFill>
              <w14:schemeClr w14:val="tx1"/>
            </w14:solidFill>
          </w14:textFill>
        </w:rPr>
        <w:t>各类食用菌、食用菌制品、食用菌加工设备等；</w:t>
      </w:r>
    </w:p>
    <w:p>
      <w:pPr>
        <w:spacing w:line="36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预制食材：</w:t>
      </w:r>
      <w:r>
        <w:rPr>
          <w:rFonts w:hint="eastAsia" w:ascii="Times New Roman" w:hAnsi="Times New Roman" w:cs="Times New Roman"/>
          <w:color w:val="000000" w:themeColor="text1"/>
          <w:sz w:val="18"/>
          <w:szCs w:val="18"/>
          <w14:textFill>
            <w14:solidFill>
              <w14:schemeClr w14:val="tx1"/>
            </w14:solidFill>
          </w14:textFill>
        </w:rPr>
        <w:t>预制菜、半成品食材、料理包；</w:t>
      </w:r>
    </w:p>
    <w:p>
      <w:pPr>
        <w:spacing w:line="36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蔬菜类食材：</w:t>
      </w:r>
      <w:r>
        <w:rPr>
          <w:rFonts w:hint="eastAsia" w:ascii="Times New Roman" w:hAnsi="Times New Roman" w:cs="Times New Roman"/>
          <w:color w:val="000000" w:themeColor="text1"/>
          <w:sz w:val="18"/>
          <w:szCs w:val="18"/>
          <w14:textFill>
            <w14:solidFill>
              <w14:schemeClr w14:val="tx1"/>
            </w14:solidFill>
          </w14:textFill>
        </w:rPr>
        <w:t>速冻蔬菜，有机蔬菜，蔬菜调理食材，预制包装蔬菜等； </w:t>
      </w:r>
    </w:p>
    <w:p>
      <w:pPr>
        <w:spacing w:line="36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火锅食材：</w:t>
      </w:r>
      <w:r>
        <w:rPr>
          <w:rFonts w:hint="eastAsia" w:ascii="Times New Roman" w:hAnsi="Times New Roman" w:cs="Times New Roman"/>
          <w:color w:val="000000" w:themeColor="text1"/>
          <w:sz w:val="18"/>
          <w:szCs w:val="18"/>
          <w14:textFill>
            <w14:solidFill>
              <w14:schemeClr w14:val="tx1"/>
            </w14:solidFill>
          </w14:textFill>
        </w:rPr>
        <w:t>火锅食材涮品，火锅底料，调味品，食品添加剂等；</w:t>
      </w:r>
    </w:p>
    <w:p>
      <w:pPr>
        <w:spacing w:line="36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食材设备：</w:t>
      </w:r>
      <w:r>
        <w:rPr>
          <w:rFonts w:hint="eastAsia" w:ascii="Times New Roman" w:hAnsi="Times New Roman" w:cs="Times New Roman"/>
          <w:color w:val="000000" w:themeColor="text1"/>
          <w:sz w:val="18"/>
          <w:szCs w:val="18"/>
          <w14:textFill>
            <w14:solidFill>
              <w14:schemeClr w14:val="tx1"/>
            </w14:solidFill>
          </w14:textFill>
        </w:rPr>
        <w:t>食材加工设备，食品加工机械设备，包装设备，包装材料、肉类屠宰加工设备，畜/禽/鱼深加工设备，中央厨房设备，灭菌设备，称重/贴标/喷码设备，仓储物流及冷链设备等；</w:t>
      </w:r>
    </w:p>
    <w:p>
      <w:pPr>
        <w:widowControl/>
        <w:spacing w:line="320" w:lineRule="exact"/>
        <w:jc w:val="left"/>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食品安全检测及追溯技术：</w:t>
      </w:r>
    </w:p>
    <w:p>
      <w:pPr>
        <w:widowControl/>
        <w:spacing w:line="32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金属检测机，X射线检测机，机器视觉检测系统，追溯系统，溯源和解决方案；食品安全快速检测仪器，实验室仪器，电子标签，认证咨询等。</w:t>
      </w:r>
    </w:p>
    <w:p>
      <w:pPr>
        <w:pStyle w:val="4"/>
        <w:shd w:val="clear" w:color="auto" w:fill="FFFFFF"/>
        <w:spacing w:line="320" w:lineRule="exact"/>
        <w:rPr>
          <w:b/>
          <w:color w:val="000000"/>
          <w:sz w:val="18"/>
          <w:szCs w:val="18"/>
        </w:rPr>
      </w:pPr>
    </w:p>
    <w:p>
      <w:pPr>
        <w:pStyle w:val="4"/>
        <w:shd w:val="clear" w:color="auto" w:fill="FFFFFF"/>
        <w:spacing w:line="320" w:lineRule="exact"/>
        <w:rPr>
          <w:b/>
          <w:color w:val="000000"/>
          <w:sz w:val="18"/>
          <w:szCs w:val="18"/>
        </w:rPr>
      </w:pPr>
      <w:r>
        <w:rPr>
          <w:rFonts w:hint="eastAsia"/>
          <w:b/>
          <w:color w:val="000000"/>
          <w:sz w:val="18"/>
          <w:szCs w:val="18"/>
        </w:rPr>
        <w:t>观众买家构成：</w:t>
      </w:r>
      <w:r>
        <w:rPr>
          <w:b/>
          <w:color w:val="000000"/>
          <w:sz w:val="18"/>
          <w:szCs w:val="18"/>
        </w:rPr>
        <w:t xml:space="preserve"> </w:t>
      </w:r>
    </w:p>
    <w:p>
      <w:pPr>
        <w:spacing w:line="320" w:lineRule="exact"/>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商超卖场：</w:t>
      </w:r>
      <w:r>
        <w:rPr>
          <w:rFonts w:hint="eastAsia" w:ascii="Times New Roman" w:hAnsi="Times New Roman" w:cs="Times New Roman"/>
          <w:color w:val="000000" w:themeColor="text1"/>
          <w:sz w:val="18"/>
          <w:szCs w:val="18"/>
          <w14:textFill>
            <w14:solidFill>
              <w14:schemeClr w14:val="tx1"/>
            </w14:solidFill>
          </w14:textFill>
        </w:rPr>
        <w:t>商业连锁超市/社区门店、新零售门店、电商、综合市场。</w:t>
      </w:r>
    </w:p>
    <w:p>
      <w:pPr>
        <w:spacing w:line="32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酒店/餐饮：</w:t>
      </w:r>
      <w:r>
        <w:rPr>
          <w:rFonts w:hint="eastAsia" w:ascii="Times New Roman" w:hAnsi="Times New Roman" w:cs="Times New Roman"/>
          <w:color w:val="000000" w:themeColor="text1"/>
          <w:sz w:val="18"/>
          <w:szCs w:val="18"/>
          <w14:textFill>
            <w14:solidFill>
              <w14:schemeClr w14:val="tx1"/>
            </w14:solidFill>
          </w14:textFill>
        </w:rPr>
        <w:t>大型酒店、连锁餐饮、火锅店、农贸市场；</w:t>
      </w:r>
    </w:p>
    <w:p>
      <w:pPr>
        <w:spacing w:line="320" w:lineRule="exact"/>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经销商、代理商、进出口贸易商</w:t>
      </w:r>
    </w:p>
    <w:p>
      <w:pPr>
        <w:spacing w:line="320" w:lineRule="exact"/>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食品生产加工商企业</w:t>
      </w:r>
    </w:p>
    <w:p>
      <w:pPr>
        <w:spacing w:line="320" w:lineRule="exact"/>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学校</w:t>
      </w:r>
      <w:r>
        <w:rPr>
          <w:rFonts w:hint="eastAsia" w:ascii="Times New Roman" w:hAnsi="Times New Roman" w:cs="Times New Roman"/>
          <w:b/>
          <w:color w:val="000000" w:themeColor="text1"/>
          <w:sz w:val="18"/>
          <w:szCs w:val="18"/>
          <w14:textFill>
            <w14:solidFill>
              <w14:schemeClr w14:val="tx1"/>
            </w14:solidFill>
          </w14:textFill>
        </w:rPr>
        <w:t>/医院/铁路/航空餐饮部门</w:t>
      </w:r>
    </w:p>
    <w:p>
      <w:pPr>
        <w:pStyle w:val="4"/>
        <w:shd w:val="clear" w:color="auto" w:fill="FFFFFF"/>
        <w:rPr>
          <w:b/>
          <w:color w:val="000000"/>
          <w:sz w:val="18"/>
          <w:szCs w:val="18"/>
        </w:rPr>
      </w:pPr>
      <w:r>
        <w:rPr>
          <w:rFonts w:hint="eastAsia"/>
          <w:b/>
          <w:color w:val="000000"/>
          <w:sz w:val="18"/>
          <w:szCs w:val="18"/>
        </w:rPr>
        <w:t>如需更多信息，敬请联系组委会秘书处：</w:t>
      </w:r>
    </w:p>
    <w:p>
      <w:pPr>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 xml:space="preserve">广州奥莎德展览服务有限公司   </w:t>
      </w:r>
      <w:r>
        <w:rPr>
          <w:rFonts w:ascii="Times New Roman" w:hAnsi="Times New Roman" w:cs="Times New Roman"/>
          <w:b/>
          <w:color w:val="000000" w:themeColor="text1"/>
          <w:sz w:val="18"/>
          <w:szCs w:val="18"/>
          <w14:textFill>
            <w14:solidFill>
              <w14:schemeClr w14:val="tx1"/>
            </w14:solidFill>
          </w14:textFill>
        </w:rPr>
        <w:t xml:space="preserve">                               </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电</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话：（</w:t>
      </w:r>
      <w:r>
        <w:rPr>
          <w:rFonts w:ascii="Times New Roman" w:hAnsi="Times New Roman" w:cs="Times New Roman"/>
          <w:color w:val="000000" w:themeColor="text1"/>
          <w:sz w:val="18"/>
          <w:szCs w:val="18"/>
          <w14:textFill>
            <w14:solidFill>
              <w14:schemeClr w14:val="tx1"/>
            </w14:solidFill>
          </w14:textFill>
        </w:rPr>
        <w:t>86</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20 3889 6896      </w:t>
      </w:r>
      <w:r>
        <w:rPr>
          <w:rFonts w:hint="eastAsia" w:ascii="Times New Roman" w:hAnsi="Times New Roman" w:cs="Times New Roman"/>
          <w:color w:val="000000" w:themeColor="text1"/>
          <w:sz w:val="18"/>
          <w:szCs w:val="18"/>
          <w14:textFill>
            <w14:solidFill>
              <w14:schemeClr w14:val="tx1"/>
            </w14:solidFill>
          </w14:textFill>
        </w:rPr>
        <w:t xml:space="preserve">                传</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真：（</w:t>
      </w:r>
      <w:r>
        <w:rPr>
          <w:rFonts w:ascii="Times New Roman" w:hAnsi="Times New Roman" w:cs="Times New Roman"/>
          <w:color w:val="000000" w:themeColor="text1"/>
          <w:sz w:val="18"/>
          <w:szCs w:val="18"/>
          <w14:textFill>
            <w14:solidFill>
              <w14:schemeClr w14:val="tx1"/>
            </w14:solidFill>
          </w14:textFill>
        </w:rPr>
        <w:t>86</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20 3868 1916</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邮</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箱：</w:t>
      </w:r>
      <w:r>
        <w:fldChar w:fldCharType="begin"/>
      </w:r>
      <w:r>
        <w:instrText xml:space="preserve"> HYPERLINK "mailto:osdexpo@126.com" </w:instrText>
      </w:r>
      <w:r>
        <w:fldChar w:fldCharType="separate"/>
      </w:r>
      <w:r>
        <w:rPr>
          <w:rFonts w:ascii="Times New Roman" w:hAnsi="Times New Roman" w:cs="Times New Roman"/>
          <w:color w:val="000000" w:themeColor="text1"/>
          <w:sz w:val="18"/>
          <w:szCs w:val="18"/>
          <w14:textFill>
            <w14:solidFill>
              <w14:schemeClr w14:val="tx1"/>
            </w14:solidFill>
          </w14:textFill>
        </w:rPr>
        <w:t>osdexpo@126.com</w:t>
      </w:r>
      <w:r>
        <w:rPr>
          <w:rFonts w:ascii="Times New Roman" w:hAnsi="Times New Roman" w:cs="Times New Roman"/>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 xml:space="preserve">                 网</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址：</w:t>
      </w:r>
      <w:r>
        <w:rPr>
          <w:rFonts w:ascii="Times New Roman" w:hAnsi="Times New Roman" w:cs="Times New Roman"/>
          <w:color w:val="000000" w:themeColor="text1"/>
          <w:sz w:val="18"/>
          <w:szCs w:val="18"/>
          <w14:textFill>
            <w14:solidFill>
              <w14:schemeClr w14:val="tx1"/>
            </w14:solidFill>
          </w14:textFill>
        </w:rPr>
        <w:t>www.fl</w:t>
      </w:r>
      <w:r>
        <w:rPr>
          <w:rFonts w:hint="eastAsia" w:ascii="Times New Roman" w:hAnsi="Times New Roman" w:cs="Times New Roman"/>
          <w:color w:val="000000" w:themeColor="text1"/>
          <w:sz w:val="18"/>
          <w:szCs w:val="18"/>
          <w14:textFill>
            <w14:solidFill>
              <w14:schemeClr w14:val="tx1"/>
            </w14:solidFill>
          </w14:textFill>
        </w:rPr>
        <w:t>c</w:t>
      </w:r>
      <w:r>
        <w:rPr>
          <w:rFonts w:ascii="Times New Roman" w:hAnsi="Times New Roman" w:cs="Times New Roman"/>
          <w:color w:val="000000" w:themeColor="text1"/>
          <w:sz w:val="18"/>
          <w:szCs w:val="18"/>
          <w14:textFill>
            <w14:solidFill>
              <w14:schemeClr w14:val="tx1"/>
            </w14:solidFill>
          </w14:textFill>
        </w:rPr>
        <w:t>e-</w:t>
      </w:r>
      <w:r>
        <w:rPr>
          <w:rFonts w:hint="eastAsia" w:ascii="Times New Roman" w:hAnsi="Times New Roman" w:cs="Times New Roman"/>
          <w:color w:val="000000" w:themeColor="text1"/>
          <w:sz w:val="18"/>
          <w:szCs w:val="18"/>
          <w14:textFill>
            <w14:solidFill>
              <w14:schemeClr w14:val="tx1"/>
            </w14:solidFill>
          </w14:textFill>
        </w:rPr>
        <w:t>asia</w:t>
      </w:r>
      <w:r>
        <w:rPr>
          <w:rFonts w:ascii="Times New Roman" w:hAnsi="Times New Roman" w:cs="Times New Roman"/>
          <w:color w:val="000000" w:themeColor="text1"/>
          <w:sz w:val="18"/>
          <w:szCs w:val="18"/>
          <w14:textFill>
            <w14:solidFill>
              <w14:schemeClr w14:val="tx1"/>
            </w14:solidFill>
          </w14:textFill>
        </w:rPr>
        <w:t>.com</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址：广州市天河区珠江新城花城大道</w:t>
      </w:r>
      <w:r>
        <w:rPr>
          <w:rFonts w:ascii="Times New Roman" w:hAnsi="Times New Roman" w:cs="Times New Roman"/>
          <w:color w:val="000000" w:themeColor="text1"/>
          <w:sz w:val="18"/>
          <w:szCs w:val="18"/>
          <w14:textFill>
            <w14:solidFill>
              <w14:schemeClr w14:val="tx1"/>
            </w14:solidFill>
          </w14:textFill>
        </w:rPr>
        <w:t>6</w:t>
      </w:r>
      <w:r>
        <w:rPr>
          <w:rFonts w:hint="eastAsia" w:ascii="Times New Roman" w:hAnsi="Times New Roman" w:cs="Times New Roman"/>
          <w:color w:val="000000" w:themeColor="text1"/>
          <w:sz w:val="18"/>
          <w:szCs w:val="18"/>
          <w14:textFill>
            <w14:solidFill>
              <w14:schemeClr w14:val="tx1"/>
            </w14:solidFill>
          </w14:textFill>
        </w:rPr>
        <w:t>号。</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 xml:space="preserve">   邮</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编：</w:t>
      </w:r>
      <w:r>
        <w:rPr>
          <w:rFonts w:ascii="Times New Roman" w:hAnsi="Times New Roman" w:cs="Times New Roman"/>
          <w:color w:val="000000" w:themeColor="text1"/>
          <w:sz w:val="18"/>
          <w:szCs w:val="18"/>
          <w14:textFill>
            <w14:solidFill>
              <w14:schemeClr w14:val="tx1"/>
            </w14:solidFill>
          </w14:textFill>
        </w:rPr>
        <w:t xml:space="preserve">510000   </w:t>
      </w:r>
    </w:p>
    <w:p>
      <w:pPr>
        <w:spacing w:line="360" w:lineRule="exact"/>
        <w:rPr>
          <w:rFonts w:ascii="Times New Roman" w:hAnsi="Times New Roman" w:cs="Times New Roman"/>
          <w:color w:val="000000" w:themeColor="text1"/>
          <w:sz w:val="18"/>
          <w:szCs w:val="18"/>
          <w14:textFill>
            <w14:solidFill>
              <w14:schemeClr w14:val="tx1"/>
            </w14:solidFill>
          </w14:textFill>
        </w:rPr>
      </w:pPr>
    </w:p>
    <w:p>
      <w:pPr>
        <w:spacing w:line="360" w:lineRule="exact"/>
        <w:rPr>
          <w:rFonts w:ascii="Times New Roman" w:hAnsi="Times New Roman" w:cs="Times New Roman"/>
          <w:color w:val="000000" w:themeColor="text1"/>
          <w:sz w:val="18"/>
          <w:szCs w:val="18"/>
          <w14:textFill>
            <w14:solidFill>
              <w14:schemeClr w14:val="tx1"/>
            </w14:solidFill>
          </w14:textFill>
        </w:rPr>
      </w:pPr>
    </w:p>
    <w:p>
      <w:pPr>
        <w:spacing w:line="360" w:lineRule="exact"/>
        <w:rPr>
          <w:rFonts w:ascii="Times New Roman" w:hAnsi="Times New Roman" w:cs="Times New Roman"/>
          <w:color w:val="000000" w:themeColor="text1"/>
          <w:sz w:val="18"/>
          <w:szCs w:val="18"/>
          <w14:textFill>
            <w14:solidFill>
              <w14:schemeClr w14:val="tx1"/>
            </w14:solidFill>
          </w14:textFill>
        </w:rPr>
      </w:pPr>
    </w:p>
    <w:p>
      <w:pPr>
        <w:spacing w:line="360" w:lineRule="exact"/>
        <w:rPr>
          <w:rFonts w:ascii="Times New Roman" w:hAnsi="Times New Roman" w:cs="Times New Roman"/>
          <w:color w:val="000000" w:themeColor="text1"/>
          <w:sz w:val="18"/>
          <w:szCs w:val="18"/>
          <w14:textFill>
            <w14:solidFill>
              <w14:schemeClr w14:val="tx1"/>
            </w14:solidFill>
          </w14:textFill>
        </w:rPr>
      </w:pPr>
    </w:p>
    <w:p>
      <w:pPr>
        <w:spacing w:line="360" w:lineRule="exact"/>
        <w:rPr>
          <w:rFonts w:ascii="Times New Roman" w:hAnsi="Times New Roman" w:cs="Times New Roman"/>
          <w:color w:val="000000" w:themeColor="text1"/>
          <w:sz w:val="18"/>
          <w:szCs w:val="18"/>
          <w14:textFill>
            <w14:solidFill>
              <w14:schemeClr w14:val="tx1"/>
            </w14:solidFill>
          </w14:textFill>
        </w:rPr>
      </w:pPr>
    </w:p>
    <w:p>
      <w:pPr>
        <w:spacing w:line="360" w:lineRule="exact"/>
        <w:rPr>
          <w:rFonts w:ascii="Times New Roman" w:hAnsi="Times New Roman" w:cs="Times New Roman"/>
          <w:color w:val="000000" w:themeColor="text1"/>
          <w:sz w:val="18"/>
          <w:szCs w:val="18"/>
          <w14:textFill>
            <w14:solidFill>
              <w14:schemeClr w14:val="tx1"/>
            </w14:solidFill>
          </w14:textFill>
        </w:rPr>
      </w:pPr>
    </w:p>
    <w:p>
      <w:pPr>
        <w:spacing w:line="360" w:lineRule="exact"/>
        <w:rPr>
          <w:rFonts w:ascii="Times New Roman" w:hAnsi="Times New Roman" w:cs="Times New Roman"/>
          <w:color w:val="000000" w:themeColor="text1"/>
          <w:sz w:val="18"/>
          <w:szCs w:val="1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兰亭黑简体">
    <w:panose1 w:val="02000000000000000000"/>
    <w:charset w:val="86"/>
    <w:family w:val="auto"/>
    <w:pitch w:val="default"/>
    <w:sig w:usb0="00000001" w:usb1="08000000" w:usb2="00000000" w:usb3="00000000" w:csb0="00040000" w:csb1="00000000"/>
  </w:font>
  <w:font w:name="Bahnschrift Light">
    <w:panose1 w:val="020B0502040204020203"/>
    <w:charset w:val="00"/>
    <w:family w:val="auto"/>
    <w:pitch w:val="default"/>
    <w:sig w:usb0="800002C7" w:usb1="00000002" w:usb2="00000000" w:usb3="00000000" w:csb0="2000019F" w:csb1="00000000"/>
  </w:font>
  <w:font w:name="Bahnschrift SemiBold Condensed">
    <w:panose1 w:val="020B0502040204020203"/>
    <w:charset w:val="00"/>
    <w:family w:val="auto"/>
    <w:pitch w:val="default"/>
    <w:sig w:usb0="800002C7" w:usb1="00000002" w:usb2="00000000" w:usb3="00000000" w:csb0="2000019F" w:csb1="00000000"/>
  </w:font>
  <w:font w:name="Candara Light">
    <w:panose1 w:val="020E0502030303020204"/>
    <w:charset w:val="00"/>
    <w:family w:val="auto"/>
    <w:pitch w:val="default"/>
    <w:sig w:usb0="A00002FF" w:usb1="00000002" w:usb2="00000000" w:usb3="00000000" w:csb0="0000019F" w:csb1="00000000"/>
  </w:font>
  <w:font w:name="Clarendon Blk BT">
    <w:panose1 w:val="02040905050505020204"/>
    <w:charset w:val="00"/>
    <w:family w:val="auto"/>
    <w:pitch w:val="default"/>
    <w:sig w:usb0="800000AF" w:usb1="1000204A" w:usb2="00000000" w:usb3="00000000" w:csb0="00000011" w:csb1="00000000"/>
  </w:font>
  <w:font w:name="MT Extra">
    <w:panose1 w:val="05050102010205020202"/>
    <w:charset w:val="00"/>
    <w:family w:val="auto"/>
    <w:pitch w:val="default"/>
    <w:sig w:usb0="80000000" w:usb1="00000000" w:usb2="00000000" w:usb3="00000000" w:csb0="00000000" w:csb1="00000000"/>
  </w:font>
  <w:font w:name="OCR-A BT">
    <w:panose1 w:val="020F0501020204020304"/>
    <w:charset w:val="00"/>
    <w:family w:val="auto"/>
    <w:pitch w:val="default"/>
    <w:sig w:usb0="00000003" w:usb1="00000000" w:usb2="00000000" w:usb3="00000000" w:csb0="00000001" w:csb1="00000000"/>
  </w:font>
  <w:font w:name="News701 BT">
    <w:panose1 w:val="02040603040505090204"/>
    <w:charset w:val="00"/>
    <w:family w:val="auto"/>
    <w:pitch w:val="default"/>
    <w:sig w:usb0="800000AF" w:usb1="1000204A" w:usb2="00000000" w:usb3="00000000" w:csb0="00000011" w:csb1="00000000"/>
  </w:font>
  <w:font w:name="Kaufmann BT">
    <w:panose1 w:val="03080502030307080303"/>
    <w:charset w:val="00"/>
    <w:family w:val="auto"/>
    <w:pitch w:val="default"/>
    <w:sig w:usb0="800000AF" w:usb1="1000204A" w:usb2="00000000" w:usb3="00000000" w:csb0="00000011" w:csb1="00000000"/>
  </w:font>
  <w:font w:name="Schadow BT">
    <w:panose1 w:val="02060504050505030204"/>
    <w:charset w:val="00"/>
    <w:family w:val="auto"/>
    <w:pitch w:val="default"/>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9A"/>
    <w:rsid w:val="000115A9"/>
    <w:rsid w:val="0001358E"/>
    <w:rsid w:val="000379A7"/>
    <w:rsid w:val="000A7E9C"/>
    <w:rsid w:val="000E1912"/>
    <w:rsid w:val="0016423B"/>
    <w:rsid w:val="00173D5A"/>
    <w:rsid w:val="00187719"/>
    <w:rsid w:val="00191AC9"/>
    <w:rsid w:val="001B5C96"/>
    <w:rsid w:val="001E473B"/>
    <w:rsid w:val="00280CFD"/>
    <w:rsid w:val="002B449A"/>
    <w:rsid w:val="002C1222"/>
    <w:rsid w:val="002D680B"/>
    <w:rsid w:val="00330640"/>
    <w:rsid w:val="00342955"/>
    <w:rsid w:val="00351A65"/>
    <w:rsid w:val="00380312"/>
    <w:rsid w:val="003940F6"/>
    <w:rsid w:val="003B11EF"/>
    <w:rsid w:val="0040571E"/>
    <w:rsid w:val="004B3F5A"/>
    <w:rsid w:val="004B5620"/>
    <w:rsid w:val="004B7380"/>
    <w:rsid w:val="004D4AFA"/>
    <w:rsid w:val="004E2F92"/>
    <w:rsid w:val="004F14F6"/>
    <w:rsid w:val="004F1D42"/>
    <w:rsid w:val="005F45E6"/>
    <w:rsid w:val="007B4038"/>
    <w:rsid w:val="007D2D2D"/>
    <w:rsid w:val="00853C03"/>
    <w:rsid w:val="00895724"/>
    <w:rsid w:val="008C5FFF"/>
    <w:rsid w:val="009D2CCA"/>
    <w:rsid w:val="009D46AE"/>
    <w:rsid w:val="00A228F8"/>
    <w:rsid w:val="00AF2DC8"/>
    <w:rsid w:val="00B06A34"/>
    <w:rsid w:val="00BE7542"/>
    <w:rsid w:val="00C057A5"/>
    <w:rsid w:val="00C63991"/>
    <w:rsid w:val="00C9690D"/>
    <w:rsid w:val="00CB3AC1"/>
    <w:rsid w:val="00D029DB"/>
    <w:rsid w:val="00D517B0"/>
    <w:rsid w:val="00D77731"/>
    <w:rsid w:val="00D839E8"/>
    <w:rsid w:val="00E62091"/>
    <w:rsid w:val="00E96675"/>
    <w:rsid w:val="00EA0304"/>
    <w:rsid w:val="00EA6196"/>
    <w:rsid w:val="00F11721"/>
    <w:rsid w:val="00F14108"/>
    <w:rsid w:val="00F14A00"/>
    <w:rsid w:val="00F1688E"/>
    <w:rsid w:val="00F36B7F"/>
    <w:rsid w:val="00F43F74"/>
    <w:rsid w:val="00F64E1A"/>
    <w:rsid w:val="00F809E0"/>
    <w:rsid w:val="00FA5CCC"/>
    <w:rsid w:val="00FA6C68"/>
    <w:rsid w:val="00FE0BDB"/>
    <w:rsid w:val="00FE17F6"/>
    <w:rsid w:val="0248578B"/>
    <w:rsid w:val="02682640"/>
    <w:rsid w:val="0ADC6E72"/>
    <w:rsid w:val="13574E79"/>
    <w:rsid w:val="1AC018B8"/>
    <w:rsid w:val="1CF60A86"/>
    <w:rsid w:val="30187457"/>
    <w:rsid w:val="4F114489"/>
    <w:rsid w:val="5EA362D5"/>
    <w:rsid w:val="67410E48"/>
    <w:rsid w:val="6C615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lastlin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6"/>
    <w:link w:val="3"/>
    <w:qFormat/>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308</Words>
  <Characters>1756</Characters>
  <Lines>14</Lines>
  <Paragraphs>4</Paragraphs>
  <TotalTime>492</TotalTime>
  <ScaleCrop>false</ScaleCrop>
  <LinksUpToDate>false</LinksUpToDate>
  <CharactersWithSpaces>2060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2021-04-01T03:18:00Z</dcterms:created>
  <dc:creator>Steven Jiang</dc:creator>
  <cp:lastModifiedBy>蔚蓝</cp:lastModifiedBy>
  <dcterms:modified xsi:type="dcterms:W3CDTF">2021-09-23T07:56:20Z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66F6DE9552F142E0932A04BE3889D41A</vt:lpwstr>
  </property>
</Properties>
</file>