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20" w:lineRule="exact"/>
        <w:rPr>
          <w:rFonts w:ascii="微软雅黑" w:hAnsi="微软雅黑" w:eastAsia="微软雅黑" w:cs="Arial"/>
          <w:b/>
          <w:sz w:val="24"/>
          <w:szCs w:val="24"/>
        </w:rPr>
      </w:pPr>
      <w:bookmarkStart w:id="0" w:name="OLE_LINK3"/>
      <w:bookmarkStart w:id="1" w:name="OLE_LINK4"/>
      <w:r>
        <w:rPr>
          <w:rFonts w:ascii="宋体" w:hAnsi="宋体" w:cs="Arial"/>
          <w:b/>
          <w:color w:val="000000" w:themeColor="text1"/>
          <w:sz w:val="18"/>
          <w:szCs w:val="2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292100</wp:posOffset>
                </wp:positionH>
                <wp:positionV relativeFrom="paragraph">
                  <wp:posOffset>245110</wp:posOffset>
                </wp:positionV>
                <wp:extent cx="1447165" cy="0"/>
                <wp:effectExtent l="0" t="0" r="20320" b="19050"/>
                <wp:wrapNone/>
                <wp:docPr id="10" name="直接连接符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47137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3pt;margin-top:19.3pt;height:0pt;width:113.95pt;z-index:251662336;mso-width-relative:page;mso-height-relative:page;" filled="f" stroked="t" coordsize="21600,21600" o:gfxdata="UEsDBAoAAAAAAIdO4kAAAAAAAAAAAAAAAAAEAAAAZHJzL1BLAwQUAAAACACHTuJA41TfHNcAAAAI&#10;AQAADwAAAGRycy9kb3ducmV2LnhtbE2PzU7DMBCE70i8g7VI3KjTFqUhxOmhKuqBSwlIXDfxEkfx&#10;T7DdNrw9RhzgODurmW+q7Ww0O5MPg7MClosMGNnOycH2At5en+4KYCGilaidJQFfFGBbX19VWEp3&#10;sS90bmLPUogNJQpQMU4l56FTZDAs3EQ2eR/OG4xJ+p5Lj5cUbjRfZVnODQ42NSicaKeoG5uTEaD3&#10;7eyL49iow/F5/Hzf42GzQyFub5bZI7BIc/x7hh/8hA51YmrdycrAtID7PE2JAtZFDiz5q836AVj7&#10;e+B1xf8PqL8BUEsDBBQAAAAIAIdO4kD3VXda5QEAAK0DAAAOAAAAZHJzL2Uyb0RvYy54bWytU7GO&#10;EzEQ7ZH4B8s92U0IHFplc0Wiozkg0h0f4Hi9WQvbY3mcbPIT/AASHVSU9PwNx2cw9ibhOJor2MLy&#10;eGbezHszO7vcW8N2KqAGV/PxqORMOQmNdpuav7+9evaKM4zCNcKAUzU/KOSX86dPZr2v1AQ6MI0K&#10;jEAcVr2veRejr4oCZaeswBF45cjZQrAikhk2RRNET+jWFJOyfFn0EBofQCpEel0OTn5EDI8BhLbV&#10;Ui1Bbq1ycUANyohIlLDTHvk8d9u2SsZ3bYsqMlNzYhrzSUXovk5nMZ+JahOE77Q8tiAe08IDTlZo&#10;R0XPUEsRBdsG/Q+U1TIAQhtHEmwxEMmKEItx+UCbm054lbmQ1OjPouP/g5Vvd6vAdEObQJI4YWni&#10;d5++//z45dePz3TeffvKyEMy9R4ril64VUhE5d7d+GuQH5A5WHTCbVRu9/bgCWKcMoq/UpKBnoqt&#10;+zfQUIzYRsia7dtgEySpwfZ5NIfzaNQ+MkmP4+n0Yvz8gjN58hWiOiX6gPG1AsvSpeZGu6SaqMTu&#10;GmNqRFSnkPTs4EobkydvHOtrPnkxLcucgWB0k7wpDsNmvTCB7URanvxlWuS5HxZg65qhinFH1ono&#10;INkamsMqnNSgKeZ2jhuX1uS+nbP//GXz3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ONU3xzXAAAA&#10;CAEAAA8AAAAAAAAAAQAgAAAAIgAAAGRycy9kb3ducmV2LnhtbFBLAQIUABQAAAAIAIdO4kD3VXda&#10;5QEAAK0DAAAOAAAAAAAAAAEAIAAAACYBAABkcnMvZTJvRG9jLnhtbFBLBQYAAAAABgAGAFkBAAB9&#10;BQAAAAA=&#10;">
                <v:fill on="f" focussize="0,0"/>
                <v:stroke weight="2pt" color="#000000 [3213]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微软雅黑" w:hAnsi="微软雅黑" w:eastAsia="微软雅黑" w:cs="Arial"/>
          <w:b/>
          <w:sz w:val="24"/>
          <w:szCs w:val="24"/>
        </w:rPr>
        <w:t>致：</w:t>
      </w:r>
      <w:r>
        <w:rPr>
          <w:rFonts w:hint="eastAsia" w:ascii="微软雅黑" w:hAnsi="微软雅黑" w:eastAsia="微软雅黑" w:cs="Arial"/>
          <w:b/>
          <w:sz w:val="24"/>
          <w:szCs w:val="24"/>
          <w:u w:val="single"/>
        </w:rPr>
        <w:t xml:space="preserve">                  </w:t>
      </w:r>
      <w:r>
        <w:rPr>
          <w:rFonts w:hint="eastAsia" w:ascii="微软雅黑" w:hAnsi="微软雅黑" w:eastAsia="微软雅黑" w:cs="Arial"/>
          <w:b/>
          <w:sz w:val="24"/>
          <w:szCs w:val="24"/>
        </w:rPr>
        <w:t xml:space="preserve">  </w:t>
      </w:r>
      <w:r>
        <w:rPr>
          <w:rFonts w:hint="eastAsia" w:ascii="微软雅黑" w:hAnsi="微软雅黑" w:eastAsia="微软雅黑" w:cs="Arial"/>
          <w:b/>
          <w:sz w:val="24"/>
          <w:szCs w:val="24"/>
          <w:lang w:val="en-US" w:eastAsia="zh-CN"/>
        </w:rPr>
        <w:t xml:space="preserve">                           </w:t>
      </w:r>
      <w:r>
        <w:rPr>
          <w:rFonts w:hint="eastAsia" w:ascii="微软雅黑" w:hAnsi="微软雅黑" w:eastAsia="微软雅黑" w:cs="Arial"/>
          <w:b/>
          <w:sz w:val="24"/>
          <w:szCs w:val="24"/>
        </w:rPr>
        <w:t>发件人：</w:t>
      </w:r>
      <w:r>
        <w:rPr>
          <w:rFonts w:hint="eastAsia" w:ascii="微软雅黑" w:hAnsi="微软雅黑" w:eastAsia="微软雅黑" w:cs="Arial"/>
          <w:b/>
          <w:strike w:val="0"/>
          <w:dstrike w:val="0"/>
          <w:color w:val="000000" w:themeColor="text1"/>
          <w:sz w:val="24"/>
          <w:szCs w:val="24"/>
          <w:u w:val="thick"/>
          <w:lang w:val="en-US" w:eastAsia="zh-CN"/>
          <w14:textFill>
            <w14:solidFill>
              <w14:schemeClr w14:val="tx1"/>
            </w14:solidFill>
          </w14:textFill>
        </w:rPr>
        <w:t>程 辉 18616806273</w:t>
      </w:r>
      <w:r>
        <w:rPr>
          <w:rFonts w:ascii="微软雅黑" w:hAnsi="微软雅黑" w:eastAsia="微软雅黑" w:cs="Arial"/>
          <w:b/>
          <w:strike w:val="0"/>
          <w:dstrike w:val="0"/>
          <w:color w:val="000000" w:themeColor="text1"/>
          <w:sz w:val="24"/>
          <w:szCs w:val="24"/>
          <w:u w:val="thick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微软雅黑" w:hAnsi="微软雅黑" w:eastAsia="微软雅黑" w:cs="Arial"/>
          <w:b/>
          <w:sz w:val="24"/>
          <w:szCs w:val="24"/>
        </w:rPr>
        <w:t xml:space="preserve">  </w:t>
      </w:r>
      <w:r>
        <w:rPr>
          <w:rFonts w:hint="eastAsia" w:ascii="微软雅黑" w:hAnsi="微软雅黑" w:eastAsia="微软雅黑" w:cs="Arial"/>
          <w:b/>
          <w:sz w:val="24"/>
          <w:szCs w:val="24"/>
        </w:rPr>
        <w:t xml:space="preserve">                </w:t>
      </w:r>
    </w:p>
    <w:p>
      <w:pPr>
        <w:rPr>
          <w:rFonts w:ascii="微软雅黑" w:hAnsi="微软雅黑" w:eastAsia="微软雅黑" w:cs="Arial"/>
          <w:b/>
          <w:sz w:val="28"/>
          <w:szCs w:val="28"/>
        </w:rPr>
      </w:pPr>
      <w:r>
        <w:rPr>
          <w:rFonts w:ascii="黑体" w:hAnsi="明兰" w:eastAsia="黑体" w:cs="明兰"/>
          <w:b/>
          <w:bCs/>
          <w:kern w:val="4"/>
          <w:sz w:val="52"/>
          <w:szCs w:val="52"/>
        </w:rPr>
        <w:pict>
          <v:shape id="_x0000_s1029" o:spid="_x0000_s1029" o:spt="136" type="#_x0000_t136" style="position:absolute;left:0pt;margin-left:-2.3pt;margin-top:15.95pt;height:21.75pt;width:479.45pt;z-index:251663360;mso-width-relative:page;mso-height-relative:page;" fillcolor="#000000" filled="t" stroked="t" coordsize="21600,21600" adj="10800">
            <v:path/>
            <v:fill on="t" color2="#FFFFFF" focussize="0,0"/>
            <v:stroke color="#000000"/>
            <v:imagedata o:title=""/>
            <o:lock v:ext="edit" aspectratio="f"/>
            <v:textpath on="t" fitshape="t" fitpath="t" trim="t" xscale="f" string="2022中国（西安）轧辊制造技术及配套设备展览会" style="font-family:微软雅黑;font-size:24pt;v-text-align:center;"/>
          </v:shape>
        </w:pict>
      </w:r>
      <w:r>
        <w:rPr>
          <w:rFonts w:hint="eastAsia" w:ascii="微软雅黑" w:hAnsi="微软雅黑" w:eastAsia="微软雅黑" w:cs="Arial"/>
          <w:b/>
          <w:sz w:val="36"/>
          <w:szCs w:val="28"/>
        </w:rPr>
        <w:t xml:space="preserve">   </w:t>
      </w:r>
    </w:p>
    <w:bookmarkEnd w:id="0"/>
    <w:bookmarkEnd w:id="1"/>
    <w:p>
      <w:pPr>
        <w:spacing w:line="320" w:lineRule="exact"/>
        <w:ind w:firstLine="326" w:firstLineChars="147"/>
        <w:rPr>
          <w:rFonts w:ascii="微软雅黑" w:hAnsi="微软雅黑" w:eastAsia="微软雅黑"/>
          <w:spacing w:val="6"/>
          <w:szCs w:val="21"/>
        </w:rPr>
      </w:pPr>
    </w:p>
    <w:p>
      <w:pPr>
        <w:spacing w:line="320" w:lineRule="exact"/>
        <w:ind w:firstLine="326" w:firstLineChars="147"/>
        <w:rPr>
          <w:rFonts w:hint="eastAsia" w:ascii="微软雅黑" w:hAnsi="微软雅黑" w:eastAsia="微软雅黑"/>
          <w:spacing w:val="6"/>
          <w:szCs w:val="21"/>
          <w:lang w:val="en-US" w:eastAsia="zh-CN"/>
        </w:rPr>
      </w:pPr>
      <w:r>
        <w:rPr>
          <w:rFonts w:ascii="微软雅黑" w:hAnsi="微软雅黑" w:eastAsia="微软雅黑"/>
          <w:spacing w:val="6"/>
          <w:szCs w:val="21"/>
        </w:rPr>
        <w:pict>
          <v:shape id="_x0000_s1030" o:spid="_x0000_s1030" o:spt="136" type="#_x0000_t136" style="position:absolute;left:0pt;margin-left:2.95pt;margin-top:1.3pt;height:11.75pt;width:479.45pt;z-index:251664384;mso-width-relative:page;mso-height-relative:page;" fillcolor="#000000" filled="t" stroked="t" coordsize="21600,21600" adj="10800">
            <v:path/>
            <v:fill on="t" color2="#FFFFFF" focussize="0,0"/>
            <v:stroke color="#000000"/>
            <v:imagedata o:title=""/>
            <o:lock v:ext="edit" aspectratio="f"/>
            <v:textpath on="t" fitshape="t" fitpath="t" trim="t" xscale="f" string="2022China(Xi'an) Roller Manufacturing Technology and Supporting Equipment Exhibition" style="font-family:微软雅黑;font-size:24pt;v-text-align:center;"/>
          </v:shape>
        </w:pict>
      </w:r>
      <w:r>
        <w:rPr>
          <w:rFonts w:hint="eastAsia" w:ascii="微软雅黑" w:hAnsi="微软雅黑" w:eastAsia="微软雅黑"/>
          <w:spacing w:val="6"/>
          <w:szCs w:val="21"/>
          <w:lang w:val="en-US" w:eastAsia="zh-CN"/>
        </w:rPr>
        <w:t xml:space="preserve">     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10" w:afterAutospacing="0" w:line="280" w:lineRule="exact"/>
        <w:ind w:left="0" w:right="0" w:firstLine="0"/>
        <w:jc w:val="left"/>
        <w:textAlignment w:val="auto"/>
        <w:outlineLvl w:val="9"/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2022中国（西安）轧辊制造技术及配套设备展览会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10" w:afterAutospacing="0" w:line="280" w:lineRule="exact"/>
        <w:ind w:left="0" w:right="0" w:firstLine="0"/>
        <w:jc w:val="left"/>
        <w:textAlignment w:val="auto"/>
        <w:outlineLvl w:val="9"/>
        <w:rPr>
          <w:rFonts w:hint="default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2022 China(Xi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'</w: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an) Roller Manufacturing Technology and Supporting Equip</w:t>
      </w:r>
      <w:bookmarkStart w:id="2" w:name="_GoBack"/>
      <w:bookmarkEnd w:id="2"/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ment Exhibition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10" w:afterAutospacing="0" w:line="280" w:lineRule="exact"/>
        <w:ind w:left="0" w:right="0" w:firstLine="0"/>
        <w:jc w:val="left"/>
        <w:textAlignment w:val="auto"/>
        <w:outlineLvl w:val="9"/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10" w:afterAutospacing="0" w:line="280" w:lineRule="exact"/>
        <w:ind w:left="0" w:right="0" w:firstLine="0"/>
        <w:jc w:val="left"/>
        <w:textAlignment w:val="auto"/>
        <w:outlineLvl w:val="9"/>
        <w:rPr>
          <w:rFonts w:hint="eastAsia" w:ascii="黑体" w:eastAsia="微软雅黑"/>
          <w:sz w:val="18"/>
          <w:szCs w:val="28"/>
          <w:lang w:eastAsia="zh-CN"/>
        </w:rPr>
      </w:pPr>
      <w:r>
        <w:rPr>
          <w:rFonts w:ascii="宋体" w:hAnsi="宋体" w:cs="Arial"/>
          <w:b/>
          <w:color w:val="000000" w:themeColor="text1"/>
          <w:sz w:val="18"/>
          <w:szCs w:val="2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-82550</wp:posOffset>
                </wp:positionH>
                <wp:positionV relativeFrom="paragraph">
                  <wp:posOffset>244475</wp:posOffset>
                </wp:positionV>
                <wp:extent cx="6335395" cy="0"/>
                <wp:effectExtent l="0" t="0" r="27305" b="1905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335395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-6.5pt;margin-top:19.25pt;height:0pt;width:498.85pt;z-index:251661312;mso-width-relative:page;mso-height-relative:page;" filled="f" stroked="t" coordsize="21600,21600" o:gfxdata="UEsDBAoAAAAAAIdO4kAAAAAAAAAAAAAAAAAEAAAAZHJzL1BLAwQUAAAACACHTuJAT0eTKtYAAAAJ&#10;AQAADwAAAGRycy9kb3ducmV2LnhtbE2PwU7DMBBE70j8g7VI3FonpIU0jdMDiAMXpAa4b+NtHBGv&#10;o9hJyt9jxAGOszOafVMeLrYXM42+c6wgXScgiBunO24VvL89r3IQPiBr7B2Tgi/ycKiur0ostFv4&#10;SHMdWhFL2BeowIQwFFL6xpBFv3YDcfTObrQYohxbqUdcYrnt5V2S3EuLHccPBgd6NNR81pNV8MHZ&#10;5F62T5tkro8DZufXZTGk1O1NmuxBBLqEvzD84Ed0qCLTyU2svegVrNIsbgkKsnwLIgZ2+eYBxOn3&#10;IKtS/l9QfQNQSwMEFAAAAAgAh07iQGngAdXuAQAAtQMAAA4AAABkcnMvZTJvRG9jLnhtbK1TzY7T&#10;MBC+I/EOlu806d8KoqZ7aFUuC1TahbvrOImF7bFst0lfghdA4gYnjtx5G5bHYOx0u8ty2QM5WB7P&#10;zDfzfTNZXPZakYNwXoIp6XiUUyIMh0qapqTvbzYvXlLiAzMVU2BESY/C08vl82eLzhZiAi2oSjiC&#10;IMYXnS1pG4ItsszzVmjmR2CFQWcNTrOApmuyyrEO0bXKJnl+kXXgKuuAC+/xdT046QnRPQUQ6lpy&#10;sQa+18KEAdUJxQJS8q20ni5Tt3UteHhX114EokqKTEM6sQjed/HMlgtWNI7ZVvJTC+wpLTzipJk0&#10;WPQMtWaBkb2T/0BpyR14qMOIg84GIkkRZDHOH2lz3TIrEheU2tuz6P7/wfK3h60jsirpjBLDNA78&#10;9vOPX5++/v75Bc/b79/ILIrUWV9g7MpsXaTJe3Ntr4B/9MTAqmWmEanZm6NFhHHMyP5KiYa3WGrX&#10;vYEKY9g+QFKsr50mtZL2Q0yM4KgK6dOIjucRiT4Qjo8X0+l8+mpOCb/zZayIEDHROh9eC9AkXkqq&#10;pInqsYIdrnyILd2HxGcDG6lU2gBlSFfSyXyW5ynDg5JV9MY475rdSjlyYLhEm02OXyKInodhDvam&#10;Gqooc+IfKQ/i7aA6bt2dLjjN1M5p8+K6PLRT9v3ftvwD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T0eTKtYAAAAJAQAADwAAAAAAAAABACAAAAAiAAAAZHJzL2Rvd25yZXYueG1sUEsBAhQAFAAAAAgA&#10;h07iQGngAdXuAQAAtQMAAA4AAAAAAAAAAQAgAAAAJQEAAGRycy9lMm9Eb2MueG1sUEsFBgAAAAAG&#10;AAYAWQEAAIUFAAAAAA==&#10;">
                <v:fill on="f" focussize="0,0"/>
                <v:stroke weight="2pt" color="#FF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时间：</w: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  <w:t>年3月1</w: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  <w:t>日-</w: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  <w:t>日</w: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 </w: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  <w:t>地点：西安国际会展中心</w: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浐灞</w: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left="999" w:right="0" w:rightChars="0" w:hanging="999" w:hangingChars="450"/>
        <w:jc w:val="both"/>
        <w:textAlignment w:val="auto"/>
        <w:outlineLvl w:val="9"/>
        <w:rPr>
          <w:rFonts w:ascii="微软雅黑" w:hAnsi="微软雅黑" w:eastAsia="微软雅黑"/>
          <w:spacing w:val="6"/>
          <w:szCs w:val="21"/>
        </w:rPr>
      </w:pPr>
      <w:r>
        <w:rPr>
          <w:rFonts w:hint="eastAsia" w:ascii="微软雅黑" w:hAnsi="微软雅黑" w:eastAsia="微软雅黑"/>
          <w:spacing w:val="6"/>
          <w:szCs w:val="21"/>
        </w:rPr>
        <w:t>批准单位：中华人民共和国科学技术部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right="0" w:rightChars="0"/>
        <w:jc w:val="both"/>
        <w:textAlignment w:val="auto"/>
        <w:outlineLvl w:val="9"/>
        <w:rPr>
          <w:rFonts w:ascii="微软雅黑" w:hAnsi="微软雅黑" w:eastAsia="微软雅黑" w:cs="微软雅黑"/>
          <w:b w:val="0"/>
          <w:i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spacing w:val="6"/>
          <w:szCs w:val="21"/>
        </w:rPr>
        <w:t>主办单位：</w:t>
      </w:r>
      <w:r>
        <w:rPr>
          <w:rFonts w:ascii="微软雅黑" w:hAnsi="微软雅黑" w:eastAsia="微软雅黑" w:cs="微软雅黑"/>
          <w:b w:val="0"/>
          <w:i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  <w:t>陕西省振兴装备制造业领导小组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right="0" w:rightChars="0" w:firstLine="888" w:firstLineChars="400"/>
        <w:jc w:val="both"/>
        <w:textAlignment w:val="auto"/>
        <w:outlineLvl w:val="9"/>
        <w:rPr>
          <w:rFonts w:hint="eastAsia" w:ascii="微软雅黑" w:hAnsi="微软雅黑" w:eastAsia="微软雅黑"/>
          <w:spacing w:val="6"/>
          <w:szCs w:val="21"/>
        </w:rPr>
      </w:pPr>
      <w:r>
        <w:rPr>
          <w:rFonts w:hint="eastAsia" w:ascii="微软雅黑" w:hAnsi="微软雅黑" w:eastAsia="微软雅黑"/>
          <w:spacing w:val="6"/>
          <w:szCs w:val="21"/>
        </w:rPr>
        <w:t xml:space="preserve"> 欧亚经济论坛</w:t>
      </w:r>
      <w:r>
        <w:rPr>
          <w:rFonts w:hint="eastAsia" w:ascii="微软雅黑" w:hAnsi="微软雅黑" w:eastAsia="微软雅黑"/>
          <w:spacing w:val="6"/>
          <w:szCs w:val="21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right="0" w:rightChars="0"/>
        <w:jc w:val="both"/>
        <w:textAlignment w:val="auto"/>
        <w:outlineLvl w:val="9"/>
        <w:rPr>
          <w:rFonts w:hint="eastAsia" w:ascii="微软雅黑" w:hAnsi="微软雅黑" w:eastAsia="微软雅黑"/>
          <w:spacing w:val="6"/>
          <w:szCs w:val="21"/>
        </w:rPr>
      </w:pPr>
      <w:r>
        <w:rPr>
          <w:rFonts w:hint="eastAsia" w:ascii="微软雅黑" w:hAnsi="微软雅黑" w:eastAsia="微软雅黑"/>
          <w:spacing w:val="6"/>
          <w:szCs w:val="21"/>
          <w:lang w:val="en-US" w:eastAsia="zh-CN"/>
        </w:rPr>
        <w:t>招商</w:t>
      </w:r>
      <w:r>
        <w:rPr>
          <w:rFonts w:hint="eastAsia" w:ascii="微软雅黑" w:hAnsi="微软雅黑" w:eastAsia="微软雅黑"/>
          <w:spacing w:val="6"/>
          <w:szCs w:val="21"/>
        </w:rPr>
        <w:t>单位：</w:t>
      </w:r>
      <w:r>
        <w:rPr>
          <w:rFonts w:ascii="微软雅黑" w:hAnsi="微软雅黑" w:eastAsia="微软雅黑"/>
          <w:spacing w:val="6"/>
          <w:szCs w:val="21"/>
        </w:rPr>
        <w:t xml:space="preserve">企荣（上海）展览服务有限公司 </w:t>
      </w:r>
      <w:r>
        <w:rPr>
          <w:rFonts w:hint="eastAsia" w:ascii="微软雅黑" w:hAnsi="微软雅黑" w:eastAsia="微软雅黑"/>
          <w:spacing w:val="6"/>
          <w:szCs w:val="21"/>
        </w:rPr>
        <w:t xml:space="preserve">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right="760" w:rightChars="0" w:firstLine="420" w:firstLineChars="200"/>
        <w:jc w:val="both"/>
        <w:textAlignment w:val="auto"/>
        <w:outlineLvl w:val="9"/>
        <w:rPr>
          <w:rFonts w:hint="eastAsia" w:ascii="微软雅黑" w:hAnsi="微软雅黑" w:eastAsia="微软雅黑"/>
          <w:spacing w:val="6"/>
          <w:szCs w:val="21"/>
        </w:rPr>
      </w:pP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shd w:val="clear" w:color="auto" w:fill="auto"/>
          <w:lang w:eastAsia="zh-CN"/>
          <w14:textFill>
            <w14:solidFill>
              <w14:schemeClr w14:val="tx1"/>
            </w14:solidFill>
          </w14:textFill>
        </w:rPr>
        <w:t>“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shd w:val="clear" w:color="auto" w:fill="auto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  <w:t>22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shd w:val="clear" w:color="auto" w:fill="auto"/>
          <w14:textFill>
            <w14:solidFill>
              <w14:schemeClr w14:val="tx1"/>
            </w14:solidFill>
          </w14:textFill>
        </w:rPr>
        <w:t>中国（西安）轧辊制造技术及设备展览会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shd w:val="clear" w:color="auto" w:fill="auto"/>
          <w:lang w:eastAsia="zh-CN"/>
          <w14:textFill>
            <w14:solidFill>
              <w14:schemeClr w14:val="tx1"/>
            </w14:solidFill>
          </w14:textFill>
        </w:rPr>
        <w:t>”</w:t>
      </w:r>
      <w:r>
        <w:rPr>
          <w:rFonts w:hint="eastAsia" w:ascii="微软雅黑" w:hAnsi="微软雅黑" w:eastAsia="微软雅黑"/>
          <w:spacing w:val="6"/>
          <w:szCs w:val="21"/>
        </w:rPr>
        <w:t>预计总面积</w:t>
      </w:r>
      <w:r>
        <w:rPr>
          <w:rFonts w:hint="eastAsia" w:ascii="微软雅黑" w:hAnsi="微软雅黑" w:eastAsia="微软雅黑"/>
          <w:spacing w:val="6"/>
          <w:szCs w:val="21"/>
          <w:lang w:val="en-US" w:eastAsia="zh-CN"/>
        </w:rPr>
        <w:t>10000</w:t>
      </w:r>
      <w:r>
        <w:rPr>
          <w:rFonts w:hint="eastAsia" w:ascii="微软雅黑" w:hAnsi="微软雅黑" w:eastAsia="微软雅黑"/>
          <w:spacing w:val="6"/>
          <w:szCs w:val="21"/>
        </w:rPr>
        <w:t>平方米，超过</w:t>
      </w:r>
      <w:r>
        <w:rPr>
          <w:rFonts w:hint="eastAsia" w:ascii="微软雅黑" w:hAnsi="微软雅黑" w:eastAsia="微软雅黑"/>
          <w:spacing w:val="6"/>
          <w:szCs w:val="21"/>
          <w:lang w:val="en-US" w:eastAsia="zh-CN"/>
        </w:rPr>
        <w:t>200</w:t>
      </w:r>
      <w:r>
        <w:rPr>
          <w:rFonts w:hint="eastAsia" w:ascii="微软雅黑" w:hAnsi="微软雅黑" w:eastAsia="微软雅黑"/>
          <w:spacing w:val="6"/>
          <w:szCs w:val="21"/>
        </w:rPr>
        <w:t>家展商，标准展台超过</w:t>
      </w:r>
      <w:r>
        <w:rPr>
          <w:rFonts w:hint="eastAsia" w:ascii="微软雅黑" w:hAnsi="微软雅黑" w:eastAsia="微软雅黑"/>
          <w:spacing w:val="6"/>
          <w:szCs w:val="21"/>
          <w:lang w:val="en-US" w:eastAsia="zh-CN"/>
        </w:rPr>
        <w:t>300</w:t>
      </w:r>
      <w:r>
        <w:rPr>
          <w:rFonts w:hint="eastAsia" w:ascii="微软雅黑" w:hAnsi="微软雅黑" w:eastAsia="微软雅黑"/>
          <w:spacing w:val="6"/>
          <w:szCs w:val="21"/>
        </w:rPr>
        <w:t>个，贸易商、经销商、代理商、专业买家</w:t>
      </w:r>
      <w:r>
        <w:rPr>
          <w:rFonts w:hint="eastAsia" w:ascii="微软雅黑" w:hAnsi="微软雅黑" w:eastAsia="微软雅黑"/>
          <w:spacing w:val="6"/>
          <w:szCs w:val="21"/>
          <w:lang w:val="en-US" w:eastAsia="zh-CN"/>
        </w:rPr>
        <w:t>20</w:t>
      </w:r>
      <w:r>
        <w:rPr>
          <w:rFonts w:hint="eastAsia" w:ascii="微软雅黑" w:hAnsi="微软雅黑" w:eastAsia="微软雅黑"/>
          <w:spacing w:val="6"/>
          <w:szCs w:val="21"/>
        </w:rPr>
        <w:t>000余人，开创全球顶级</w:t>
      </w:r>
      <w:r>
        <w:rPr>
          <w:rFonts w:hint="eastAsia" w:ascii="微软雅黑" w:hAnsi="微软雅黑" w:eastAsia="微软雅黑"/>
          <w:spacing w:val="6"/>
          <w:szCs w:val="21"/>
          <w:lang w:val="en-US" w:eastAsia="zh-CN"/>
        </w:rPr>
        <w:t>轧辊</w:t>
      </w:r>
      <w:r>
        <w:rPr>
          <w:rFonts w:hint="eastAsia" w:ascii="微软雅黑" w:hAnsi="微软雅黑" w:eastAsia="微软雅黑"/>
          <w:spacing w:val="6"/>
          <w:szCs w:val="21"/>
        </w:rPr>
        <w:t>行业盛会。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right="0" w:rightChars="0" w:firstLine="326" w:firstLineChars="147"/>
        <w:jc w:val="both"/>
        <w:textAlignment w:val="auto"/>
        <w:outlineLvl w:val="9"/>
        <w:rPr>
          <w:rFonts w:hint="eastAsia" w:ascii="微软雅黑" w:hAnsi="微软雅黑" w:eastAsia="微软雅黑"/>
          <w:spacing w:val="6"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/>
        <w:jc w:val="both"/>
        <w:textAlignment w:val="auto"/>
        <w:outlineLvl w:val="9"/>
        <w:rPr>
          <w:rFonts w:ascii="宋体" w:hAnsi="宋体" w:cs="Arial"/>
          <w:b/>
          <w:bCs/>
          <w:color w:val="FF0000"/>
          <w:sz w:val="24"/>
          <w:szCs w:val="24"/>
        </w:rPr>
      </w:pPr>
      <w:r>
        <w:rPr>
          <w:rFonts w:hint="eastAsia" w:ascii="宋体" w:hAnsi="宋体" w:cs="Arial"/>
          <w:b/>
          <w:bCs/>
          <w:color w:val="FF0000"/>
          <w:sz w:val="24"/>
          <w:szCs w:val="24"/>
        </w:rPr>
        <w:t>◆展会概况：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right="0" w:rightChars="0" w:firstLine="630" w:firstLineChars="300"/>
        <w:jc w:val="both"/>
        <w:textAlignment w:val="auto"/>
        <w:outlineLvl w:val="9"/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shd w:val="clear" w:color="auto" w:fill="auto"/>
          <w14:textFill>
            <w14:solidFill>
              <w14:schemeClr w14:val="tx1"/>
            </w14:solidFill>
          </w14:textFill>
        </w:rPr>
        <w:t>随着中国钢铁工业的快速发展，大批先进的板带材轧机、大型型钢轧机和无缝管轧机迅速建成投产，对轧辊无论在数量上和性能质量方面都提出了新的要求。中国的轧辊制造业也因此获得了巨大的发展，不仅供应国内市场，并有相当部分出口到国外。此次展会的宗旨是：展示中国和世界轧辊制造业的发展现状和最新成果，交流钢铁企业轧辊应用及管理经验，推动轧辊制造与应用技术的发展与进步，促进中外交流与合作。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right="0" w:rightChars="0" w:firstLine="420" w:firstLineChars="20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bCs/>
          <w:i w:val="0"/>
          <w:caps w:val="0"/>
          <w:color w:val="0D0D0D" w:themeColor="text1" w:themeTint="F2"/>
          <w:spacing w:val="0"/>
          <w:sz w:val="21"/>
          <w:szCs w:val="21"/>
          <w:shd w:val="clear" w:fill="FFFFFF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D0D0D" w:themeColor="text1" w:themeTint="F2"/>
          <w:spacing w:val="0"/>
          <w:sz w:val="21"/>
          <w:szCs w:val="21"/>
          <w:shd w:val="clear" w:fill="FFFFFF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202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D0D0D" w:themeColor="text1" w:themeTint="F2"/>
          <w:spacing w:val="0"/>
          <w:sz w:val="21"/>
          <w:szCs w:val="21"/>
          <w:shd w:val="clear" w:fill="FFFFFF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2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D0D0D" w:themeColor="text1" w:themeTint="F2"/>
          <w:spacing w:val="0"/>
          <w:sz w:val="21"/>
          <w:szCs w:val="21"/>
          <w:shd w:val="clear" w:fill="FFFFFF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中国（西安）轧辊制造技术及配套设备展览会</w:t>
      </w:r>
      <w:r>
        <w:rPr>
          <w:rFonts w:hint="eastAsia" w:ascii="微软雅黑" w:hAnsi="微软雅黑" w:eastAsia="微软雅黑" w:cs="微软雅黑"/>
          <w:b w:val="0"/>
          <w:bCs w:val="0"/>
          <w:color w:val="0D0D0D" w:themeColor="text1" w:themeTint="F2"/>
          <w:sz w:val="21"/>
          <w:szCs w:val="21"/>
          <w:shd w:val="clear" w:color="auto" w:fill="FFFFFF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重点以“产业链分类展示、一站式集中采购”为特色的集产品展示、主题论坛、采供配对、商务洽谈及交流合作等为主的大型工业装备类博览会。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D0D0D" w:themeColor="text1" w:themeTint="F2"/>
          <w:spacing w:val="0"/>
          <w:sz w:val="21"/>
          <w:szCs w:val="21"/>
          <w:shd w:val="clear" w:fill="FFFFFF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是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D0D0D" w:themeColor="text1" w:themeTint="F2"/>
          <w:spacing w:val="0"/>
          <w:sz w:val="21"/>
          <w:szCs w:val="21"/>
          <w:shd w:val="clear" w:fill="FFFFFF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为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D0D0D" w:themeColor="text1" w:themeTint="F2"/>
          <w:spacing w:val="0"/>
          <w:sz w:val="21"/>
          <w:szCs w:val="21"/>
          <w:shd w:val="clear" w:fill="FFFFFF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推进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D0D0D" w:themeColor="text1" w:themeTint="F2"/>
          <w:spacing w:val="0"/>
          <w:sz w:val="21"/>
          <w:szCs w:val="21"/>
          <w:shd w:val="clear" w:fill="FFFFFF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行业的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D0D0D" w:themeColor="text1" w:themeTint="F2"/>
          <w:spacing w:val="0"/>
          <w:sz w:val="21"/>
          <w:szCs w:val="21"/>
          <w:shd w:val="clear" w:fill="FFFFFF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发展、为业内同行相识、相聚、相交提供了理想的商务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D0D0D" w:themeColor="text1" w:themeTint="F2"/>
          <w:spacing w:val="0"/>
          <w:sz w:val="21"/>
          <w:szCs w:val="21"/>
          <w:shd w:val="clear" w:fill="FFFFFF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交流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D0D0D" w:themeColor="text1" w:themeTint="F2"/>
          <w:spacing w:val="0"/>
          <w:sz w:val="21"/>
          <w:szCs w:val="21"/>
          <w:shd w:val="clear" w:fill="FFFFFF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平台。本届展会推动行业面向上下游服务创新；做到了准确把脉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D0D0D" w:themeColor="text1" w:themeTint="F2"/>
          <w:spacing w:val="0"/>
          <w:sz w:val="21"/>
          <w:szCs w:val="21"/>
          <w:shd w:val="clear" w:fill="FFFFFF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行业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D0D0D" w:themeColor="text1" w:themeTint="F2"/>
          <w:spacing w:val="0"/>
          <w:sz w:val="21"/>
          <w:szCs w:val="21"/>
          <w:shd w:val="clear" w:fill="FFFFFF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现实需要和趋势变化，实现了工业、信息两化融合，构建上下游交流平台，缔造品牌与形象、对于行业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D0D0D" w:themeColor="text1" w:themeTint="F2"/>
          <w:spacing w:val="0"/>
          <w:sz w:val="21"/>
          <w:szCs w:val="21"/>
          <w:shd w:val="clear" w:fill="FFFFFF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的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D0D0D" w:themeColor="text1" w:themeTint="F2"/>
          <w:spacing w:val="0"/>
          <w:sz w:val="21"/>
          <w:szCs w:val="21"/>
          <w:shd w:val="clear" w:fill="FFFFFF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展商来说，在国际上获取更多市场份额的一个途径</w: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D0D0D" w:themeColor="text1" w:themeTint="F2"/>
          <w:spacing w:val="0"/>
          <w:sz w:val="21"/>
          <w:szCs w:val="21"/>
          <w:shd w:val="clear" w:fill="FFFFFF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。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right="0" w:rightChars="0" w:firstLine="420" w:firstLineChars="200"/>
        <w:jc w:val="both"/>
        <w:textAlignment w:val="auto"/>
        <w:outlineLvl w:val="9"/>
        <w:rPr>
          <w:rFonts w:hint="eastAsia" w:ascii="微软雅黑" w:hAnsi="微软雅黑" w:eastAsia="微软雅黑" w:cs="微软雅黑"/>
          <w:b w:val="0"/>
          <w:bCs w:val="0"/>
          <w:color w:val="000000" w:themeColor="text1"/>
          <w:sz w:val="21"/>
          <w:szCs w:val="21"/>
          <w:shd w:val="clear" w:color="auto" w:fill="auto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shd w:val="clear" w:color="auto" w:fill="auto"/>
          <w14:textFill>
            <w14:solidFill>
              <w14:schemeClr w14:val="tx1"/>
            </w14:solidFill>
          </w14:textFill>
        </w:rPr>
        <w:t>“20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  <w:t>22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shd w:val="clear" w:color="auto" w:fill="auto"/>
          <w14:textFill>
            <w14:solidFill>
              <w14:schemeClr w14:val="tx1"/>
            </w14:solidFill>
          </w14:textFill>
        </w:rPr>
        <w:t>中国（西安）轧辊制造技术及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  <w:t>配套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shd w:val="clear" w:color="auto" w:fill="auto"/>
          <w14:textFill>
            <w14:solidFill>
              <w14:schemeClr w14:val="tx1"/>
            </w14:solidFill>
          </w14:textFill>
        </w:rPr>
        <w:t>设备展览会”将于</w:t>
      </w:r>
      <w:r>
        <w:rPr>
          <w:rFonts w:hint="eastAsia" w:ascii="微软雅黑" w:hAnsi="微软雅黑" w:eastAsia="微软雅黑" w:cs="微软雅黑"/>
          <w:b w:val="0"/>
          <w:bCs/>
          <w:sz w:val="21"/>
          <w:szCs w:val="21"/>
          <w:vertAlign w:val="baseline"/>
        </w:rPr>
        <w:t>20</w:t>
      </w:r>
      <w:r>
        <w:rPr>
          <w:rFonts w:hint="eastAsia" w:ascii="微软雅黑" w:hAnsi="微软雅黑" w:eastAsia="微软雅黑" w:cs="微软雅黑"/>
          <w:b w:val="0"/>
          <w:bCs/>
          <w:sz w:val="21"/>
          <w:szCs w:val="21"/>
          <w:vertAlign w:val="baseline"/>
          <w:lang w:val="en-US" w:eastAsia="zh-CN"/>
        </w:rPr>
        <w:t>21</w:t>
      </w:r>
      <w:r>
        <w:rPr>
          <w:rFonts w:hint="eastAsia" w:ascii="微软雅黑" w:hAnsi="微软雅黑" w:eastAsia="微软雅黑" w:cs="微软雅黑"/>
          <w:b w:val="0"/>
          <w:bCs/>
          <w:sz w:val="21"/>
          <w:szCs w:val="21"/>
          <w:vertAlign w:val="baseline"/>
        </w:rPr>
        <w:t>年3月1</w:t>
      </w:r>
      <w:r>
        <w:rPr>
          <w:rFonts w:hint="eastAsia" w:ascii="微软雅黑" w:hAnsi="微软雅黑" w:eastAsia="微软雅黑" w:cs="微软雅黑"/>
          <w:b w:val="0"/>
          <w:bCs/>
          <w:sz w:val="21"/>
          <w:szCs w:val="21"/>
          <w:vertAlign w:val="baseline"/>
          <w:lang w:val="en-US" w:eastAsia="zh-CN"/>
        </w:rPr>
        <w:t>7</w:t>
      </w:r>
      <w:r>
        <w:rPr>
          <w:rFonts w:hint="eastAsia" w:ascii="微软雅黑" w:hAnsi="微软雅黑" w:eastAsia="微软雅黑" w:cs="微软雅黑"/>
          <w:b w:val="0"/>
          <w:bCs/>
          <w:sz w:val="21"/>
          <w:szCs w:val="21"/>
          <w:vertAlign w:val="baseline"/>
        </w:rPr>
        <w:t>-</w:t>
      </w:r>
      <w:r>
        <w:rPr>
          <w:rFonts w:hint="eastAsia" w:ascii="微软雅黑" w:hAnsi="微软雅黑" w:eastAsia="微软雅黑" w:cs="微软雅黑"/>
          <w:b w:val="0"/>
          <w:bCs/>
          <w:sz w:val="21"/>
          <w:szCs w:val="21"/>
          <w:vertAlign w:val="baseline"/>
          <w:lang w:val="en-US" w:eastAsia="zh-CN"/>
        </w:rPr>
        <w:t>20</w:t>
      </w:r>
      <w:r>
        <w:rPr>
          <w:rFonts w:hint="eastAsia" w:ascii="微软雅黑" w:hAnsi="微软雅黑" w:eastAsia="微软雅黑" w:cs="微软雅黑"/>
          <w:b w:val="0"/>
          <w:bCs/>
          <w:sz w:val="21"/>
          <w:szCs w:val="21"/>
          <w:vertAlign w:val="baseline"/>
        </w:rPr>
        <w:t xml:space="preserve">日  </w:t>
      </w:r>
      <w:r>
        <w:rPr>
          <w:rFonts w:hint="eastAsia" w:ascii="微软雅黑" w:hAnsi="微软雅黑" w:eastAsia="微软雅黑" w:cs="微软雅黑"/>
          <w:b w:val="0"/>
          <w:bCs/>
          <w:i w:val="0"/>
          <w:caps w:val="0"/>
          <w:color w:val="000000" w:themeColor="text1"/>
          <w:spacing w:val="0"/>
          <w:sz w:val="21"/>
          <w:szCs w:val="21"/>
          <w:shd w:val="clear" w:color="auto" w:fill="auto"/>
          <w:vertAlign w:val="baseline"/>
          <w14:textFill>
            <w14:solidFill>
              <w14:schemeClr w14:val="tx1"/>
            </w14:solidFill>
          </w14:textFill>
        </w:rPr>
        <w:t>在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  <w:t>西安丝路国际会展中心</w:t>
      </w:r>
      <w:r>
        <w:rPr>
          <w:rFonts w:hint="eastAsia" w:ascii="微软雅黑" w:hAnsi="微软雅黑" w:eastAsia="微软雅黑" w:cs="微软雅黑"/>
          <w:b w:val="0"/>
          <w:bCs w:val="0"/>
          <w:sz w:val="21"/>
          <w:szCs w:val="21"/>
          <w:vertAlign w:val="baseline"/>
          <w:lang w:val="en-US" w:eastAsia="zh-CN"/>
        </w:rPr>
        <w:t>隆重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shd w:val="clear" w:color="auto" w:fill="auto"/>
          <w14:textFill>
            <w14:solidFill>
              <w14:schemeClr w14:val="tx1"/>
            </w14:solidFill>
          </w14:textFill>
        </w:rPr>
        <w:t>举行。届时将有来自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  <w:t>阿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shd w:val="clear" w:color="auto" w:fill="auto"/>
          <w14:textFill>
            <w14:solidFill>
              <w14:schemeClr w14:val="tx1"/>
            </w14:solidFill>
          </w14:textFill>
        </w:rPr>
        <w:t>克斯、中钢集团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  <w:t>邢台轧辊有限公司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shd w:val="clear" w:color="auto" w:fill="auto"/>
          <w14:textFill>
            <w14:solidFill>
              <w14:schemeClr w14:val="tx1"/>
            </w14:solidFill>
          </w14:textFill>
        </w:rPr>
        <w:t>、GP、JFE、安塞乐米塔尔、联合电钢、宝钢、鞍钢、武钢、首钢、新日铁等国内外主要的轧辊供应商和钢铁企业领导、专家学者以及市场营销人员莅临现场。 就轧辊制造新技术、新材料、新方法；轧辊的制造标准、检验检测技术、性能评价指标及标准；轧辊表面处理技术、预保护和修复技术创新与发展；不同轧机轧辊使用、维护和管理的要求、特点和创新措施；轧辊供应商个性化、差异化服务手段和方式；轧辊供应商和采购方式选择；国内外轧辊科研、制造和使用现状及发展趋势发表演讲和现场探讨。望国内外轧辊制造企业、钢铁生产企业、有关科研院所等单位积极报名参展参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/>
        <w:jc w:val="both"/>
        <w:textAlignment w:val="auto"/>
        <w:outlineLvl w:val="9"/>
        <w:rPr>
          <w:rFonts w:hint="eastAsia" w:ascii="宋体" w:hAnsi="宋体" w:cs="Arial"/>
          <w:b/>
          <w:bCs/>
          <w:color w:val="FF0000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/>
        <w:jc w:val="both"/>
        <w:textAlignment w:val="auto"/>
        <w:outlineLvl w:val="9"/>
        <w:rPr>
          <w:rFonts w:ascii="宋体" w:hAnsi="宋体" w:cs="Arial"/>
          <w:b/>
          <w:bCs/>
          <w:color w:val="FF0000"/>
          <w:sz w:val="24"/>
          <w:szCs w:val="24"/>
        </w:rPr>
      </w:pPr>
      <w:r>
        <w:rPr>
          <w:rFonts w:hint="eastAsia" w:ascii="宋体" w:hAnsi="宋体" w:cs="Arial"/>
          <w:b/>
          <w:bCs/>
          <w:color w:val="FF0000"/>
          <w:sz w:val="24"/>
          <w:szCs w:val="24"/>
        </w:rPr>
        <w:t>◆宣传推广：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right="0" w:rightChars="0" w:firstLine="420" w:firstLineChars="200"/>
        <w:jc w:val="both"/>
        <w:textAlignment w:val="auto"/>
        <w:outlineLvl w:val="9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1.组织单位将透过系列紧密有序的宣传推广活动，打造</w:t>
      </w:r>
      <w:r>
        <w:rPr>
          <w:rFonts w:ascii="微软雅黑" w:hAnsi="微软雅黑" w:eastAsia="微软雅黑"/>
        </w:rPr>
        <w:t>立体化宣传矩阵</w:t>
      </w:r>
      <w:r>
        <w:rPr>
          <w:rFonts w:hint="eastAsia" w:ascii="微软雅黑" w:hAnsi="微软雅黑" w:eastAsia="微软雅黑"/>
        </w:rPr>
        <w:t>全力，</w:t>
      </w:r>
      <w:r>
        <w:rPr>
          <w:rFonts w:ascii="微软雅黑" w:hAnsi="微软雅黑" w:eastAsia="微软雅黑"/>
        </w:rPr>
        <w:t>定期发布展会电子快讯，加强与国内外专业媒体合作</w:t>
      </w:r>
      <w:r>
        <w:rPr>
          <w:rFonts w:hint="eastAsia" w:ascii="微软雅黑" w:hAnsi="微软雅黑" w:eastAsia="微软雅黑"/>
        </w:rPr>
        <w:t>，发挥在行业的桥梁作用，确保展会在国内外引起最大的关注，为您带来最优质的客户。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right="0" w:rightChars="0" w:firstLine="420" w:firstLineChars="200"/>
        <w:jc w:val="both"/>
        <w:textAlignment w:val="auto"/>
        <w:outlineLvl w:val="9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2.组织单位与业内专业报刊结成同盟，投放大规模广告宣传，并通过相关专业网站</w:t>
      </w:r>
      <w:r>
        <w:rPr>
          <w:rFonts w:ascii="微软雅黑" w:hAnsi="微软雅黑" w:eastAsia="微软雅黑"/>
        </w:rPr>
        <w:t>向体系内超过</w:t>
      </w:r>
      <w:r>
        <w:rPr>
          <w:rFonts w:hint="eastAsia" w:ascii="微软雅黑" w:hAnsi="微软雅黑" w:eastAsia="微软雅黑"/>
        </w:rPr>
        <w:t>1</w:t>
      </w:r>
      <w:r>
        <w:rPr>
          <w:rFonts w:ascii="微软雅黑" w:hAnsi="微软雅黑" w:eastAsia="微软雅黑"/>
        </w:rPr>
        <w:t>000家</w:t>
      </w:r>
      <w:r>
        <w:rPr>
          <w:rFonts w:hint="eastAsia" w:ascii="微软雅黑" w:hAnsi="微软雅黑" w:eastAsia="微软雅黑"/>
        </w:rPr>
        <w:t>相关行业</w:t>
      </w:r>
      <w:r>
        <w:rPr>
          <w:rFonts w:ascii="微软雅黑" w:hAnsi="微软雅黑" w:eastAsia="微软雅黑"/>
        </w:rPr>
        <w:t>传递展会信息，邀请更多海外买家</w:t>
      </w:r>
      <w:r>
        <w:rPr>
          <w:rFonts w:hint="eastAsia" w:ascii="微软雅黑" w:hAnsi="微软雅黑" w:eastAsia="微软雅黑"/>
        </w:rPr>
        <w:t>，</w:t>
      </w:r>
      <w:r>
        <w:rPr>
          <w:rFonts w:ascii="微软雅黑" w:hAnsi="微软雅黑" w:eastAsia="微软雅黑"/>
        </w:rPr>
        <w:t>搭建国际</w:t>
      </w:r>
      <w:r>
        <w:rPr>
          <w:rFonts w:hint="eastAsia" w:ascii="微软雅黑" w:hAnsi="微软雅黑" w:eastAsia="微软雅黑"/>
        </w:rPr>
        <w:t>化的</w:t>
      </w:r>
      <w:r>
        <w:rPr>
          <w:rFonts w:ascii="微软雅黑" w:hAnsi="微软雅黑" w:eastAsia="微软雅黑"/>
        </w:rPr>
        <w:t>合作平台</w:t>
      </w:r>
      <w:r>
        <w:rPr>
          <w:rFonts w:hint="eastAsia" w:ascii="微软雅黑" w:hAnsi="微软雅黑" w:eastAsia="微软雅黑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right="0" w:rightChars="0" w:firstLine="420" w:firstLineChars="200"/>
        <w:jc w:val="both"/>
        <w:textAlignment w:val="auto"/>
        <w:outlineLvl w:val="9"/>
        <w:rPr>
          <w:rFonts w:hint="eastAsia" w:ascii="微软雅黑" w:hAnsi="微软雅黑" w:eastAsia="微软雅黑"/>
        </w:rPr>
      </w:pPr>
      <w:r>
        <w:rPr>
          <w:rFonts w:hint="eastAsia" w:ascii="微软雅黑" w:hAnsi="微软雅黑" w:eastAsia="微软雅黑"/>
        </w:rPr>
        <w:t>3.积极为展商提供不断更新的市场资料和政策方面的指导与咨询，引导参展商制定适宜的营销策略；并将利用自身的社会资源和卓越的组织能力，协助参展商组织举办产品推广会，使参展商最大限度地扩大参展的效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 w:firstLine="420" w:firstLineChars="200"/>
        <w:jc w:val="both"/>
        <w:textAlignment w:val="auto"/>
        <w:outlineLvl w:val="9"/>
        <w:rPr>
          <w:rFonts w:hint="eastAsia" w:ascii="微软雅黑" w:hAnsi="微软雅黑" w:eastAsia="微软雅黑" w:cs="微软雅黑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4.此外本次展会将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邀请制造业、钢铁企业、汽车、摩托车、机械、电子、仪表、冶金、交通、化工、轻工、纺织机械、造纸业、造船、通信、环保、食品、国防、军工、航空航天和科研等行业高层决策、管理人士、采购商、供应商、经销商、代理商到会参观、洽谈、采购。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　　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5.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通过国内外众多专业媒体、网站、杂志、电视、报刊发布本届展会的信息，并在展前、展中、展后作全方位的跟踪宣传报道，扩大展会的影响力和提高展会的知名度，吸引更多的相关领域人士参观洽谈；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191" w:leftChars="91" w:right="0" w:rightChars="0" w:firstLine="0" w:firstLineChars="0"/>
        <w:jc w:val="both"/>
        <w:textAlignment w:val="auto"/>
        <w:outlineLvl w:val="9"/>
        <w:rPr>
          <w:rFonts w:ascii="宋体" w:hAnsi="宋体" w:cs="Arial"/>
          <w:b/>
          <w:bCs/>
          <w:color w:val="FF0000"/>
          <w:sz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/>
        <w:jc w:val="both"/>
        <w:textAlignment w:val="auto"/>
        <w:outlineLvl w:val="9"/>
        <w:rPr>
          <w:rFonts w:ascii="宋体" w:hAnsi="宋体" w:cs="Arial"/>
          <w:b/>
          <w:bCs/>
          <w:color w:val="FF0000"/>
          <w:sz w:val="24"/>
          <w:szCs w:val="24"/>
        </w:rPr>
      </w:pPr>
      <w:r>
        <w:rPr>
          <w:rFonts w:hint="eastAsia" w:ascii="宋体" w:hAnsi="宋体" w:cs="Arial"/>
          <w:b/>
          <w:bCs/>
          <w:color w:val="FF0000"/>
          <w:sz w:val="24"/>
          <w:szCs w:val="24"/>
        </w:rPr>
        <w:t>◆展会日程：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 w:firstLine="420" w:firstLineChars="200"/>
        <w:jc w:val="both"/>
        <w:textAlignment w:val="auto"/>
        <w:outlineLvl w:val="9"/>
        <w:rPr>
          <w:rFonts w:hint="eastAsia" w:ascii="微软雅黑" w:hAnsi="微软雅黑" w:eastAsia="微软雅黑"/>
          <w:lang w:eastAsia="zh-CN"/>
        </w:rPr>
      </w:pPr>
      <w:r>
        <w:rPr>
          <w:rFonts w:hint="eastAsia" w:ascii="微软雅黑" w:hAnsi="微软雅黑" w:eastAsia="微软雅黑"/>
        </w:rPr>
        <w:t>布展时间：20</w:t>
      </w:r>
      <w:r>
        <w:rPr>
          <w:rFonts w:hint="eastAsia" w:ascii="微软雅黑" w:hAnsi="微软雅黑" w:eastAsia="微软雅黑"/>
          <w:lang w:val="en-US" w:eastAsia="zh-CN"/>
        </w:rPr>
        <w:t>22</w:t>
      </w:r>
      <w:r>
        <w:rPr>
          <w:rFonts w:hint="eastAsia" w:ascii="微软雅黑" w:hAnsi="微软雅黑" w:eastAsia="微软雅黑"/>
        </w:rPr>
        <w:t>年3月</w:t>
      </w:r>
      <w:r>
        <w:rPr>
          <w:rFonts w:hint="eastAsia" w:ascii="微软雅黑" w:hAnsi="微软雅黑" w:eastAsia="微软雅黑"/>
          <w:lang w:val="en-US" w:eastAsia="zh-CN"/>
        </w:rPr>
        <w:t>15</w:t>
      </w:r>
      <w:r>
        <w:rPr>
          <w:rFonts w:hint="eastAsia" w:ascii="微软雅黑" w:hAnsi="微软雅黑" w:eastAsia="微软雅黑"/>
        </w:rPr>
        <w:t>日</w:t>
      </w:r>
      <w:r>
        <w:rPr>
          <w:rFonts w:hint="eastAsia" w:ascii="微软雅黑" w:hAnsi="微软雅黑" w:eastAsia="微软雅黑"/>
          <w:lang w:eastAsia="zh-CN"/>
        </w:rPr>
        <w:t>（</w:t>
      </w:r>
      <w:r>
        <w:rPr>
          <w:rFonts w:hint="eastAsia" w:ascii="微软雅黑" w:hAnsi="微软雅黑" w:eastAsia="微软雅黑"/>
          <w:lang w:val="en-US" w:eastAsia="zh-CN"/>
        </w:rPr>
        <w:t>特装搭建</w:t>
      </w:r>
      <w:r>
        <w:rPr>
          <w:rFonts w:hint="eastAsia" w:ascii="微软雅黑" w:hAnsi="微软雅黑" w:eastAsia="微软雅黑"/>
          <w:lang w:eastAsia="zh-CN"/>
        </w:rPr>
        <w:t>）</w:t>
      </w:r>
      <w:r>
        <w:rPr>
          <w:rFonts w:hint="eastAsia" w:ascii="微软雅黑" w:hAnsi="微软雅黑" w:eastAsia="微软雅黑"/>
        </w:rPr>
        <w:t>-</w:t>
      </w:r>
      <w:r>
        <w:rPr>
          <w:rFonts w:hint="eastAsia" w:ascii="微软雅黑" w:hAnsi="微软雅黑" w:eastAsia="微软雅黑"/>
          <w:lang w:val="en-US" w:eastAsia="zh-CN"/>
        </w:rPr>
        <w:t>16</w:t>
      </w:r>
      <w:r>
        <w:rPr>
          <w:rFonts w:hint="eastAsia" w:ascii="微软雅黑" w:hAnsi="微软雅黑" w:eastAsia="微软雅黑"/>
        </w:rPr>
        <w:t>日</w:t>
      </w:r>
      <w:r>
        <w:rPr>
          <w:rFonts w:hint="eastAsia" w:ascii="微软雅黑" w:hAnsi="微软雅黑" w:eastAsia="微软雅黑"/>
          <w:lang w:eastAsia="zh-CN"/>
        </w:rPr>
        <w:t>（</w:t>
      </w:r>
      <w:r>
        <w:rPr>
          <w:rFonts w:hint="eastAsia" w:ascii="微软雅黑" w:hAnsi="微软雅黑" w:eastAsia="微软雅黑"/>
          <w:lang w:val="en-US" w:eastAsia="zh-CN"/>
        </w:rPr>
        <w:t>标展报道布展</w:t>
      </w:r>
      <w:r>
        <w:rPr>
          <w:rFonts w:hint="eastAsia" w:ascii="微软雅黑" w:hAnsi="微软雅黑" w:eastAsia="微软雅黑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 w:firstLine="420" w:firstLineChars="200"/>
        <w:jc w:val="both"/>
        <w:textAlignment w:val="auto"/>
        <w:outlineLvl w:val="9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展出时间：20</w:t>
      </w:r>
      <w:r>
        <w:rPr>
          <w:rFonts w:hint="eastAsia" w:ascii="微软雅黑" w:hAnsi="微软雅黑" w:eastAsia="微软雅黑"/>
          <w:lang w:val="en-US" w:eastAsia="zh-CN"/>
        </w:rPr>
        <w:t>22</w:t>
      </w:r>
      <w:r>
        <w:rPr>
          <w:rFonts w:hint="eastAsia" w:ascii="微软雅黑" w:hAnsi="微软雅黑" w:eastAsia="微软雅黑"/>
        </w:rPr>
        <w:t>年3月</w:t>
      </w:r>
      <w:r>
        <w:rPr>
          <w:rFonts w:hint="eastAsia" w:ascii="微软雅黑" w:hAnsi="微软雅黑" w:eastAsia="微软雅黑"/>
          <w:lang w:val="en-US" w:eastAsia="zh-CN"/>
        </w:rPr>
        <w:t>17</w:t>
      </w:r>
      <w:r>
        <w:rPr>
          <w:rFonts w:hint="eastAsia" w:ascii="微软雅黑" w:hAnsi="微软雅黑" w:eastAsia="微软雅黑"/>
        </w:rPr>
        <w:t>日-</w:t>
      </w:r>
      <w:r>
        <w:rPr>
          <w:rFonts w:hint="eastAsia" w:ascii="微软雅黑" w:hAnsi="微软雅黑" w:eastAsia="微软雅黑"/>
          <w:lang w:val="en-US" w:eastAsia="zh-CN"/>
        </w:rPr>
        <w:t>20</w:t>
      </w:r>
      <w:r>
        <w:rPr>
          <w:rFonts w:hint="eastAsia" w:ascii="微软雅黑" w:hAnsi="微软雅黑" w:eastAsia="微软雅黑"/>
        </w:rPr>
        <w:t>日（四天）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 w:firstLine="420" w:firstLineChars="200"/>
        <w:jc w:val="both"/>
        <w:textAlignment w:val="auto"/>
        <w:outlineLvl w:val="9"/>
        <w:rPr>
          <w:rFonts w:hint="eastAsia" w:ascii="微软雅黑" w:hAnsi="微软雅黑" w:eastAsia="微软雅黑"/>
          <w:lang w:eastAsia="zh-CN"/>
        </w:rPr>
      </w:pPr>
      <w:r>
        <w:rPr>
          <w:rFonts w:hint="eastAsia" w:ascii="微软雅黑" w:hAnsi="微软雅黑" w:eastAsia="微软雅黑"/>
        </w:rPr>
        <w:t>撤展时间：20</w:t>
      </w:r>
      <w:r>
        <w:rPr>
          <w:rFonts w:hint="eastAsia" w:ascii="微软雅黑" w:hAnsi="微软雅黑" w:eastAsia="微软雅黑"/>
          <w:lang w:val="en-US" w:eastAsia="zh-CN"/>
        </w:rPr>
        <w:t>22</w:t>
      </w:r>
      <w:r>
        <w:rPr>
          <w:rFonts w:hint="eastAsia" w:ascii="微软雅黑" w:hAnsi="微软雅黑" w:eastAsia="微软雅黑"/>
        </w:rPr>
        <w:t>年3月</w:t>
      </w:r>
      <w:r>
        <w:rPr>
          <w:rFonts w:hint="eastAsia" w:ascii="微软雅黑" w:hAnsi="微软雅黑" w:eastAsia="微软雅黑"/>
          <w:lang w:val="en-US" w:eastAsia="zh-CN"/>
        </w:rPr>
        <w:t>20</w:t>
      </w:r>
      <w:r>
        <w:rPr>
          <w:rFonts w:hint="eastAsia" w:ascii="微软雅黑" w:hAnsi="微软雅黑" w:eastAsia="微软雅黑"/>
        </w:rPr>
        <w:t>日</w:t>
      </w:r>
      <w:r>
        <w:rPr>
          <w:rFonts w:hint="eastAsia" w:ascii="微软雅黑" w:hAnsi="微软雅黑" w:eastAsia="微软雅黑"/>
          <w:lang w:eastAsia="zh-CN"/>
        </w:rPr>
        <w:t>（</w:t>
      </w:r>
      <w:r>
        <w:rPr>
          <w:rFonts w:hint="eastAsia" w:ascii="微软雅黑" w:hAnsi="微软雅黑" w:eastAsia="微软雅黑"/>
          <w:lang w:val="en-US" w:eastAsia="zh-CN"/>
        </w:rPr>
        <w:t>下午2：00</w:t>
      </w:r>
      <w:r>
        <w:rPr>
          <w:rFonts w:hint="eastAsia" w:ascii="微软雅黑" w:hAnsi="微软雅黑" w:eastAsia="微软雅黑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 w:firstLine="420" w:firstLineChars="200"/>
        <w:jc w:val="both"/>
        <w:textAlignment w:val="auto"/>
        <w:outlineLvl w:val="9"/>
        <w:rPr>
          <w:rFonts w:hint="eastAsia" w:ascii="微软雅黑" w:hAnsi="微软雅黑" w:eastAsia="微软雅黑"/>
        </w:rPr>
      </w:pP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191" w:leftChars="91" w:right="0" w:rightChars="0" w:firstLine="0" w:firstLineChars="0"/>
        <w:jc w:val="both"/>
        <w:textAlignment w:val="auto"/>
        <w:outlineLvl w:val="9"/>
        <w:rPr>
          <w:rFonts w:ascii="宋体" w:hAnsi="宋体" w:cs="Arial"/>
          <w:b/>
          <w:bCs/>
          <w:color w:val="FF0000"/>
          <w:sz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/>
        <w:jc w:val="both"/>
        <w:textAlignment w:val="auto"/>
        <w:outlineLvl w:val="9"/>
        <w:rPr>
          <w:rFonts w:hint="eastAsia" w:ascii="宋体" w:hAnsi="宋体" w:cs="Arial"/>
          <w:b/>
          <w:bCs/>
          <w:color w:val="FF0000"/>
          <w:sz w:val="24"/>
          <w:szCs w:val="24"/>
        </w:rPr>
      </w:pPr>
      <w:r>
        <w:rPr>
          <w:rFonts w:hint="eastAsia" w:ascii="宋体" w:hAnsi="宋体" w:cs="Arial"/>
          <w:b/>
          <w:bCs/>
          <w:color w:val="FF0000"/>
          <w:sz w:val="24"/>
          <w:szCs w:val="24"/>
        </w:rPr>
        <w:t>◆参展范围：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/>
        <w:jc w:val="both"/>
        <w:textAlignment w:val="auto"/>
        <w:outlineLvl w:val="9"/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各类轧辊：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冷轧辊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热轧辊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铁辊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离心辊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钢辊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半钢辊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轧环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镜面辊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工作辊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中间辊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平整辊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拉矫辊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压花辊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网纹辊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瓦楞辊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雾面辊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消光辊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皮纹辊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橡胶辊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光辊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支承辊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炉辊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偏导辊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炉内辊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导电辊支承滚轮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铸造轧辊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锻造轧辊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铸钢轧辊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冶金轧辊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油料轧辊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不锈钢轧辊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轧辊轴承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橡胶离心复合轧辊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合金铸钢轧辊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铸钢冷轧工作辊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冷硬铸钢铁辊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轧辊辊环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 xml:space="preserve">无纺布热轧辊 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带钢合金轧辊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切合复合金轧辊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其它合金轧辊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等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/>
        <w:jc w:val="both"/>
        <w:textAlignment w:val="auto"/>
        <w:outlineLvl w:val="9"/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轧辊材料：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冷轧板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冷轧卷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冷轧板卷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热轧板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热轧卷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热轧板卷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花纹板卷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冷轧薄板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彩涂板酸洗板 镀锌板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宽厚板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中厚板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硅钢板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普线高速线材使用辊环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冷轧弹簧扁钢辊环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棒线材减定径辊环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/>
        <w:jc w:val="both"/>
        <w:textAlignment w:val="auto"/>
        <w:outlineLvl w:val="9"/>
        <w:rPr>
          <w:rFonts w:hint="eastAsia" w:ascii="宋体" w:hAnsi="宋体" w:cs="Arial"/>
          <w:b/>
          <w:bCs/>
          <w:color w:val="FF0000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轧辊设备：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轧辊磨床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横轧机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轧辊机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压纹机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轧钢机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横轧延机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轧辊车床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长网纸机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不锈钢轧机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框架式液压机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辊压压型机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三辊压光机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板材矫正机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钢管矫正机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四辊精轧机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焊管生产成套设备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板带材生产设备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辊坯生产（含冶炼、铸造、锻造等）、热处理、模具、机械加工、表面处理、毛化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设备</w:t>
      </w:r>
      <w:r>
        <w:rPr>
          <w:rFonts w:hint="eastAsia" w:ascii="微软雅黑" w:hAnsi="微软雅黑" w:eastAsia="微软雅黑" w:cs="微软雅黑"/>
          <w:b w:val="0"/>
          <w:bCs w:val="0"/>
          <w:i w:val="0"/>
          <w:caps w:val="0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  <w:t>、包装（标识）、运输的新技术、新工艺、新装备；</w:t>
      </w:r>
    </w:p>
    <w:p>
      <w:pPr>
        <w:spacing w:line="400" w:lineRule="exact"/>
        <w:rPr>
          <w:rFonts w:hint="eastAsia" w:ascii="宋体" w:hAnsi="宋体" w:cs="Arial"/>
          <w:b/>
          <w:bCs/>
          <w:color w:val="FF0000"/>
          <w:sz w:val="24"/>
          <w:szCs w:val="24"/>
        </w:rPr>
      </w:pPr>
    </w:p>
    <w:p>
      <w:pPr>
        <w:spacing w:line="400" w:lineRule="exact"/>
        <w:rPr>
          <w:rFonts w:ascii="微软雅黑" w:hAnsi="微软雅黑" w:eastAsia="微软雅黑"/>
        </w:rPr>
      </w:pPr>
      <w:r>
        <w:rPr>
          <w:rFonts w:hint="eastAsia" w:ascii="宋体" w:hAnsi="宋体" w:cs="Arial"/>
          <w:b/>
          <w:bCs/>
          <w:color w:val="FF0000"/>
          <w:sz w:val="24"/>
          <w:szCs w:val="24"/>
        </w:rPr>
        <w:t xml:space="preserve">◆ 展位价格 </w:t>
      </w:r>
      <w:r>
        <w:rPr>
          <w:rFonts w:hint="eastAsia" w:ascii="微软雅黑" w:hAnsi="微软雅黑" w:eastAsia="微软雅黑"/>
        </w:rPr>
        <w:t>（“先报名、先付款，先安排”的原则，组织单位最终保留少量展位调动权。）</w:t>
      </w:r>
    </w:p>
    <w:tbl>
      <w:tblPr>
        <w:tblStyle w:val="8"/>
        <w:tblW w:w="9528" w:type="dxa"/>
        <w:tblInd w:w="21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7"/>
        <w:gridCol w:w="2316"/>
        <w:gridCol w:w="3102"/>
        <w:gridCol w:w="28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247" w:type="dxa"/>
            <w:vAlign w:val="center"/>
          </w:tcPr>
          <w:p>
            <w:pPr>
              <w:ind w:left="180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类型</w:t>
            </w:r>
          </w:p>
        </w:tc>
        <w:tc>
          <w:tcPr>
            <w:tcW w:w="2316" w:type="dxa"/>
            <w:vAlign w:val="center"/>
          </w:tcPr>
          <w:p>
            <w:pPr>
              <w:ind w:left="180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标准展位（</w:t>
            </w: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3mX3m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）</w:t>
            </w:r>
          </w:p>
        </w:tc>
        <w:tc>
          <w:tcPr>
            <w:tcW w:w="3102" w:type="dxa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角标展位（</w:t>
            </w: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3mX3m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）</w:t>
            </w:r>
          </w:p>
        </w:tc>
        <w:tc>
          <w:tcPr>
            <w:tcW w:w="2863" w:type="dxa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室内空地：</w:t>
            </w:r>
            <w:r>
              <w:rPr>
                <w:rFonts w:ascii="宋体" w:hAnsi="宋体" w:cs="宋体"/>
                <w:b/>
                <w:bCs/>
                <w:kern w:val="0"/>
                <w:sz w:val="24"/>
              </w:rPr>
              <w:t xml:space="preserve">36 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㎡起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1247" w:type="dxa"/>
            <w:vAlign w:val="center"/>
          </w:tcPr>
          <w:p>
            <w:pPr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国内价格</w:t>
            </w:r>
          </w:p>
        </w:tc>
        <w:tc>
          <w:tcPr>
            <w:tcW w:w="2316" w:type="dxa"/>
            <w:vAlign w:val="center"/>
          </w:tcPr>
          <w:p>
            <w:pPr>
              <w:ind w:left="180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RMB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  <w:lang w:val="en-US" w:eastAsia="zh-CN"/>
              </w:rPr>
              <w:t>88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0</w:t>
            </w: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0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个</w:t>
            </w:r>
          </w:p>
        </w:tc>
        <w:tc>
          <w:tcPr>
            <w:tcW w:w="3102" w:type="dxa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RMB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  <w:lang w:val="en-US" w:eastAsia="zh-CN"/>
              </w:rPr>
              <w:t>9800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个</w:t>
            </w:r>
          </w:p>
        </w:tc>
        <w:tc>
          <w:tcPr>
            <w:tcW w:w="2863" w:type="dxa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RMB110</w:t>
            </w: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0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atLeast"/>
        </w:trPr>
        <w:tc>
          <w:tcPr>
            <w:tcW w:w="1247" w:type="dxa"/>
            <w:vAlign w:val="center"/>
          </w:tcPr>
          <w:p>
            <w:pPr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外资企业</w:t>
            </w:r>
          </w:p>
        </w:tc>
        <w:tc>
          <w:tcPr>
            <w:tcW w:w="2316" w:type="dxa"/>
            <w:vAlign w:val="center"/>
          </w:tcPr>
          <w:p>
            <w:pPr>
              <w:ind w:left="180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USD4000元</w:t>
            </w: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个</w:t>
            </w:r>
          </w:p>
        </w:tc>
        <w:tc>
          <w:tcPr>
            <w:tcW w:w="3102" w:type="dxa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USD4800元</w:t>
            </w: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个</w:t>
            </w:r>
          </w:p>
        </w:tc>
        <w:tc>
          <w:tcPr>
            <w:tcW w:w="2863" w:type="dxa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USD400元</w:t>
            </w: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9528" w:type="dxa"/>
            <w:gridSpan w:val="4"/>
          </w:tcPr>
          <w:p>
            <w:r>
              <w:rPr>
                <w:rFonts w:hint="eastAsia" w:ascii="宋体" w:hAnsi="宋体" w:cs="宋体"/>
                <w:bCs/>
                <w:kern w:val="0"/>
                <w:szCs w:val="21"/>
              </w:rPr>
              <w:t>备注：◆展位规格：</w:t>
            </w:r>
            <w:r>
              <w:rPr>
                <w:rFonts w:hint="eastAsia"/>
              </w:rPr>
              <w:t>中英文楣板、日光灯两盏、隔板（高度250cm,可用高度246cm)、洽谈桌一张、椅子两把、可容400W/220V电源插座一个及地毯；</w:t>
            </w:r>
          </w:p>
          <w:p>
            <w:pPr>
              <w:widowControl/>
              <w:ind w:firstLine="630" w:firstLineChars="300"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◆光地只提供相应面积的场地，不包括任何配套设施，如有需要，另行租用。</w:t>
            </w:r>
            <w:r>
              <w:rPr>
                <w:rFonts w:hint="eastAsia"/>
              </w:rPr>
              <w:t>详见参展商手册！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9528" w:type="dxa"/>
            <w:gridSpan w:val="4"/>
            <w:tcBorders>
              <w:bottom w:val="single" w:color="auto" w:sz="4" w:space="0"/>
            </w:tcBorders>
          </w:tcPr>
          <w:p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参展企业如想进一步加大会场宣传力度，提升企业形象，结识优质采购商，那么做为大会有偿赞助及协办单位，将是一个很好又快速的途径，这需要企业有一定的实力！详细资料请致电组委会备索！</w:t>
            </w:r>
          </w:p>
        </w:tc>
      </w:tr>
    </w:tbl>
    <w:p>
      <w:pPr>
        <w:pStyle w:val="6"/>
        <w:spacing w:line="160" w:lineRule="exact"/>
        <w:ind w:left="191" w:leftChars="91" w:firstLine="0" w:firstLineChars="0"/>
        <w:jc w:val="both"/>
        <w:rPr>
          <w:rFonts w:ascii="宋体" w:hAnsi="宋体" w:cs="Arial"/>
          <w:b/>
          <w:bCs/>
          <w:color w:val="FF0000"/>
          <w:sz w:val="24"/>
        </w:rPr>
      </w:pPr>
    </w:p>
    <w:p>
      <w:pPr>
        <w:pStyle w:val="6"/>
        <w:spacing w:line="300" w:lineRule="exact"/>
        <w:ind w:left="192" w:leftChars="91" w:hanging="1" w:firstLineChars="0"/>
        <w:jc w:val="both"/>
        <w:rPr>
          <w:rFonts w:hint="eastAsia" w:ascii="宋体" w:hAnsi="宋体" w:cs="Arial"/>
          <w:b/>
          <w:bCs/>
          <w:color w:val="FF0000"/>
          <w:sz w:val="24"/>
        </w:rPr>
      </w:pPr>
    </w:p>
    <w:p>
      <w:pPr>
        <w:pStyle w:val="6"/>
        <w:spacing w:line="300" w:lineRule="exact"/>
        <w:ind w:left="192" w:leftChars="91" w:hanging="1" w:firstLineChars="0"/>
        <w:jc w:val="both"/>
        <w:rPr>
          <w:kern w:val="0"/>
          <w:sz w:val="18"/>
        </w:rPr>
      </w:pPr>
      <w:r>
        <w:rPr>
          <w:rFonts w:hint="eastAsia" w:ascii="宋体" w:hAnsi="宋体" w:cs="Arial"/>
          <w:b/>
          <w:bCs/>
          <w:color w:val="FF0000"/>
          <w:sz w:val="24"/>
        </w:rPr>
        <w:t>◆</w:t>
      </w:r>
      <w:r>
        <w:rPr>
          <w:rFonts w:ascii="宋体" w:hAnsi="宋体" w:cs="Arial"/>
          <w:b/>
          <w:bCs/>
          <w:color w:val="FF0000"/>
          <w:sz w:val="24"/>
        </w:rPr>
        <w:t>会刊价格：</w:t>
      </w:r>
      <w:r>
        <w:rPr>
          <w:rFonts w:hint="eastAsia"/>
          <w:kern w:val="0"/>
          <w:sz w:val="18"/>
        </w:rPr>
        <w:t xml:space="preserve"> </w:t>
      </w:r>
    </w:p>
    <w:tbl>
      <w:tblPr>
        <w:tblStyle w:val="8"/>
        <w:tblW w:w="945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0"/>
        <w:gridCol w:w="1689"/>
        <w:gridCol w:w="2134"/>
        <w:gridCol w:w="1810"/>
        <w:gridCol w:w="20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  <w:jc w:val="center"/>
        </w:trPr>
        <w:tc>
          <w:tcPr>
            <w:tcW w:w="18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《会刊》广告位</w:t>
            </w:r>
          </w:p>
        </w:tc>
        <w:tc>
          <w:tcPr>
            <w:tcW w:w="168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 xml:space="preserve">插页广告位 </w:t>
            </w:r>
          </w:p>
        </w:tc>
        <w:tc>
          <w:tcPr>
            <w:tcW w:w="213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210mm×285mm</w:t>
            </w:r>
          </w:p>
        </w:tc>
        <w:tc>
          <w:tcPr>
            <w:tcW w:w="181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1</w:t>
            </w:r>
            <w:r>
              <w:rPr>
                <w:rFonts w:hint="eastAsia" w:ascii="宋体" w:hAnsi="宋体"/>
                <w:color w:val="000000"/>
                <w:lang w:val="en-US" w:eastAsia="zh-CN"/>
              </w:rPr>
              <w:t>0</w:t>
            </w:r>
            <w:r>
              <w:rPr>
                <w:rFonts w:hint="eastAsia" w:ascii="宋体" w:hAnsi="宋体"/>
                <w:color w:val="000000"/>
              </w:rPr>
              <w:t>000元/P</w:t>
            </w:r>
          </w:p>
        </w:tc>
        <w:tc>
          <w:tcPr>
            <w:tcW w:w="2020" w:type="dxa"/>
            <w:vMerge w:val="restart"/>
            <w:tcBorders>
              <w:top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发行50000册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" w:hRule="atLeast"/>
          <w:jc w:val="center"/>
        </w:trPr>
        <w:tc>
          <w:tcPr>
            <w:tcW w:w="1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68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 xml:space="preserve">跨页广告位 </w:t>
            </w:r>
          </w:p>
        </w:tc>
        <w:tc>
          <w:tcPr>
            <w:tcW w:w="213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420mm×285mm</w:t>
            </w:r>
          </w:p>
        </w:tc>
        <w:tc>
          <w:tcPr>
            <w:tcW w:w="181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  <w:lang w:val="en-US" w:eastAsia="zh-CN"/>
              </w:rPr>
              <w:t>12</w:t>
            </w:r>
            <w:r>
              <w:rPr>
                <w:rFonts w:hint="eastAsia" w:ascii="宋体" w:hAnsi="宋体"/>
                <w:color w:val="000000"/>
              </w:rPr>
              <w:t>000元/2P</w:t>
            </w:r>
          </w:p>
        </w:tc>
        <w:tc>
          <w:tcPr>
            <w:tcW w:w="2020" w:type="dxa"/>
            <w:vMerge w:val="continue"/>
            <w:tcBorders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" w:hRule="atLeast"/>
          <w:jc w:val="center"/>
        </w:trPr>
        <w:tc>
          <w:tcPr>
            <w:tcW w:w="1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68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拉页广告位</w:t>
            </w:r>
          </w:p>
        </w:tc>
        <w:tc>
          <w:tcPr>
            <w:tcW w:w="213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420mm×285mm</w:t>
            </w:r>
          </w:p>
        </w:tc>
        <w:tc>
          <w:tcPr>
            <w:tcW w:w="181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</w:rPr>
              <w:t>0000元/2P</w:t>
            </w:r>
          </w:p>
        </w:tc>
        <w:tc>
          <w:tcPr>
            <w:tcW w:w="2020" w:type="dxa"/>
            <w:vMerge w:val="continue"/>
            <w:tcBorders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" w:hRule="atLeast"/>
          <w:jc w:val="center"/>
        </w:trPr>
        <w:tc>
          <w:tcPr>
            <w:tcW w:w="1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68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封二广告位</w:t>
            </w:r>
          </w:p>
        </w:tc>
        <w:tc>
          <w:tcPr>
            <w:tcW w:w="213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210mm×285mm</w:t>
            </w:r>
          </w:p>
        </w:tc>
        <w:tc>
          <w:tcPr>
            <w:tcW w:w="181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  <w:lang w:val="en-US" w:eastAsia="zh-CN"/>
              </w:rPr>
              <w:t>8</w:t>
            </w:r>
            <w:r>
              <w:rPr>
                <w:rFonts w:hint="eastAsia" w:ascii="宋体" w:hAnsi="宋体"/>
                <w:color w:val="000000"/>
              </w:rPr>
              <w:t>000元</w:t>
            </w:r>
          </w:p>
        </w:tc>
        <w:tc>
          <w:tcPr>
            <w:tcW w:w="2020" w:type="dxa"/>
            <w:vMerge w:val="continue"/>
            <w:tcBorders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" w:hRule="atLeast"/>
          <w:jc w:val="center"/>
        </w:trPr>
        <w:tc>
          <w:tcPr>
            <w:tcW w:w="1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68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 xml:space="preserve">封三广告位 </w:t>
            </w:r>
          </w:p>
        </w:tc>
        <w:tc>
          <w:tcPr>
            <w:tcW w:w="213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210mm×285mm</w:t>
            </w:r>
          </w:p>
        </w:tc>
        <w:tc>
          <w:tcPr>
            <w:tcW w:w="181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  <w:lang w:val="en-US" w:eastAsia="zh-CN"/>
              </w:rPr>
              <w:t>6</w:t>
            </w:r>
            <w:r>
              <w:rPr>
                <w:rFonts w:hint="eastAsia" w:ascii="宋体" w:hAnsi="宋体"/>
                <w:color w:val="000000"/>
              </w:rPr>
              <w:t>000元</w:t>
            </w:r>
          </w:p>
        </w:tc>
        <w:tc>
          <w:tcPr>
            <w:tcW w:w="2020" w:type="dxa"/>
            <w:vMerge w:val="continue"/>
            <w:tcBorders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" w:hRule="atLeast"/>
          <w:jc w:val="center"/>
        </w:trPr>
        <w:tc>
          <w:tcPr>
            <w:tcW w:w="1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68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 xml:space="preserve">封底广告位 </w:t>
            </w:r>
          </w:p>
        </w:tc>
        <w:tc>
          <w:tcPr>
            <w:tcW w:w="213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210mm×285mm</w:t>
            </w:r>
          </w:p>
        </w:tc>
        <w:tc>
          <w:tcPr>
            <w:tcW w:w="181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  <w:lang w:val="en-US" w:eastAsia="zh-CN"/>
              </w:rPr>
              <w:t>15</w:t>
            </w:r>
            <w:r>
              <w:rPr>
                <w:rFonts w:hint="eastAsia" w:ascii="宋体" w:hAnsi="宋体"/>
                <w:color w:val="000000"/>
              </w:rPr>
              <w:t>000元</w:t>
            </w:r>
          </w:p>
        </w:tc>
        <w:tc>
          <w:tcPr>
            <w:tcW w:w="2020" w:type="dxa"/>
            <w:vMerge w:val="continue"/>
            <w:tcBorders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  <w:jc w:val="center"/>
        </w:trPr>
        <w:tc>
          <w:tcPr>
            <w:tcW w:w="34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手提袋广告位</w:t>
            </w:r>
          </w:p>
        </w:tc>
        <w:tc>
          <w:tcPr>
            <w:tcW w:w="213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300mm×400mm×80mm</w:t>
            </w:r>
          </w:p>
        </w:tc>
        <w:tc>
          <w:tcPr>
            <w:tcW w:w="181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10000元</w:t>
            </w:r>
          </w:p>
        </w:tc>
        <w:tc>
          <w:tcPr>
            <w:tcW w:w="202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发行</w:t>
            </w:r>
            <w:r>
              <w:rPr>
                <w:rFonts w:hint="eastAsia" w:ascii="宋体" w:hAnsi="宋体"/>
                <w:color w:val="000000"/>
                <w:lang w:val="en-US" w:eastAsia="zh-CN"/>
              </w:rPr>
              <w:t>500</w:t>
            </w:r>
            <w:r>
              <w:rPr>
                <w:rFonts w:hint="eastAsia" w:ascii="宋体" w:hAnsi="宋体"/>
                <w:color w:val="000000"/>
              </w:rPr>
              <w:t>只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  <w:jc w:val="center"/>
        </w:trPr>
        <w:tc>
          <w:tcPr>
            <w:tcW w:w="34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门票广告位</w:t>
            </w:r>
          </w:p>
        </w:tc>
        <w:tc>
          <w:tcPr>
            <w:tcW w:w="213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210mm×75mm</w:t>
            </w:r>
          </w:p>
        </w:tc>
        <w:tc>
          <w:tcPr>
            <w:tcW w:w="181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</w:rPr>
              <w:t>0000元</w:t>
            </w:r>
          </w:p>
        </w:tc>
        <w:tc>
          <w:tcPr>
            <w:tcW w:w="202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发行</w:t>
            </w:r>
            <w:r>
              <w:rPr>
                <w:rFonts w:hint="eastAsia" w:ascii="宋体" w:hAnsi="宋体"/>
                <w:color w:val="000000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</w:rPr>
              <w:t>0000张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  <w:jc w:val="center"/>
        </w:trPr>
        <w:tc>
          <w:tcPr>
            <w:tcW w:w="34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纸杯广告位</w:t>
            </w:r>
          </w:p>
        </w:tc>
        <w:tc>
          <w:tcPr>
            <w:tcW w:w="213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90mm×75mm</w:t>
            </w:r>
          </w:p>
        </w:tc>
        <w:tc>
          <w:tcPr>
            <w:tcW w:w="181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30000元</w:t>
            </w:r>
          </w:p>
        </w:tc>
        <w:tc>
          <w:tcPr>
            <w:tcW w:w="202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发行</w:t>
            </w:r>
            <w:r>
              <w:rPr>
                <w:rFonts w:hint="eastAsia" w:ascii="宋体" w:hAnsi="宋体"/>
                <w:color w:val="000000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</w:rPr>
              <w:t>000个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  <w:jc w:val="center"/>
        </w:trPr>
        <w:tc>
          <w:tcPr>
            <w:tcW w:w="34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hint="eastAsia" w:ascii="宋体" w:hAnsi="宋体" w:eastAsia="宋体"/>
                <w:color w:val="000000"/>
                <w:lang w:eastAsia="zh-CN"/>
              </w:rPr>
            </w:pPr>
            <w:r>
              <w:rPr>
                <w:rFonts w:hint="eastAsia" w:ascii="宋体" w:hAnsi="宋体"/>
                <w:color w:val="000000"/>
              </w:rPr>
              <w:t>证件广告位</w:t>
            </w:r>
            <w:r>
              <w:rPr>
                <w:rFonts w:hint="eastAsia" w:ascii="宋体" w:hAnsi="宋体"/>
                <w:color w:val="000000"/>
                <w:lang w:eastAsia="zh-CN"/>
              </w:rPr>
              <w:t>（</w:t>
            </w:r>
            <w:r>
              <w:rPr>
                <w:rFonts w:hint="eastAsia" w:ascii="宋体" w:hAnsi="宋体"/>
                <w:color w:val="000000"/>
                <w:lang w:val="en-US" w:eastAsia="zh-CN"/>
              </w:rPr>
              <w:t>参观证、参展证</w:t>
            </w:r>
            <w:r>
              <w:rPr>
                <w:rFonts w:hint="eastAsia" w:ascii="宋体" w:hAnsi="宋体"/>
                <w:color w:val="000000"/>
                <w:lang w:eastAsia="zh-CN"/>
              </w:rPr>
              <w:t>）</w:t>
            </w:r>
          </w:p>
        </w:tc>
        <w:tc>
          <w:tcPr>
            <w:tcW w:w="213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125mm×85mm</w:t>
            </w:r>
          </w:p>
        </w:tc>
        <w:tc>
          <w:tcPr>
            <w:tcW w:w="181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  <w:lang w:val="en-US" w:eastAsia="zh-CN"/>
              </w:rPr>
              <w:t>3</w:t>
            </w:r>
            <w:r>
              <w:rPr>
                <w:rFonts w:hint="eastAsia" w:ascii="宋体" w:hAnsi="宋体"/>
                <w:color w:val="000000"/>
              </w:rPr>
              <w:t>0000元</w:t>
            </w:r>
          </w:p>
        </w:tc>
        <w:tc>
          <w:tcPr>
            <w:tcW w:w="202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N w:val="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发行</w:t>
            </w:r>
            <w:r>
              <w:rPr>
                <w:rFonts w:hint="eastAsia" w:ascii="宋体" w:hAnsi="宋体"/>
                <w:color w:val="000000"/>
                <w:lang w:val="en-US" w:eastAsia="zh-CN"/>
              </w:rPr>
              <w:t>3</w:t>
            </w:r>
            <w:r>
              <w:rPr>
                <w:rFonts w:hint="eastAsia" w:ascii="宋体" w:hAnsi="宋体"/>
                <w:color w:val="000000"/>
              </w:rPr>
              <w:t>000套</w:t>
            </w:r>
          </w:p>
        </w:tc>
      </w:tr>
    </w:tbl>
    <w:p>
      <w:pPr>
        <w:ind w:firstLine="105" w:firstLineChars="50"/>
        <w:rPr>
          <w:rFonts w:ascii="黑体" w:hAnsi="宋体" w:eastAsia="黑体" w:cs="宋体"/>
          <w:b/>
          <w:kern w:val="0"/>
          <w:sz w:val="24"/>
        </w:rPr>
      </w:pPr>
      <w:r>
        <w:rPr>
          <w:rFonts w:hint="eastAsia" w:ascii="宋体" w:hAnsi="宋体" w:cs="宋体"/>
        </w:rPr>
        <w:t>◆</w:t>
      </w:r>
      <w:r>
        <w:t>场地广告价格：请参阅官方网站的‘广告服务’部分的最新</w:t>
      </w:r>
      <w:r>
        <w:rPr>
          <w:rFonts w:hint="eastAsia"/>
        </w:rPr>
        <w:t>示意图与</w:t>
      </w:r>
      <w:r>
        <w:t>价格。</w:t>
      </w:r>
    </w:p>
    <w:p>
      <w:pPr>
        <w:pStyle w:val="6"/>
        <w:spacing w:line="160" w:lineRule="exact"/>
        <w:ind w:left="191" w:leftChars="91" w:firstLine="0" w:firstLineChars="0"/>
        <w:jc w:val="both"/>
        <w:rPr>
          <w:rFonts w:ascii="宋体" w:hAnsi="宋体" w:cs="Arial"/>
          <w:b/>
          <w:bCs/>
          <w:color w:val="FF0000"/>
          <w:sz w:val="24"/>
        </w:rPr>
      </w:pPr>
    </w:p>
    <w:p>
      <w:pPr>
        <w:pStyle w:val="6"/>
        <w:spacing w:line="160" w:lineRule="exact"/>
        <w:ind w:left="191" w:leftChars="91" w:firstLine="0" w:firstLineChars="0"/>
        <w:jc w:val="both"/>
        <w:rPr>
          <w:rFonts w:ascii="宋体" w:hAnsi="宋体" w:cs="Arial"/>
          <w:b/>
          <w:bCs/>
          <w:color w:val="FF0000"/>
          <w:sz w:val="24"/>
        </w:rPr>
      </w:pPr>
    </w:p>
    <w:p>
      <w:pPr>
        <w:spacing w:line="360" w:lineRule="exact"/>
        <w:rPr>
          <w:rFonts w:ascii="宋体" w:hAnsi="宋体" w:cs="Arial"/>
          <w:b/>
          <w:bCs/>
          <w:color w:val="FF0000"/>
          <w:sz w:val="24"/>
          <w:szCs w:val="24"/>
        </w:rPr>
      </w:pPr>
      <w:r>
        <w:rPr>
          <w:rFonts w:hint="eastAsia" w:ascii="宋体" w:hAnsi="宋体" w:cs="Arial"/>
          <w:b/>
          <w:bCs/>
          <w:color w:val="FF0000"/>
          <w:sz w:val="24"/>
          <w:szCs w:val="24"/>
        </w:rPr>
        <w:t>◆参展提示：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ind w:left="0" w:leftChars="0" w:right="0" w:rightChars="0" w:firstLine="210" w:firstLineChars="100"/>
        <w:jc w:val="left"/>
        <w:textAlignment w:val="auto"/>
        <w:outlineLvl w:val="9"/>
        <w:rPr>
          <w:rFonts w:ascii="微软雅黑" w:hAnsi="微软雅黑" w:eastAsia="微软雅黑"/>
          <w:szCs w:val="21"/>
        </w:rPr>
      </w:pPr>
      <w:r>
        <w:rPr>
          <w:rFonts w:ascii="微软雅黑" w:hAnsi="微软雅黑" w:eastAsia="微软雅黑"/>
          <w:szCs w:val="21"/>
        </w:rPr>
        <w:t>1</w:t>
      </w:r>
      <w:r>
        <w:rPr>
          <w:rFonts w:hint="eastAsia" w:ascii="微软雅黑" w:hAnsi="微软雅黑" w:eastAsia="微软雅黑"/>
          <w:szCs w:val="21"/>
        </w:rPr>
        <w:t>、参展企业确定面积及选定展位；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ind w:left="0" w:leftChars="0" w:right="0" w:rightChars="0" w:firstLine="210" w:firstLineChars="100"/>
        <w:jc w:val="left"/>
        <w:textAlignment w:val="auto"/>
        <w:outlineLvl w:val="9"/>
        <w:rPr>
          <w:rFonts w:ascii="微软雅黑" w:hAnsi="微软雅黑" w:eastAsia="微软雅黑"/>
          <w:szCs w:val="21"/>
        </w:rPr>
      </w:pPr>
      <w:r>
        <w:rPr>
          <w:rFonts w:ascii="微软雅黑" w:hAnsi="微软雅黑" w:eastAsia="微软雅黑"/>
          <w:szCs w:val="21"/>
        </w:rPr>
        <w:t>2</w:t>
      </w:r>
      <w:r>
        <w:rPr>
          <w:rFonts w:hint="eastAsia" w:ascii="微软雅黑" w:hAnsi="微软雅黑" w:eastAsia="微软雅黑"/>
          <w:szCs w:val="21"/>
        </w:rPr>
        <w:t>、填妥参展申请回执（合同）并签字盖章，然后将该表</w:t>
      </w:r>
      <w:r>
        <w:rPr>
          <w:rFonts w:hint="eastAsia" w:ascii="微软雅黑" w:hAnsi="微软雅黑" w:eastAsia="微软雅黑"/>
          <w:szCs w:val="21"/>
          <w:lang w:val="en-US" w:eastAsia="zh-CN"/>
        </w:rPr>
        <w:t>扫描、拍照、或者</w:t>
      </w:r>
      <w:r>
        <w:rPr>
          <w:rFonts w:hint="eastAsia" w:ascii="微软雅黑" w:hAnsi="微软雅黑" w:eastAsia="微软雅黑"/>
          <w:szCs w:val="21"/>
        </w:rPr>
        <w:t>传真至承办单位；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ind w:left="0" w:leftChars="0" w:right="0" w:rightChars="0" w:firstLine="210" w:firstLineChars="100"/>
        <w:jc w:val="left"/>
        <w:textAlignment w:val="auto"/>
        <w:outlineLvl w:val="9"/>
        <w:rPr>
          <w:rFonts w:ascii="微软雅黑" w:hAnsi="微软雅黑" w:eastAsia="微软雅黑"/>
          <w:szCs w:val="21"/>
        </w:rPr>
      </w:pPr>
      <w:r>
        <w:rPr>
          <w:rFonts w:ascii="微软雅黑" w:hAnsi="微软雅黑" w:eastAsia="微软雅黑"/>
          <w:szCs w:val="21"/>
        </w:rPr>
        <w:t>3</w:t>
      </w:r>
      <w:r>
        <w:rPr>
          <w:rFonts w:hint="eastAsia" w:ascii="微软雅黑" w:hAnsi="微软雅黑" w:eastAsia="微软雅黑"/>
          <w:szCs w:val="21"/>
        </w:rPr>
        <w:t>、展位选定后，企业5个工作日内须将参展费用汇入指定帐户，否则不予保留所选展位；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ind w:left="0" w:leftChars="0" w:right="0" w:rightChars="0" w:firstLine="210" w:firstLineChars="100"/>
        <w:jc w:val="left"/>
        <w:textAlignment w:val="auto"/>
        <w:outlineLvl w:val="9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  <w:shd w:val="clear" w:color="auto" w:fill="auto"/>
        </w:rPr>
        <w:t>4、</w:t>
      </w:r>
      <w:r>
        <w:rPr>
          <w:rFonts w:hint="eastAsia" w:ascii="微软雅黑" w:hAnsi="微软雅黑" w:eastAsia="微软雅黑"/>
          <w:shd w:val="clear" w:color="auto" w:fill="auto"/>
        </w:rPr>
        <w:t>组织单位于会期前30天将《参展商手册》</w:t>
      </w:r>
      <w:r>
        <w:rPr>
          <w:rFonts w:hint="eastAsia" w:ascii="微软雅黑" w:hAnsi="微软雅黑" w:eastAsia="微软雅黑"/>
        </w:rPr>
        <w:t>（有关日程安排、展品运输、酒店接待、会刊编辑、展台搭建等事项）寄送或邮件至各参展商。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ind w:left="0" w:leftChars="0" w:right="0" w:rightChars="0" w:firstLine="210" w:firstLineChars="100"/>
        <w:jc w:val="left"/>
        <w:textAlignment w:val="auto"/>
        <w:outlineLvl w:val="9"/>
        <w:rPr>
          <w:rFonts w:hint="eastAsia"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5、大会会刊将免费为参展企业刊登企业简介（</w:t>
      </w:r>
      <w:r>
        <w:rPr>
          <w:rFonts w:ascii="微软雅黑" w:hAnsi="微软雅黑" w:eastAsia="微软雅黑"/>
          <w:szCs w:val="21"/>
        </w:rPr>
        <w:t>200</w:t>
      </w:r>
      <w:r>
        <w:rPr>
          <w:rFonts w:hint="eastAsia" w:ascii="微软雅黑" w:hAnsi="微软雅黑" w:eastAsia="微软雅黑"/>
          <w:szCs w:val="21"/>
        </w:rPr>
        <w:t>字内）。</w:t>
      </w:r>
    </w:p>
    <w:p>
      <w:pPr>
        <w:spacing w:line="300" w:lineRule="exact"/>
        <w:ind w:firstLine="210" w:firstLineChars="100"/>
        <w:jc w:val="left"/>
        <w:rPr>
          <w:rFonts w:hint="eastAsia" w:ascii="微软雅黑" w:hAnsi="微软雅黑" w:eastAsia="微软雅黑"/>
          <w:color w:val="17375E" w:themeColor="text2" w:themeShade="BF"/>
          <w:szCs w:val="21"/>
          <w:lang w:val="en-US" w:eastAsia="zh-CN"/>
        </w:rPr>
      </w:pPr>
    </w:p>
    <w:p>
      <w:pPr>
        <w:spacing w:line="300" w:lineRule="exact"/>
        <w:jc w:val="left"/>
        <w:rPr>
          <w:rFonts w:hint="eastAsia" w:ascii="微软雅黑" w:hAnsi="微软雅黑" w:eastAsia="微软雅黑"/>
          <w:color w:val="FF0000"/>
          <w:szCs w:val="21"/>
          <w:shd w:val="clear" w:color="auto" w:fill="auto"/>
          <w:lang w:val="en-US" w:eastAsia="zh-CN"/>
          <w14:shadow w14:blurRad="0" w14:dist="0" w14:dir="0" w14:sx="0" w14:sy="0" w14:kx="0" w14:ky="0" w14:algn="none">
            <w14:srgbClr w14:val="000000"/>
          </w14:shadow>
        </w:rPr>
      </w:pPr>
      <w:r>
        <w:rPr>
          <w:rFonts w:hint="eastAsia" w:ascii="微软雅黑" w:hAnsi="微软雅黑" w:eastAsia="微软雅黑"/>
          <w:color w:val="FF0000"/>
          <w:szCs w:val="21"/>
          <w:shd w:val="clear" w:color="auto" w:fill="auto"/>
          <w:lang w:val="en-US" w:eastAsia="zh-CN"/>
          <w14:shadow w14:blurRad="0" w14:dist="0" w14:dir="0" w14:sx="0" w14:sy="0" w14:kx="0" w14:ky="0" w14:algn="none">
            <w14:srgbClr w14:val="000000"/>
          </w14:shadow>
        </w:rPr>
        <w:t>组委会联络处：</w:t>
      </w:r>
    </w:p>
    <w:p>
      <w:pPr>
        <w:pStyle w:val="6"/>
        <w:spacing w:line="160" w:lineRule="exact"/>
        <w:ind w:left="191" w:leftChars="91" w:firstLine="0" w:firstLineChars="0"/>
        <w:jc w:val="both"/>
        <w:rPr>
          <w:rFonts w:ascii="宋体" w:hAnsi="宋体" w:cs="Arial"/>
          <w:b/>
          <w:bCs/>
          <w:color w:val="FF0000"/>
          <w:sz w:val="24"/>
        </w:rPr>
      </w:pPr>
    </w:p>
    <w:p>
      <w:pPr>
        <w:pStyle w:val="7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2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18"/>
          <w:szCs w:val="18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18"/>
          <w:szCs w:val="18"/>
          <w:shd w:val="clear" w:fill="FFFFFF"/>
        </w:rPr>
        <w:t>参展咨询：18616806273</w:t>
      </w:r>
    </w:p>
    <w:p>
      <w:pPr>
        <w:pStyle w:val="7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2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default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18"/>
          <w:szCs w:val="18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18"/>
          <w:szCs w:val="18"/>
          <w:shd w:val="clear" w:fill="FFFFFF"/>
          <w:lang w:val="en-US" w:eastAsia="zh-CN"/>
        </w:rPr>
        <w:t>传    真：021-51210890</w:t>
      </w:r>
    </w:p>
    <w:p>
      <w:pPr>
        <w:pStyle w:val="7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2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18"/>
          <w:szCs w:val="18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18"/>
          <w:szCs w:val="18"/>
          <w:shd w:val="clear" w:fill="FFFFFF"/>
        </w:rPr>
        <w:t>了解详情：18616806273（微信）</w:t>
      </w:r>
    </w:p>
    <w:p>
      <w:pPr>
        <w:pStyle w:val="7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2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18"/>
          <w:szCs w:val="18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18"/>
          <w:szCs w:val="18"/>
          <w:shd w:val="clear" w:fill="FFFFFF"/>
          <w:lang w:val="en-US" w:eastAsia="zh-CN"/>
        </w:rPr>
        <w:t>联 系 人：程  辉</w:t>
      </w:r>
    </w:p>
    <w:p>
      <w:pPr>
        <w:pStyle w:val="7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2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18"/>
          <w:szCs w:val="18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18"/>
          <w:szCs w:val="18"/>
          <w:shd w:val="clear" w:fill="FFFFFF"/>
          <w:lang w:val="en-US" w:eastAsia="zh-CN"/>
        </w:rPr>
        <w:t>QQ</w: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18"/>
          <w:szCs w:val="18"/>
          <w:shd w:val="clear" w:fill="FFFFFF"/>
        </w:rPr>
        <w:t>洽谈：767167563</w:t>
      </w:r>
    </w:p>
    <w:p>
      <w:pPr>
        <w:adjustRightInd w:val="0"/>
        <w:spacing w:line="320" w:lineRule="exact"/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18"/>
          <w:szCs w:val="18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18"/>
          <w:szCs w:val="18"/>
          <w:shd w:val="clear" w:fill="FFFFFF"/>
        </w:rPr>
        <w:t xml:space="preserve">资料索取: </w: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18"/>
          <w:szCs w:val="18"/>
          <w:shd w:val="clear" w:fill="FFFFFF"/>
        </w:rPr>
        <w:fldChar w:fldCharType="begin"/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18"/>
          <w:szCs w:val="18"/>
          <w:shd w:val="clear" w:fill="FFFFFF"/>
        </w:rPr>
        <w:instrText xml:space="preserve"> HYPERLINK "mailto:767167563@qq.com" </w:instrTex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18"/>
          <w:szCs w:val="18"/>
          <w:shd w:val="clear" w:fill="FFFFFF"/>
        </w:rPr>
        <w:fldChar w:fldCharType="separate"/>
      </w:r>
      <w:r>
        <w:rPr>
          <w:rStyle w:val="12"/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18"/>
          <w:szCs w:val="18"/>
          <w:shd w:val="clear" w:fill="FFFFFF"/>
        </w:rPr>
        <w:t>767167563@qq.com</w: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18"/>
          <w:szCs w:val="18"/>
          <w:shd w:val="clear" w:fill="FFFFFF"/>
        </w:rPr>
        <w:fldChar w:fldCharType="end"/>
      </w:r>
    </w:p>
    <w:p>
      <w:pPr>
        <w:adjustRightInd w:val="0"/>
        <w:spacing w:line="320" w:lineRule="exact"/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18"/>
          <w:szCs w:val="18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18"/>
          <w:szCs w:val="18"/>
          <w:shd w:val="clear" w:fill="FFFFFF"/>
          <w:lang w:val="en-US" w:eastAsia="zh-CN"/>
        </w:rPr>
        <w:t>大会网址：</w: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0"/>
          <w:sz w:val="18"/>
          <w:szCs w:val="18"/>
          <w:shd w:val="clear" w:fill="FFFFFF"/>
        </w:rPr>
        <w:t>http://www.xazgzl.com</w:t>
      </w:r>
    </w:p>
    <w:sectPr>
      <w:headerReference r:id="rId3" w:type="default"/>
      <w:headerReference r:id="rId4" w:type="even"/>
      <w:pgSz w:w="11906" w:h="16838"/>
      <w:pgMar w:top="0" w:right="1066" w:bottom="259" w:left="993" w:header="651" w:footer="331" w:gutter="0"/>
      <w:cols w:space="720" w:num="1"/>
      <w:docGrid w:type="lines" w:linePitch="28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明兰">
    <w:altName w:val="宋体"/>
    <w:panose1 w:val="00000000000000000000"/>
    <w:charset w:val="86"/>
    <w:family w:val="auto"/>
    <w:pitch w:val="default"/>
    <w:sig w:usb0="00000000" w:usb1="00000000" w:usb2="00000006" w:usb3="00000000" w:csb0="603E019F" w:csb1="DFF70000"/>
  </w:font>
  <w:font w:name="交通标志专用字体">
    <w:altName w:val="宋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细圆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字幕黑体M">
    <w:altName w:val="黑体"/>
    <w:panose1 w:val="00000000000000000000"/>
    <w:charset w:val="86"/>
    <w:family w:val="auto"/>
    <w:pitch w:val="default"/>
    <w:sig w:usb0="00000000" w:usb1="00000000" w:usb2="00000037" w:usb3="00000000" w:csb0="003F00FF" w:csb1="D7FF0000"/>
  </w:font>
  <w:font w:name="方正韵动中黑简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keepNext w:val="0"/>
      <w:keepLines w:val="0"/>
      <w:pageBreakBefore w:val="0"/>
      <w:widowControl/>
      <w:suppressLineNumbers w:val="0"/>
      <w:shd w:val="clear" w:fill="FFFFFF"/>
      <w:kinsoku/>
      <w:wordWrap/>
      <w:overflowPunct/>
      <w:topLinePunct w:val="0"/>
      <w:autoSpaceDE/>
      <w:autoSpaceDN/>
      <w:bidi w:val="0"/>
      <w:adjustRightInd/>
      <w:snapToGrid/>
      <w:spacing w:before="0" w:beforeAutospacing="0" w:after="150" w:afterAutospacing="0" w:line="200" w:lineRule="exact"/>
      <w:ind w:right="0" w:rightChars="0"/>
      <w:jc w:val="left"/>
      <w:textAlignment w:val="auto"/>
      <w:outlineLvl w:val="9"/>
      <w:rPr>
        <w:rFonts w:hint="eastAsia" w:ascii="黑体" w:hAnsi="黑体" w:eastAsia="黑体" w:cs="黑体"/>
        <w:b/>
        <w:bCs/>
        <w:i w:val="0"/>
        <w:caps w:val="0"/>
        <w:color w:val="333333"/>
        <w:spacing w:val="0"/>
        <w:sz w:val="21"/>
        <w:szCs w:val="21"/>
        <w:shd w:val="clear" w:fill="FFFFFF"/>
      </w:rPr>
    </w:pPr>
    <w:r>
      <w:rPr>
        <w:rFonts w:hint="eastAsia" w:ascii="黑体" w:hAnsi="黑体" w:eastAsia="黑体" w:cs="黑体"/>
        <w:b/>
        <w:bCs/>
        <w:i w:val="0"/>
        <w:caps w:val="0"/>
        <w:color w:val="333333"/>
        <w:spacing w:val="0"/>
        <w:sz w:val="21"/>
        <w:szCs w:val="21"/>
        <w:shd w:val="clear" w:fill="FFFFFF"/>
      </w:rPr>
      <w:t>参展咨询：18616806273</w:t>
    </w:r>
    <w:r>
      <w:rPr>
        <w:rFonts w:hint="eastAsia" w:ascii="黑体" w:hAnsi="黑体" w:eastAsia="黑体" w:cs="黑体"/>
        <w:b/>
        <w:bCs/>
        <w:i w:val="0"/>
        <w:caps w:val="0"/>
        <w:color w:val="333333"/>
        <w:spacing w:val="0"/>
        <w:sz w:val="21"/>
        <w:szCs w:val="21"/>
        <w:shd w:val="clear" w:fill="FFFFFF"/>
        <w:lang w:val="en-US" w:eastAsia="zh-CN"/>
      </w:rPr>
      <w:t xml:space="preserve">                                     </w:t>
    </w:r>
  </w:p>
  <w:p>
    <w:pPr>
      <w:pStyle w:val="5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/>
      <w:rPr>
        <w:rFonts w:ascii="Arial" w:hAnsi="Arial" w:cs="Arial"/>
        <w:bCs/>
        <w:i/>
        <w:szCs w:val="21"/>
      </w:rPr>
    </w:pPr>
    <w:r>
      <w:rPr>
        <w:rFonts w:hint="eastAsia" w:ascii="Arial" w:hAnsi="Arial" w:eastAsia="黑体" w:cs="Arial"/>
        <w:szCs w:val="21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4607560</wp:posOffset>
          </wp:positionH>
          <wp:positionV relativeFrom="paragraph">
            <wp:posOffset>-266065</wp:posOffset>
          </wp:positionV>
          <wp:extent cx="1598930" cy="889000"/>
          <wp:effectExtent l="0" t="0" r="1270" b="6350"/>
          <wp:wrapNone/>
          <wp:docPr id="6" name="图片 6" descr="C:\Users\Public\Pictures\Sample Pictures\无人机logo.jpg无人机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C:\Users\Public\Pictures\Sample Pictures\无人机logo.jpg无人机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98930" cy="889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>
    <w:pPr>
      <w:widowControl/>
      <w:rPr>
        <w:rFonts w:ascii="Arial" w:hAnsi="Arial" w:cs="Arial"/>
        <w:bCs/>
        <w:i/>
        <w:szCs w:val="21"/>
      </w:rPr>
    </w:pPr>
  </w:p>
  <w:p>
    <w:pPr>
      <w:widowControl/>
      <w:rPr>
        <w:rFonts w:ascii="Arial" w:hAnsi="Arial" w:eastAsia="交通标志专用字体" w:cs="Arial"/>
        <w:bCs/>
        <w:i/>
        <w:iCs/>
        <w:color w:val="969696"/>
        <w:w w:val="80"/>
      </w:rPr>
    </w:pPr>
    <w:r>
      <w:rPr>
        <w:rFonts w:ascii="宋体" w:hAnsi="宋体" w:cs="Arial"/>
        <w:b/>
        <w:i/>
        <w:iCs/>
        <w:szCs w:val="21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55245</wp:posOffset>
              </wp:positionH>
              <wp:positionV relativeFrom="paragraph">
                <wp:posOffset>208915</wp:posOffset>
              </wp:positionV>
              <wp:extent cx="6047740" cy="16510"/>
              <wp:effectExtent l="13970" t="14605" r="15240" b="16510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047740" cy="16510"/>
                      </a:xfrm>
                      <a:prstGeom prst="line">
                        <a:avLst/>
                      </a:prstGeom>
                      <a:noFill/>
                      <a:ln w="19050" cmpd="sng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flip:y;margin-left:4.35pt;margin-top:16.45pt;height:1.3pt;width:476.2pt;z-index:251659264;mso-width-relative:page;mso-height-relative:page;" filled="f" stroked="t" coordsize="21600,21600" o:gfxdata="UEsDBAoAAAAAAIdO4kAAAAAAAAAAAAAAAAAEAAAAZHJzL1BLAwQUAAAACACHTuJAPW1u6tUAAAAH&#10;AQAADwAAAGRycy9kb3ducmV2LnhtbE2OzU7CQBSF9ya+w+SauCEyUwwIpVMWJpKY4ALwAS6dS1vs&#10;3Gk6w49v73Wly/OTc75idfOdutAQ28AWsrEBRVwF13Jt4XP/9jQHFROywy4wWfimCKvy/q7A3IUr&#10;b+myS7WSEY45WmhS6nOtY9WQxzgOPbFkxzB4TCKHWrsBrzLuOz0xZqY9tiwPDfb02lD1tTt7C3HE&#10;m4/tRk73REdzGvXrtX+39vEhM0tQiW7prwy/+IIOpTAdwpldVJ2F+YsULTxPFqAkXsyyDNRBjOkU&#10;dFno//zlD1BLAwQUAAAACACHTuJAtC/H7vYBAADEAwAADgAAAGRycy9lMm9Eb2MueG1srVPBbhMx&#10;EL0j8Q+W72Q3VZPCKpseEpVLgUot3B2vd9fC9lgeJ5v8BD+AxA1OHHvnbyifwdgJaSmXHtiD5fHM&#10;vJn3ZnZ2vrWGbVRADa7m41HJmXISGu26mr+/uXjxkjOMwjXCgFM13ynk5/Pnz2aDr9QJ9GAaFRiB&#10;OKwGX/M+Rl8VBcpeWYEj8MqRs4VgRSQzdEUTxEDo1hQnZTktBgiNDyAVIr0u905+QAxPAYS21VIt&#10;Qa6tcnGPGpQRkShhrz3yee62bZWM79oWVWSm5sQ05pOK0H2VzmI+E1UXhO+1PLQgntLCI05WaEdF&#10;j1BLEQVbB/0PlNUyAEIbRxJssSeSFSEW4/KRNte98CpzIanRH0XH/wcr326uAtNNzSecOWFp4Hef&#10;b39++vrrxxc6775/Y5Mk0uCxotiFuwqJpty6a38J8iMyB4teuE7lZm92nhDGKaP4KyUZ6KnUangD&#10;DcWIdYSs2LYNlrVG+w8pMYGTKmybR7Q7jkhtI5P0OC1Pz85OaXqSfOPpZJxHWIgqwaRkHzC+VmBZ&#10;utTcaJcUFJXYXGJMbd2HpGcHF9qYvAXGsYEwX5WTBG89aYKuy8kIRjcpMKVg6FYLE9hGpJ3KX+ZL&#10;nodhAdau2Rc07iBHUmCv5Qqa3VX4IxMNN3d2WMS0PQ/tnH3/881/A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D1tburVAAAABwEAAA8AAAAAAAAAAQAgAAAAIgAAAGRycy9kb3ducmV2LnhtbFBLAQIU&#10;ABQAAAAIAIdO4kC0L8fu9gEAAMQDAAAOAAAAAAAAAAEAIAAAACQBAABkcnMvZTJvRG9jLnhtbFBL&#10;BQYAAAAABgAGAFkBAACMBQAAAAA=&#10;">
              <v:fill on="f" focussize="0,0"/>
              <v:stroke weight="1.5pt" color="#000000" joinstyle="round"/>
              <v:imagedata o:title=""/>
              <o:lock v:ext="edit" aspectratio="f"/>
            </v:line>
          </w:pict>
        </mc:Fallback>
      </mc:AlternateContent>
    </w:r>
    <w:r>
      <w:rPr>
        <w:rFonts w:hint="eastAsia" w:ascii="Arial" w:hAnsi="Arial" w:cs="Arial"/>
        <w:bCs/>
        <w:i/>
        <w:iCs/>
        <w:szCs w:val="21"/>
      </w:rPr>
      <w:t xml:space="preserve">2015年8月27-29日   </w:t>
    </w:r>
    <w:r>
      <w:rPr>
        <w:rFonts w:hint="eastAsia" w:ascii="方正细圆简体" w:hAnsi="方正细圆简体" w:eastAsia="方正细圆简体" w:cs="方正细圆简体"/>
        <w:bCs/>
        <w:i/>
        <w:iCs/>
        <w:szCs w:val="21"/>
      </w:rPr>
      <w:t>西安曲江国际会展中心</w:t>
    </w:r>
    <w:r>
      <w:rPr>
        <w:rFonts w:hint="eastAsia" w:ascii="字幕黑体M" w:hAnsi="字幕黑体M" w:eastAsia="方正韵动中黑简体" w:cs="字幕黑体M"/>
        <w:i/>
        <w:iCs/>
        <w:color w:val="008080"/>
        <w:w w:val="70"/>
        <w:sz w:val="52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5"/>
  <w:bordersDoNotSurroundHeader w:val="0"/>
  <w:bordersDoNotSurroundFooter w:val="0"/>
  <w:documentProtection w:enforcement="0"/>
  <w:defaultTabStop w:val="420"/>
  <w:drawingGridHorizontalSpacing w:val="105"/>
  <w:drawingGridVerticalSpacing w:val="143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1591"/>
    <w:rsid w:val="00000D3C"/>
    <w:rsid w:val="00033E34"/>
    <w:rsid w:val="00041427"/>
    <w:rsid w:val="00041E1D"/>
    <w:rsid w:val="00057C99"/>
    <w:rsid w:val="000A0FE4"/>
    <w:rsid w:val="000A3A26"/>
    <w:rsid w:val="000A3D99"/>
    <w:rsid w:val="000B6E6C"/>
    <w:rsid w:val="000C67E6"/>
    <w:rsid w:val="000F02EE"/>
    <w:rsid w:val="00107285"/>
    <w:rsid w:val="00117B64"/>
    <w:rsid w:val="001313EE"/>
    <w:rsid w:val="0015707E"/>
    <w:rsid w:val="00164D34"/>
    <w:rsid w:val="0016648B"/>
    <w:rsid w:val="00187721"/>
    <w:rsid w:val="00193A67"/>
    <w:rsid w:val="00194E2A"/>
    <w:rsid w:val="001A0F31"/>
    <w:rsid w:val="001C3BCC"/>
    <w:rsid w:val="001D56B5"/>
    <w:rsid w:val="001D600C"/>
    <w:rsid w:val="0026535D"/>
    <w:rsid w:val="00273548"/>
    <w:rsid w:val="00281E1A"/>
    <w:rsid w:val="00291591"/>
    <w:rsid w:val="002936D8"/>
    <w:rsid w:val="002A716C"/>
    <w:rsid w:val="002B25DE"/>
    <w:rsid w:val="002B388D"/>
    <w:rsid w:val="002C6921"/>
    <w:rsid w:val="002F1B8B"/>
    <w:rsid w:val="0034022E"/>
    <w:rsid w:val="00350D46"/>
    <w:rsid w:val="003648A9"/>
    <w:rsid w:val="00370B61"/>
    <w:rsid w:val="0038359E"/>
    <w:rsid w:val="00384B31"/>
    <w:rsid w:val="003A5CCD"/>
    <w:rsid w:val="003B365D"/>
    <w:rsid w:val="003B7AEA"/>
    <w:rsid w:val="003D7E67"/>
    <w:rsid w:val="003D7E81"/>
    <w:rsid w:val="004057FC"/>
    <w:rsid w:val="00421104"/>
    <w:rsid w:val="00435943"/>
    <w:rsid w:val="0044226A"/>
    <w:rsid w:val="0044378D"/>
    <w:rsid w:val="004455DD"/>
    <w:rsid w:val="00464864"/>
    <w:rsid w:val="004807F5"/>
    <w:rsid w:val="004C56E3"/>
    <w:rsid w:val="004D07D5"/>
    <w:rsid w:val="004F0DAB"/>
    <w:rsid w:val="00505332"/>
    <w:rsid w:val="00524E22"/>
    <w:rsid w:val="005463A9"/>
    <w:rsid w:val="00546B77"/>
    <w:rsid w:val="00550F1D"/>
    <w:rsid w:val="0056007C"/>
    <w:rsid w:val="00560B07"/>
    <w:rsid w:val="00562A80"/>
    <w:rsid w:val="00567569"/>
    <w:rsid w:val="00595683"/>
    <w:rsid w:val="0061163C"/>
    <w:rsid w:val="00623CF1"/>
    <w:rsid w:val="00633AAD"/>
    <w:rsid w:val="00635446"/>
    <w:rsid w:val="0065067F"/>
    <w:rsid w:val="00651B1B"/>
    <w:rsid w:val="0065545B"/>
    <w:rsid w:val="006643C5"/>
    <w:rsid w:val="00686366"/>
    <w:rsid w:val="006A6B2E"/>
    <w:rsid w:val="006F0AA3"/>
    <w:rsid w:val="006F2717"/>
    <w:rsid w:val="00704B40"/>
    <w:rsid w:val="00717085"/>
    <w:rsid w:val="00722E0B"/>
    <w:rsid w:val="007420AF"/>
    <w:rsid w:val="00757150"/>
    <w:rsid w:val="007628AE"/>
    <w:rsid w:val="00777538"/>
    <w:rsid w:val="007806EE"/>
    <w:rsid w:val="007A226D"/>
    <w:rsid w:val="007A2907"/>
    <w:rsid w:val="007D7611"/>
    <w:rsid w:val="008009D3"/>
    <w:rsid w:val="00807A21"/>
    <w:rsid w:val="00811F81"/>
    <w:rsid w:val="00821D4A"/>
    <w:rsid w:val="00834D82"/>
    <w:rsid w:val="008474D4"/>
    <w:rsid w:val="00860A86"/>
    <w:rsid w:val="00882F59"/>
    <w:rsid w:val="008C32BB"/>
    <w:rsid w:val="008E304F"/>
    <w:rsid w:val="009217F3"/>
    <w:rsid w:val="00935DE4"/>
    <w:rsid w:val="009410CA"/>
    <w:rsid w:val="00986585"/>
    <w:rsid w:val="009A0F2B"/>
    <w:rsid w:val="009A1A23"/>
    <w:rsid w:val="009E303F"/>
    <w:rsid w:val="00A02CE0"/>
    <w:rsid w:val="00A2295D"/>
    <w:rsid w:val="00A24276"/>
    <w:rsid w:val="00A4300F"/>
    <w:rsid w:val="00A5309E"/>
    <w:rsid w:val="00A602B1"/>
    <w:rsid w:val="00A75237"/>
    <w:rsid w:val="00A760D6"/>
    <w:rsid w:val="00AA3A30"/>
    <w:rsid w:val="00AD3A48"/>
    <w:rsid w:val="00AE2130"/>
    <w:rsid w:val="00B03794"/>
    <w:rsid w:val="00B037A8"/>
    <w:rsid w:val="00B11A07"/>
    <w:rsid w:val="00B12AE8"/>
    <w:rsid w:val="00B16CB3"/>
    <w:rsid w:val="00B17C15"/>
    <w:rsid w:val="00B302F7"/>
    <w:rsid w:val="00B30C25"/>
    <w:rsid w:val="00B314EC"/>
    <w:rsid w:val="00B347AC"/>
    <w:rsid w:val="00B42986"/>
    <w:rsid w:val="00BA51D6"/>
    <w:rsid w:val="00BB1239"/>
    <w:rsid w:val="00BC2365"/>
    <w:rsid w:val="00BC6BD0"/>
    <w:rsid w:val="00BE4F47"/>
    <w:rsid w:val="00C41A4A"/>
    <w:rsid w:val="00C47A1F"/>
    <w:rsid w:val="00C562DB"/>
    <w:rsid w:val="00C77FD0"/>
    <w:rsid w:val="00C97F2C"/>
    <w:rsid w:val="00CA1630"/>
    <w:rsid w:val="00CA3822"/>
    <w:rsid w:val="00CB7422"/>
    <w:rsid w:val="00CC32B8"/>
    <w:rsid w:val="00CD6739"/>
    <w:rsid w:val="00CE318F"/>
    <w:rsid w:val="00D15BF8"/>
    <w:rsid w:val="00D224A2"/>
    <w:rsid w:val="00D342A4"/>
    <w:rsid w:val="00D52FD4"/>
    <w:rsid w:val="00D65AE4"/>
    <w:rsid w:val="00D84B81"/>
    <w:rsid w:val="00DE29D5"/>
    <w:rsid w:val="00DF1EA6"/>
    <w:rsid w:val="00E248B6"/>
    <w:rsid w:val="00E46BFC"/>
    <w:rsid w:val="00E51E1E"/>
    <w:rsid w:val="00E57D77"/>
    <w:rsid w:val="00E628AD"/>
    <w:rsid w:val="00E75BA4"/>
    <w:rsid w:val="00E92B69"/>
    <w:rsid w:val="00EA5533"/>
    <w:rsid w:val="00ED46D1"/>
    <w:rsid w:val="00F06F86"/>
    <w:rsid w:val="00F14E2E"/>
    <w:rsid w:val="00F342B6"/>
    <w:rsid w:val="00F4221C"/>
    <w:rsid w:val="00F504DA"/>
    <w:rsid w:val="00F55BA5"/>
    <w:rsid w:val="00F67D4E"/>
    <w:rsid w:val="00F71C7B"/>
    <w:rsid w:val="00FA19DE"/>
    <w:rsid w:val="00FC2B25"/>
    <w:rsid w:val="00FC786E"/>
    <w:rsid w:val="00FD7B06"/>
    <w:rsid w:val="01163A5E"/>
    <w:rsid w:val="037B7CED"/>
    <w:rsid w:val="06D74636"/>
    <w:rsid w:val="085510FD"/>
    <w:rsid w:val="0C1B7BFB"/>
    <w:rsid w:val="0D656FBC"/>
    <w:rsid w:val="199F04FA"/>
    <w:rsid w:val="1B007A09"/>
    <w:rsid w:val="1E5C3C7F"/>
    <w:rsid w:val="21335CC0"/>
    <w:rsid w:val="273C28FC"/>
    <w:rsid w:val="29E6030F"/>
    <w:rsid w:val="2A3D3378"/>
    <w:rsid w:val="2ABC3E1D"/>
    <w:rsid w:val="2BFB5614"/>
    <w:rsid w:val="2C941B07"/>
    <w:rsid w:val="2F777C87"/>
    <w:rsid w:val="2FBC0B93"/>
    <w:rsid w:val="32A46499"/>
    <w:rsid w:val="366E7561"/>
    <w:rsid w:val="3A2A352A"/>
    <w:rsid w:val="3D2A5BE9"/>
    <w:rsid w:val="43275665"/>
    <w:rsid w:val="45B5692D"/>
    <w:rsid w:val="47097AAB"/>
    <w:rsid w:val="4A4071D5"/>
    <w:rsid w:val="4E8D0A38"/>
    <w:rsid w:val="51911C15"/>
    <w:rsid w:val="546D463F"/>
    <w:rsid w:val="55531BED"/>
    <w:rsid w:val="579E577C"/>
    <w:rsid w:val="5C9C6DBA"/>
    <w:rsid w:val="5E680ED6"/>
    <w:rsid w:val="6BDB15E0"/>
    <w:rsid w:val="6F750DB5"/>
    <w:rsid w:val="72091432"/>
    <w:rsid w:val="736D2F92"/>
    <w:rsid w:val="755838E2"/>
    <w:rsid w:val="77847F16"/>
    <w:rsid w:val="7D274913"/>
    <w:rsid w:val="7DD66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qFormat="1" w:unhideWhenUsed="0" w:uiPriority="0" w:semiHidden="0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9">
    <w:name w:val="Default Paragraph Font"/>
    <w:unhideWhenUsed/>
    <w:uiPriority w:val="1"/>
  </w:style>
  <w:style w:type="table" w:default="1" w:styleId="8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8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link w:val="13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rFonts w:ascii="Times New Roman" w:hAnsi="Times New Roman"/>
      <w:sz w:val="18"/>
    </w:rPr>
  </w:style>
  <w:style w:type="paragraph" w:styleId="6">
    <w:name w:val="Body Text Indent 3"/>
    <w:basedOn w:val="1"/>
    <w:link w:val="17"/>
    <w:qFormat/>
    <w:uiPriority w:val="0"/>
    <w:pPr>
      <w:tabs>
        <w:tab w:val="left" w:pos="4860"/>
        <w:tab w:val="left" w:pos="5400"/>
        <w:tab w:val="left" w:pos="9625"/>
      </w:tabs>
      <w:spacing w:line="360" w:lineRule="exact"/>
      <w:ind w:left="1344" w:hanging="1344" w:hangingChars="640"/>
      <w:jc w:val="left"/>
    </w:pPr>
    <w:rPr>
      <w:rFonts w:ascii="Times New Roman" w:hAnsi="Times New Roman"/>
      <w:szCs w:val="24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10">
    <w:name w:val="Strong"/>
    <w:basedOn w:val="9"/>
    <w:qFormat/>
    <w:uiPriority w:val="22"/>
    <w:rPr>
      <w:b/>
      <w:bCs/>
    </w:rPr>
  </w:style>
  <w:style w:type="character" w:styleId="11">
    <w:name w:val="Emphasis"/>
    <w:basedOn w:val="9"/>
    <w:qFormat/>
    <w:uiPriority w:val="20"/>
    <w:rPr>
      <w:i/>
      <w:iCs/>
    </w:rPr>
  </w:style>
  <w:style w:type="character" w:styleId="12">
    <w:name w:val="Hyperlink"/>
    <w:basedOn w:val="9"/>
    <w:qFormat/>
    <w:uiPriority w:val="0"/>
    <w:rPr>
      <w:color w:val="333333"/>
      <w:sz w:val="18"/>
      <w:szCs w:val="18"/>
      <w:u w:val="none"/>
    </w:rPr>
  </w:style>
  <w:style w:type="character" w:customStyle="1" w:styleId="13">
    <w:name w:val="页眉 Char"/>
    <w:basedOn w:val="9"/>
    <w:link w:val="5"/>
    <w:qFormat/>
    <w:uiPriority w:val="0"/>
    <w:rPr>
      <w:rFonts w:ascii="Times New Roman" w:hAnsi="Times New Roman" w:eastAsia="宋体" w:cs="Times New Roman"/>
      <w:sz w:val="18"/>
    </w:rPr>
  </w:style>
  <w:style w:type="character" w:customStyle="1" w:styleId="14">
    <w:name w:val="页脚 Char"/>
    <w:basedOn w:val="9"/>
    <w:link w:val="4"/>
    <w:qFormat/>
    <w:uiPriority w:val="0"/>
    <w:rPr>
      <w:rFonts w:ascii="Calibri" w:hAnsi="Calibri" w:eastAsia="宋体" w:cs="Times New Roman"/>
      <w:sz w:val="18"/>
    </w:rPr>
  </w:style>
  <w:style w:type="paragraph" w:customStyle="1" w:styleId="15">
    <w:name w:val="普通(网站)1"/>
    <w:basedOn w:val="1"/>
    <w:qFormat/>
    <w:uiPriority w:val="0"/>
    <w:pPr>
      <w:widowControl/>
      <w:spacing w:before="100" w:beforeAutospacing="1" w:after="100" w:afterAutospacing="1" w:line="200" w:lineRule="exact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16">
    <w:name w:val="xiangmu1"/>
    <w:basedOn w:val="9"/>
    <w:qFormat/>
    <w:uiPriority w:val="0"/>
    <w:rPr>
      <w:color w:val="000000"/>
      <w:sz w:val="18"/>
      <w:szCs w:val="18"/>
    </w:rPr>
  </w:style>
  <w:style w:type="character" w:customStyle="1" w:styleId="17">
    <w:name w:val="正文文本缩进 3 Char"/>
    <w:basedOn w:val="9"/>
    <w:link w:val="6"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18">
    <w:name w:val="批注框文本 Char"/>
    <w:basedOn w:val="9"/>
    <w:link w:val="3"/>
    <w:semiHidden/>
    <w:qFormat/>
    <w:uiPriority w:val="99"/>
    <w:rPr>
      <w:rFonts w:ascii="Calibri" w:hAnsi="Calibri" w:eastAsia="宋体" w:cs="Times New Roman"/>
      <w:sz w:val="18"/>
      <w:szCs w:val="18"/>
    </w:rPr>
  </w:style>
  <w:style w:type="paragraph" w:customStyle="1" w:styleId="19">
    <w:name w:val="ordinary-output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  <customShpInfo spid="_x0000_s1029"/>
    <customShpInfo spid="_x0000_s1030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22F64C5-9BFF-4DF7-B47D-52A830AEAEF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2912</Words>
  <Characters>3288</Characters>
  <Lines>32</Lines>
  <Paragraphs>9</Paragraphs>
  <TotalTime>38</TotalTime>
  <ScaleCrop>false</ScaleCrop>
  <LinksUpToDate>false</LinksUpToDate>
  <CharactersWithSpaces>3784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2015-10-27T08:55:00Z</dcterms:created>
  <dc:creator>微软用户</dc:creator>
  <cp:lastModifiedBy>金陈杰</cp:lastModifiedBy>
  <cp:lastPrinted>2016-09-18T07:06:00Z</cp:lastPrinted>
  <dcterms:modified xsi:type="dcterms:W3CDTF">2021-10-28T03:56:51Z</dcterms:modified>
  <cp:revision>191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9DEFE58F27EF4F85BE724053EE661B80</vt:lpwstr>
  </property>
</Properties>
</file>