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黑体" w:hAnsi="黑体" w:eastAsia="黑体" w:cs="黑体"/>
          <w:b/>
          <w:bCs/>
          <w:sz w:val="35"/>
          <w:szCs w:val="35"/>
          <w:lang w:eastAsia="zh-CN"/>
        </w:rPr>
      </w:pPr>
      <w:bookmarkStart w:id="0" w:name="_Hlk77429867"/>
      <w:r>
        <w:rPr>
          <w:rFonts w:hint="eastAsia" w:ascii="黑体" w:hAnsi="黑体" w:eastAsia="黑体" w:cs="黑体"/>
          <w:b/>
          <w:bCs/>
          <w:sz w:val="35"/>
          <w:szCs w:val="35"/>
          <w:lang w:eastAsia="zh-CN"/>
        </w:rPr>
        <w:t>中国农村能源低碳发展大会</w:t>
      </w:r>
    </w:p>
    <w:p>
      <w:pPr>
        <w:adjustRightInd w:val="0"/>
        <w:snapToGrid w:val="0"/>
        <w:jc w:val="center"/>
        <w:rPr>
          <w:rFonts w:ascii="黑体" w:hAnsi="黑体" w:eastAsia="黑体" w:cs="黑体"/>
          <w:b/>
          <w:bCs/>
          <w:sz w:val="35"/>
          <w:szCs w:val="35"/>
          <w:lang w:eastAsia="zh-CN"/>
        </w:rPr>
      </w:pPr>
      <w:r>
        <w:rPr>
          <w:rFonts w:hint="eastAsia" w:ascii="黑体" w:hAnsi="黑体" w:eastAsia="黑体" w:cs="黑体"/>
          <w:b/>
          <w:bCs/>
          <w:sz w:val="35"/>
          <w:szCs w:val="35"/>
          <w:lang w:eastAsia="zh-CN"/>
        </w:rPr>
        <w:t>暨第15届农村能源与清洁取暖（供热）产业博览会</w:t>
      </w:r>
      <w:bookmarkStart w:id="1" w:name="_Hlk77428625"/>
      <w:bookmarkStart w:id="2" w:name="_Hlk77396578"/>
    </w:p>
    <w:bookmarkEnd w:id="1"/>
    <w:bookmarkEnd w:id="2"/>
    <w:p>
      <w:pPr>
        <w:adjustRightInd w:val="0"/>
        <w:snapToGrid w:val="0"/>
        <w:jc w:val="center"/>
        <w:rPr>
          <w:rFonts w:ascii="黑体" w:hAnsi="黑体" w:eastAsia="黑体" w:cs="黑体"/>
          <w:b/>
          <w:bCs/>
          <w:sz w:val="35"/>
          <w:szCs w:val="35"/>
          <w:lang w:eastAsia="zh-CN"/>
        </w:rPr>
      </w:pPr>
    </w:p>
    <w:bookmarkEnd w:id="0"/>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在国家实施“双碳”目标和全面推进乡村振兴形势下，农村资源循环利用和能源低碳发展是实现农村能源转型和“碳中和”的重中之重。为促进农业农村生产生活节能降碳，加快农村可再生能源开发利用，推进农村清洁取暖、清洁供热高质量发展，</w:t>
      </w:r>
      <w:r>
        <w:rPr>
          <w:rFonts w:cstheme="minorEastAsia"/>
          <w:sz w:val="24"/>
          <w:szCs w:val="24"/>
          <w:lang w:eastAsia="zh-CN"/>
        </w:rPr>
        <w:t>2022年3月将举办中国农村能源低碳发展大会暨第15届农村能源与清洁取暖（供热）产业博览会</w:t>
      </w:r>
      <w:r>
        <w:rPr>
          <w:rFonts w:hint="eastAsia" w:cstheme="minorEastAsia"/>
          <w:sz w:val="24"/>
          <w:szCs w:val="24"/>
          <w:lang w:eastAsia="zh-CN"/>
        </w:rPr>
        <w:t>（</w:t>
      </w:r>
      <w:r>
        <w:rPr>
          <w:rFonts w:cstheme="minorEastAsia"/>
          <w:sz w:val="24"/>
          <w:szCs w:val="24"/>
          <w:lang w:eastAsia="zh-CN"/>
        </w:rPr>
        <w:t>简称：暖博会</w:t>
      </w:r>
      <w:r>
        <w:rPr>
          <w:rFonts w:hint="eastAsia" w:cstheme="minorEastAsia"/>
          <w:sz w:val="24"/>
          <w:szCs w:val="24"/>
          <w:lang w:eastAsia="zh-CN"/>
        </w:rPr>
        <w:t>）</w:t>
      </w:r>
      <w:r>
        <w:rPr>
          <w:rFonts w:cstheme="minorEastAsia"/>
          <w:sz w:val="24"/>
          <w:szCs w:val="24"/>
          <w:lang w:eastAsia="zh-CN"/>
        </w:rPr>
        <w:t>，</w:t>
      </w:r>
      <w:bookmarkStart w:id="3" w:name="_GoBack"/>
      <w:bookmarkEnd w:id="3"/>
      <w:r>
        <w:rPr>
          <w:rFonts w:cstheme="minorEastAsia"/>
          <w:sz w:val="24"/>
          <w:szCs w:val="24"/>
          <w:lang w:eastAsia="zh-CN"/>
        </w:rPr>
        <w:t>同期举办2022商用锅炉、蒸汽发生器及新能源设备展览会</w:t>
      </w:r>
      <w:r>
        <w:rPr>
          <w:rFonts w:hint="eastAsia" w:cstheme="minorEastAsia"/>
          <w:sz w:val="24"/>
          <w:szCs w:val="24"/>
          <w:lang w:eastAsia="zh-CN"/>
        </w:rPr>
        <w:t>、第十七届太阳能产品品牌博览会</w:t>
      </w:r>
      <w:r>
        <w:rPr>
          <w:rFonts w:cstheme="minorEastAsia"/>
          <w:sz w:val="24"/>
          <w:szCs w:val="24"/>
          <w:lang w:eastAsia="zh-CN"/>
        </w:rPr>
        <w:t>。</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本届暖博会以“农村能源新生态</w:t>
      </w:r>
      <w:r>
        <w:rPr>
          <w:rFonts w:cstheme="minorEastAsia"/>
          <w:sz w:val="24"/>
          <w:szCs w:val="24"/>
          <w:lang w:eastAsia="zh-CN"/>
        </w:rPr>
        <w:t xml:space="preserve"> 低碳发展新格局”为主题，重点展览展示清洁取暖、清洁供热、新能源与可再生能源、建筑节能</w:t>
      </w:r>
      <w:r>
        <w:rPr>
          <w:rFonts w:hint="eastAsia" w:cstheme="minorEastAsia"/>
          <w:sz w:val="24"/>
          <w:szCs w:val="24"/>
          <w:lang w:eastAsia="zh-CN"/>
        </w:rPr>
        <w:t>、生产生活节能装备、</w:t>
      </w:r>
      <w:r>
        <w:rPr>
          <w:rFonts w:cstheme="minorEastAsia"/>
          <w:sz w:val="24"/>
          <w:szCs w:val="24"/>
          <w:lang w:eastAsia="zh-CN"/>
        </w:rPr>
        <w:t>固废处理等农村能源相关产品及行业发展成果。顺应新形势，暖博会升级到“2.0时代”，展览场地提升为国家级会展中心，</w:t>
      </w:r>
      <w:r>
        <w:rPr>
          <w:rFonts w:hint="eastAsia" w:cstheme="minorEastAsia"/>
          <w:sz w:val="24"/>
          <w:szCs w:val="24"/>
          <w:lang w:eastAsia="zh-CN"/>
        </w:rPr>
        <w:t>借助5G等</w:t>
      </w:r>
      <w:r>
        <w:rPr>
          <w:rFonts w:cstheme="minorEastAsia"/>
          <w:sz w:val="24"/>
          <w:szCs w:val="24"/>
          <w:lang w:eastAsia="zh-CN"/>
        </w:rPr>
        <w:t>数字</w:t>
      </w:r>
      <w:r>
        <w:rPr>
          <w:rFonts w:hint="eastAsia" w:cstheme="minorEastAsia"/>
          <w:sz w:val="24"/>
          <w:szCs w:val="24"/>
          <w:lang w:eastAsia="zh-CN"/>
        </w:rPr>
        <w:t>化</w:t>
      </w:r>
      <w:r>
        <w:rPr>
          <w:rFonts w:cstheme="minorEastAsia"/>
          <w:sz w:val="24"/>
          <w:szCs w:val="24"/>
          <w:lang w:eastAsia="zh-CN"/>
        </w:rPr>
        <w:t>技术，为推动低碳</w:t>
      </w:r>
      <w:r>
        <w:rPr>
          <w:rFonts w:hint="eastAsia" w:cstheme="minorEastAsia"/>
          <w:sz w:val="24"/>
          <w:szCs w:val="24"/>
          <w:lang w:eastAsia="zh-CN"/>
        </w:rPr>
        <w:t>乡村</w:t>
      </w:r>
      <w:r>
        <w:rPr>
          <w:rFonts w:cstheme="minorEastAsia"/>
          <w:sz w:val="24"/>
          <w:szCs w:val="24"/>
          <w:lang w:eastAsia="zh-CN"/>
        </w:rPr>
        <w:t>建设提供智慧交汇、产品展示、项目对接的矩阵平台。</w:t>
      </w:r>
    </w:p>
    <w:p>
      <w:pPr>
        <w:adjustRightInd w:val="0"/>
        <w:snapToGrid w:val="0"/>
        <w:spacing w:line="360" w:lineRule="auto"/>
        <w:jc w:val="both"/>
        <w:rPr>
          <w:rFonts w:ascii="黑体" w:hAnsi="黑体" w:eastAsia="黑体" w:cstheme="minorEastAsia"/>
          <w:sz w:val="24"/>
          <w:szCs w:val="24"/>
          <w:lang w:eastAsia="zh-CN"/>
        </w:rPr>
      </w:pPr>
      <w:r>
        <w:rPr>
          <w:rFonts w:hint="eastAsia" w:ascii="黑体" w:hAnsi="黑体" w:eastAsia="黑体" w:cstheme="minorEastAsia"/>
          <w:sz w:val="24"/>
          <w:szCs w:val="24"/>
          <w:lang w:eastAsia="zh-CN"/>
        </w:rPr>
        <w:t>一、展会时间地点</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2022年3月1</w:t>
      </w:r>
      <w:r>
        <w:rPr>
          <w:rFonts w:cstheme="minorEastAsia"/>
          <w:sz w:val="24"/>
          <w:szCs w:val="24"/>
          <w:lang w:eastAsia="zh-CN"/>
        </w:rPr>
        <w:t>6-18</w:t>
      </w:r>
      <w:r>
        <w:rPr>
          <w:rFonts w:hint="eastAsia" w:cstheme="minorEastAsia"/>
          <w:sz w:val="24"/>
          <w:szCs w:val="24"/>
          <w:lang w:eastAsia="zh-CN"/>
        </w:rPr>
        <w:t>日</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国家会展中心（天津）</w:t>
      </w:r>
    </w:p>
    <w:p>
      <w:pPr>
        <w:adjustRightInd w:val="0"/>
        <w:snapToGrid w:val="0"/>
        <w:spacing w:line="360" w:lineRule="auto"/>
        <w:jc w:val="both"/>
        <w:rPr>
          <w:rFonts w:ascii="黑体" w:hAnsi="黑体" w:eastAsia="黑体" w:cstheme="minorEastAsia"/>
          <w:sz w:val="24"/>
          <w:szCs w:val="24"/>
          <w:lang w:eastAsia="zh-CN"/>
        </w:rPr>
      </w:pPr>
      <w:r>
        <w:rPr>
          <w:rFonts w:hint="eastAsia" w:ascii="黑体" w:hAnsi="黑体" w:eastAsia="黑体" w:cstheme="minorEastAsia"/>
          <w:sz w:val="24"/>
          <w:szCs w:val="24"/>
          <w:lang w:eastAsia="zh-CN"/>
        </w:rPr>
        <w:t>二、展会主题</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农村能源新生态 低碳发展新格局</w:t>
      </w:r>
    </w:p>
    <w:p>
      <w:pPr>
        <w:adjustRightInd w:val="0"/>
        <w:snapToGrid w:val="0"/>
        <w:spacing w:line="360" w:lineRule="auto"/>
        <w:jc w:val="both"/>
        <w:rPr>
          <w:rFonts w:ascii="黑体" w:hAnsi="黑体" w:eastAsia="黑体" w:cs="华文仿宋"/>
          <w:color w:val="262626"/>
          <w:sz w:val="24"/>
          <w:szCs w:val="24"/>
          <w:lang w:eastAsia="zh-CN"/>
        </w:rPr>
      </w:pPr>
      <w:r>
        <w:rPr>
          <w:rFonts w:hint="eastAsia" w:ascii="黑体" w:hAnsi="黑体" w:eastAsia="黑体" w:cs="华文仿宋"/>
          <w:color w:val="262626"/>
          <w:sz w:val="24"/>
          <w:szCs w:val="24"/>
          <w:lang w:eastAsia="zh-CN"/>
        </w:rPr>
        <w:t>三、组织单位</w:t>
      </w:r>
    </w:p>
    <w:p>
      <w:pPr>
        <w:adjustRightInd w:val="0"/>
        <w:snapToGrid w:val="0"/>
        <w:spacing w:line="360" w:lineRule="auto"/>
        <w:ind w:firstLine="482" w:firstLineChars="200"/>
        <w:rPr>
          <w:rFonts w:cs="华文仿宋"/>
          <w:b/>
          <w:bCs/>
          <w:color w:val="262626"/>
          <w:sz w:val="24"/>
          <w:szCs w:val="24"/>
          <w:lang w:eastAsia="zh-CN"/>
        </w:rPr>
      </w:pPr>
      <w:r>
        <w:rPr>
          <w:rFonts w:hint="eastAsia" w:cs="华文仿宋"/>
          <w:b/>
          <w:bCs/>
          <w:color w:val="262626"/>
          <w:sz w:val="24"/>
          <w:szCs w:val="24"/>
          <w:lang w:eastAsia="zh-CN"/>
        </w:rPr>
        <w:t>1．指导单位</w:t>
      </w:r>
    </w:p>
    <w:p>
      <w:pPr>
        <w:adjustRightInd w:val="0"/>
        <w:snapToGrid w:val="0"/>
        <w:spacing w:line="360" w:lineRule="auto"/>
        <w:ind w:firstLine="480" w:firstLineChars="200"/>
        <w:rPr>
          <w:rFonts w:cs="华文仿宋"/>
          <w:b/>
          <w:bCs/>
          <w:color w:val="262626"/>
          <w:sz w:val="24"/>
          <w:szCs w:val="24"/>
          <w:lang w:eastAsia="zh-CN"/>
        </w:rPr>
      </w:pPr>
      <w:r>
        <w:rPr>
          <w:rFonts w:hint="eastAsia" w:cs="华文仿宋"/>
          <w:color w:val="262626"/>
          <w:sz w:val="24"/>
          <w:szCs w:val="24"/>
          <w:lang w:eastAsia="zh-CN"/>
        </w:rPr>
        <w:t>中国农村能源行业协会</w:t>
      </w:r>
    </w:p>
    <w:p>
      <w:pPr>
        <w:adjustRightInd w:val="0"/>
        <w:snapToGrid w:val="0"/>
        <w:spacing w:line="360" w:lineRule="auto"/>
        <w:ind w:firstLine="482" w:firstLineChars="200"/>
        <w:rPr>
          <w:rFonts w:cs="华文仿宋"/>
          <w:b/>
          <w:bCs/>
          <w:color w:val="262626"/>
          <w:sz w:val="24"/>
          <w:szCs w:val="24"/>
          <w:lang w:eastAsia="zh-CN"/>
        </w:rPr>
      </w:pPr>
      <w:r>
        <w:rPr>
          <w:rFonts w:hint="eastAsia" w:cs="华文仿宋"/>
          <w:b/>
          <w:bCs/>
          <w:color w:val="262626"/>
          <w:sz w:val="24"/>
          <w:szCs w:val="24"/>
          <w:lang w:eastAsia="zh-CN"/>
        </w:rPr>
        <w:t>2．主办/承办单位</w:t>
      </w:r>
    </w:p>
    <w:p>
      <w:pPr>
        <w:adjustRightInd w:val="0"/>
        <w:snapToGrid w:val="0"/>
        <w:spacing w:line="360" w:lineRule="auto"/>
        <w:ind w:firstLine="480" w:firstLineChars="200"/>
        <w:rPr>
          <w:rFonts w:cs="华文仿宋"/>
          <w:color w:val="262626"/>
          <w:sz w:val="24"/>
          <w:szCs w:val="24"/>
          <w:lang w:eastAsia="zh-CN"/>
        </w:rPr>
      </w:pPr>
      <w:r>
        <w:rPr>
          <w:rFonts w:hint="eastAsia" w:cs="华文仿宋"/>
          <w:color w:val="262626"/>
          <w:sz w:val="24"/>
          <w:szCs w:val="24"/>
          <w:lang w:eastAsia="zh-CN"/>
        </w:rPr>
        <w:t>炉具网/北京华媒至信文化发展有限公司</w:t>
      </w:r>
    </w:p>
    <w:p>
      <w:pPr>
        <w:adjustRightInd w:val="0"/>
        <w:snapToGrid w:val="0"/>
        <w:spacing w:line="360" w:lineRule="auto"/>
        <w:ind w:firstLine="482" w:firstLineChars="200"/>
        <w:rPr>
          <w:rFonts w:cs="华文仿宋"/>
          <w:b/>
          <w:bCs/>
          <w:color w:val="262626"/>
          <w:sz w:val="24"/>
          <w:szCs w:val="24"/>
          <w:lang w:eastAsia="zh-CN"/>
        </w:rPr>
      </w:pPr>
      <w:r>
        <w:rPr>
          <w:rFonts w:hint="eastAsia" w:cs="华文仿宋"/>
          <w:b/>
          <w:bCs/>
          <w:color w:val="262626"/>
          <w:sz w:val="24"/>
          <w:szCs w:val="24"/>
          <w:lang w:eastAsia="zh-CN"/>
        </w:rPr>
        <w:t>3．支持单位</w:t>
      </w:r>
    </w:p>
    <w:p>
      <w:pPr>
        <w:adjustRightInd w:val="0"/>
        <w:snapToGrid w:val="0"/>
        <w:spacing w:line="360" w:lineRule="auto"/>
        <w:ind w:firstLine="480" w:firstLineChars="200"/>
        <w:rPr>
          <w:rFonts w:cs="华文仿宋"/>
          <w:color w:val="262626"/>
          <w:sz w:val="24"/>
          <w:szCs w:val="24"/>
          <w:lang w:eastAsia="zh-CN"/>
        </w:rPr>
      </w:pPr>
      <w:r>
        <w:rPr>
          <w:rFonts w:hint="eastAsia" w:cs="华文仿宋"/>
          <w:color w:val="262626"/>
          <w:sz w:val="24"/>
          <w:szCs w:val="24"/>
          <w:lang w:eastAsia="zh-CN"/>
        </w:rPr>
        <w:t>中国节能协会、中国可再生能源学会、中国煤炭加工利用协会、中国能源研究会能源与环境专业委员会、中国产业发展促进会生物质能产业分会、</w:t>
      </w:r>
      <w:r>
        <w:rPr>
          <w:rFonts w:hint="eastAsia" w:cs="华文仿宋"/>
          <w:color w:val="262626"/>
          <w:sz w:val="24"/>
          <w:szCs w:val="24"/>
          <w:lang w:val="en-US" w:eastAsia="zh-CN"/>
        </w:rPr>
        <w:t>全联新能源商会生物质能专委会</w:t>
      </w:r>
      <w:r>
        <w:rPr>
          <w:rFonts w:hint="eastAsia" w:cs="华文仿宋"/>
          <w:color w:val="262626"/>
          <w:sz w:val="24"/>
          <w:szCs w:val="24"/>
          <w:lang w:eastAsia="zh-CN"/>
        </w:rPr>
        <w:t>、中国农村能源行业协会民用清洁炉具专业委员会、中国农村能源行业协会太阳能热利用专业委员会、中国农村能源行业协会生物质能转换技术专业委员会、中国农村能源行业协会分布式电源专业委员会</w:t>
      </w:r>
    </w:p>
    <w:p>
      <w:pPr>
        <w:adjustRightInd w:val="0"/>
        <w:snapToGrid w:val="0"/>
        <w:spacing w:line="360" w:lineRule="auto"/>
        <w:ind w:firstLine="482" w:firstLineChars="200"/>
        <w:rPr>
          <w:rFonts w:cs="华文仿宋"/>
          <w:b/>
          <w:bCs/>
          <w:color w:val="262626"/>
          <w:sz w:val="24"/>
          <w:szCs w:val="24"/>
          <w:lang w:eastAsia="zh-CN"/>
        </w:rPr>
      </w:pPr>
      <w:r>
        <w:rPr>
          <w:rFonts w:hint="eastAsia" w:cs="华文仿宋"/>
          <w:b/>
          <w:bCs/>
          <w:color w:val="262626"/>
          <w:sz w:val="24"/>
          <w:szCs w:val="24"/>
          <w:lang w:eastAsia="zh-CN"/>
        </w:rPr>
        <w:t>4．赞助单位</w:t>
      </w:r>
    </w:p>
    <w:p>
      <w:pPr>
        <w:adjustRightInd w:val="0"/>
        <w:snapToGrid w:val="0"/>
        <w:spacing w:line="360" w:lineRule="auto"/>
        <w:ind w:firstLine="482" w:firstLineChars="200"/>
        <w:rPr>
          <w:rFonts w:cs="华文仿宋"/>
          <w:color w:val="262626"/>
          <w:sz w:val="24"/>
          <w:szCs w:val="24"/>
          <w:lang w:eastAsia="zh-CN"/>
        </w:rPr>
      </w:pPr>
      <w:r>
        <w:rPr>
          <w:rFonts w:hint="eastAsia" w:cs="华文仿宋"/>
          <w:b/>
          <w:bCs/>
          <w:color w:val="262626"/>
          <w:sz w:val="24"/>
          <w:szCs w:val="24"/>
          <w:lang w:eastAsia="zh-CN"/>
        </w:rPr>
        <w:t>特约赞助：</w:t>
      </w:r>
      <w:r>
        <w:rPr>
          <w:rFonts w:hint="eastAsia" w:cs="华文仿宋"/>
          <w:color w:val="262626"/>
          <w:sz w:val="24"/>
          <w:szCs w:val="24"/>
          <w:lang w:eastAsia="zh-CN"/>
        </w:rPr>
        <w:t>征集中......</w:t>
      </w:r>
    </w:p>
    <w:p>
      <w:pPr>
        <w:adjustRightInd w:val="0"/>
        <w:snapToGrid w:val="0"/>
        <w:spacing w:line="360" w:lineRule="auto"/>
        <w:ind w:firstLine="482" w:firstLineChars="200"/>
        <w:rPr>
          <w:rFonts w:cs="华文仿宋"/>
          <w:color w:val="262626"/>
          <w:sz w:val="24"/>
          <w:szCs w:val="24"/>
          <w:lang w:eastAsia="zh-CN"/>
        </w:rPr>
      </w:pPr>
      <w:r>
        <w:rPr>
          <w:rFonts w:hint="eastAsia" w:cs="华文仿宋"/>
          <w:b/>
          <w:bCs/>
          <w:color w:val="262626"/>
          <w:sz w:val="24"/>
          <w:szCs w:val="24"/>
          <w:lang w:eastAsia="zh-CN"/>
        </w:rPr>
        <w:t>战略合作：</w:t>
      </w:r>
      <w:r>
        <w:rPr>
          <w:rFonts w:hint="eastAsia" w:cs="华文仿宋"/>
          <w:color w:val="262626"/>
          <w:sz w:val="24"/>
          <w:szCs w:val="24"/>
          <w:lang w:eastAsia="zh-CN"/>
        </w:rPr>
        <w:t>征集中......</w:t>
      </w:r>
    </w:p>
    <w:p>
      <w:pPr>
        <w:adjustRightInd w:val="0"/>
        <w:snapToGrid w:val="0"/>
        <w:spacing w:line="360" w:lineRule="auto"/>
        <w:jc w:val="both"/>
        <w:rPr>
          <w:rFonts w:ascii="黑体" w:hAnsi="黑体" w:eastAsia="黑体" w:cs="华文仿宋"/>
          <w:color w:val="262626"/>
          <w:sz w:val="24"/>
          <w:szCs w:val="24"/>
          <w:lang w:eastAsia="zh-CN"/>
        </w:rPr>
      </w:pPr>
      <w:r>
        <w:rPr>
          <w:rFonts w:hint="eastAsia" w:ascii="黑体" w:hAnsi="黑体" w:eastAsia="黑体" w:cs="华文仿宋"/>
          <w:color w:val="262626"/>
          <w:sz w:val="24"/>
          <w:szCs w:val="24"/>
          <w:lang w:eastAsia="zh-CN"/>
        </w:rPr>
        <w:t>四、展会</w:t>
      </w:r>
      <w:r>
        <w:rPr>
          <w:rFonts w:ascii="黑体" w:hAnsi="黑体" w:eastAsia="黑体" w:cs="华文仿宋"/>
          <w:color w:val="262626"/>
          <w:sz w:val="24"/>
          <w:szCs w:val="24"/>
          <w:lang w:eastAsia="zh-CN"/>
        </w:rPr>
        <w:t>规模</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w:t>
      </w:r>
      <w:r>
        <w:rPr>
          <w:rFonts w:cstheme="minorEastAsia"/>
          <w:color w:val="000000" w:themeColor="text1"/>
          <w:sz w:val="24"/>
          <w:szCs w:val="24"/>
          <w:lang w:eastAsia="zh-CN"/>
          <w14:textFill>
            <w14:solidFill>
              <w14:schemeClr w14:val="tx1"/>
            </w14:solidFill>
          </w14:textFill>
        </w:rPr>
        <w:t xml:space="preserve"> 30000平方米展览面积</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w:t>
      </w:r>
      <w:r>
        <w:rPr>
          <w:rFonts w:cstheme="minorEastAsia"/>
          <w:color w:val="000000" w:themeColor="text1"/>
          <w:sz w:val="24"/>
          <w:szCs w:val="24"/>
          <w:lang w:eastAsia="zh-CN"/>
          <w14:textFill>
            <w14:solidFill>
              <w14:schemeClr w14:val="tx1"/>
            </w14:solidFill>
          </w14:textFill>
        </w:rPr>
        <w:t xml:space="preserve"> 50000+专业观众</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w:t>
      </w:r>
      <w:r>
        <w:rPr>
          <w:rFonts w:cstheme="minorEastAsia"/>
          <w:color w:val="000000" w:themeColor="text1"/>
          <w:sz w:val="24"/>
          <w:szCs w:val="24"/>
          <w:lang w:eastAsia="zh-CN"/>
          <w14:textFill>
            <w14:solidFill>
              <w14:schemeClr w14:val="tx1"/>
            </w14:solidFill>
          </w14:textFill>
        </w:rPr>
        <w:t xml:space="preserve"> </w:t>
      </w:r>
      <w:r>
        <w:rPr>
          <w:rFonts w:hint="eastAsia" w:cstheme="minorEastAsia"/>
          <w:color w:val="000000" w:themeColor="text1"/>
          <w:sz w:val="24"/>
          <w:szCs w:val="24"/>
          <w:lang w:eastAsia="zh-CN"/>
          <w14:textFill>
            <w14:solidFill>
              <w14:schemeClr w14:val="tx1"/>
            </w14:solidFill>
          </w14:textFill>
        </w:rPr>
        <w:t>5</w:t>
      </w:r>
      <w:r>
        <w:rPr>
          <w:rFonts w:cstheme="minorEastAsia"/>
          <w:color w:val="000000" w:themeColor="text1"/>
          <w:sz w:val="24"/>
          <w:szCs w:val="24"/>
          <w:lang w:eastAsia="zh-CN"/>
          <w14:textFill>
            <w14:solidFill>
              <w14:schemeClr w14:val="tx1"/>
            </w14:solidFill>
          </w14:textFill>
        </w:rPr>
        <w:t>00+展商数量</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 1000人规模“1+N”主题会议</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 20+省（区），省、市、县相关政府部门人员</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 xml:space="preserve">◆ </w:t>
      </w:r>
      <w:r>
        <w:rPr>
          <w:rFonts w:cstheme="minorEastAsia"/>
          <w:color w:val="000000" w:themeColor="text1"/>
          <w:sz w:val="24"/>
          <w:szCs w:val="24"/>
          <w:lang w:eastAsia="zh-CN"/>
          <w14:textFill>
            <w14:solidFill>
              <w14:schemeClr w14:val="tx1"/>
            </w14:solidFill>
          </w14:textFill>
        </w:rPr>
        <w:t>200+</w:t>
      </w:r>
      <w:r>
        <w:rPr>
          <w:rFonts w:hint="eastAsia" w:cstheme="minorEastAsia"/>
          <w:color w:val="000000" w:themeColor="text1"/>
          <w:sz w:val="24"/>
          <w:szCs w:val="24"/>
          <w:lang w:eastAsia="zh-CN"/>
          <w14:textFill>
            <w14:solidFill>
              <w14:schemeClr w14:val="tx1"/>
            </w14:solidFill>
          </w14:textFill>
        </w:rPr>
        <w:t>行业专家、业界大咖、权威人士</w:t>
      </w:r>
    </w:p>
    <w:p>
      <w:pPr>
        <w:adjustRightInd w:val="0"/>
        <w:snapToGrid w:val="0"/>
        <w:spacing w:line="360" w:lineRule="auto"/>
        <w:ind w:firstLine="480"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w:t>
      </w:r>
      <w:r>
        <w:rPr>
          <w:rFonts w:cstheme="minorEastAsia"/>
          <w:color w:val="000000" w:themeColor="text1"/>
          <w:sz w:val="24"/>
          <w:szCs w:val="24"/>
          <w:lang w:eastAsia="zh-CN"/>
          <w14:textFill>
            <w14:solidFill>
              <w14:schemeClr w14:val="tx1"/>
            </w14:solidFill>
          </w14:textFill>
        </w:rPr>
        <w:t xml:space="preserve"> 100+媒体宣传报道</w:t>
      </w:r>
    </w:p>
    <w:p>
      <w:pPr>
        <w:adjustRightInd w:val="0"/>
        <w:snapToGrid w:val="0"/>
        <w:spacing w:line="360" w:lineRule="auto"/>
        <w:jc w:val="both"/>
        <w:rPr>
          <w:rFonts w:ascii="黑体" w:hAnsi="黑体" w:eastAsia="黑体" w:cs="华文仿宋"/>
          <w:color w:val="262626"/>
          <w:sz w:val="24"/>
          <w:szCs w:val="24"/>
          <w:lang w:eastAsia="zh-CN"/>
        </w:rPr>
      </w:pPr>
      <w:r>
        <w:rPr>
          <w:rFonts w:hint="eastAsia" w:ascii="黑体" w:hAnsi="黑体" w:eastAsia="黑体" w:cs="华文仿宋"/>
          <w:color w:val="262626"/>
          <w:sz w:val="24"/>
          <w:szCs w:val="24"/>
          <w:lang w:eastAsia="zh-CN"/>
        </w:rPr>
        <w:t>五、优势&amp;亮点</w:t>
      </w:r>
    </w:p>
    <w:p>
      <w:pPr>
        <w:adjustRightInd w:val="0"/>
        <w:snapToGrid w:val="0"/>
        <w:spacing w:line="360" w:lineRule="auto"/>
        <w:ind w:firstLine="480" w:firstLineChars="200"/>
        <w:jc w:val="both"/>
        <w:rPr>
          <w:rFonts w:ascii="黑体" w:hAnsi="黑体" w:eastAsia="黑体" w:cstheme="minorEastAsia"/>
          <w:sz w:val="24"/>
          <w:szCs w:val="24"/>
          <w:lang w:eastAsia="zh-CN"/>
        </w:rPr>
      </w:pPr>
      <w:r>
        <w:rPr>
          <w:rFonts w:hint="eastAsia" w:ascii="黑体" w:hAnsi="黑体" w:eastAsia="黑体" w:cstheme="minorEastAsia"/>
          <w:sz w:val="24"/>
          <w:szCs w:val="24"/>
          <w:lang w:eastAsia="zh-CN"/>
        </w:rPr>
        <w:t>1．两大优势</w:t>
      </w:r>
    </w:p>
    <w:p>
      <w:pPr>
        <w:adjustRightInd w:val="0"/>
        <w:snapToGrid w:val="0"/>
        <w:spacing w:line="360" w:lineRule="auto"/>
        <w:ind w:firstLine="482" w:firstLineChars="200"/>
        <w:jc w:val="both"/>
        <w:rPr>
          <w:rFonts w:cstheme="minorEastAsia"/>
          <w:b/>
          <w:bCs/>
          <w:sz w:val="24"/>
          <w:szCs w:val="24"/>
          <w:lang w:eastAsia="zh-CN"/>
        </w:rPr>
      </w:pPr>
      <w:r>
        <w:rPr>
          <w:rFonts w:hint="eastAsia" w:cstheme="minorEastAsia"/>
          <w:b/>
          <w:bCs/>
          <w:sz w:val="24"/>
          <w:szCs w:val="24"/>
          <w:lang w:eastAsia="zh-CN"/>
        </w:rPr>
        <w:t>◆ 15年沉淀，专业专注，市场认可度高</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暖博会专业权威，精准定位农村能源，对接国内外协会机构，深耕上下游产业链资源，经过15年发展沉淀，在业界知名度高、影响力大，被誉为“行业风向标，市场晴雨表”。分析历届数据，展商回头率65%，专业观众回头率72%。</w:t>
      </w:r>
    </w:p>
    <w:p>
      <w:pPr>
        <w:adjustRightInd w:val="0"/>
        <w:snapToGrid w:val="0"/>
        <w:spacing w:line="360" w:lineRule="auto"/>
        <w:ind w:firstLine="482" w:firstLineChars="200"/>
        <w:jc w:val="both"/>
        <w:rPr>
          <w:rFonts w:cstheme="minorEastAsia"/>
          <w:b/>
          <w:bCs/>
          <w:sz w:val="24"/>
          <w:szCs w:val="24"/>
          <w:lang w:eastAsia="zh-CN"/>
        </w:rPr>
      </w:pPr>
      <w:r>
        <w:rPr>
          <w:rFonts w:hint="eastAsia" w:cstheme="minorEastAsia"/>
          <w:b/>
          <w:bCs/>
          <w:sz w:val="24"/>
          <w:szCs w:val="24"/>
          <w:lang w:eastAsia="zh-CN"/>
        </w:rPr>
        <w:t xml:space="preserve">◆ </w:t>
      </w:r>
      <w:r>
        <w:rPr>
          <w:rFonts w:hint="eastAsia" w:asciiTheme="minorEastAsia" w:hAnsiTheme="minorEastAsia" w:eastAsiaTheme="minorEastAsia" w:cstheme="minorHAnsi"/>
          <w:b/>
          <w:bCs/>
          <w:sz w:val="24"/>
          <w:szCs w:val="24"/>
          <w:lang w:eastAsia="zh-CN"/>
        </w:rPr>
        <w:t>会议+展览双驱动，行业</w:t>
      </w:r>
      <w:r>
        <w:rPr>
          <w:rFonts w:hint="eastAsia" w:cstheme="minorEastAsia"/>
          <w:b/>
          <w:bCs/>
          <w:sz w:val="24"/>
          <w:szCs w:val="24"/>
          <w:lang w:eastAsia="zh-CN"/>
        </w:rPr>
        <w:t>影响力大</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暖博会秉持“展览+会议”双驱动，一是通过展览追踪新技术、新产品、新模式，展示行业成果，推动行业技术进步，与专业观众共襄市场新生态；二是通过高端论坛汇聚政府、机构、投融资、行业企业及渠道商等资源，搭建农业农村能源低碳发展的思想交汇平台，推动政策创新、产业升级与市场融合发展。</w:t>
      </w:r>
    </w:p>
    <w:p>
      <w:pPr>
        <w:adjustRightInd w:val="0"/>
        <w:snapToGrid w:val="0"/>
        <w:spacing w:line="360" w:lineRule="auto"/>
        <w:ind w:firstLine="482" w:firstLineChars="200"/>
        <w:jc w:val="both"/>
        <w:rPr>
          <w:rFonts w:cstheme="minorEastAsia"/>
          <w:b/>
          <w:bCs/>
          <w:sz w:val="24"/>
          <w:szCs w:val="24"/>
          <w:lang w:eastAsia="zh-CN"/>
        </w:rPr>
      </w:pPr>
      <w:r>
        <w:rPr>
          <w:rFonts w:hint="eastAsia" w:cstheme="minorEastAsia"/>
          <w:b/>
          <w:bCs/>
          <w:sz w:val="24"/>
          <w:szCs w:val="24"/>
          <w:lang w:eastAsia="zh-CN"/>
        </w:rPr>
        <w:t xml:space="preserve">2．四大升级 </w:t>
      </w:r>
    </w:p>
    <w:p>
      <w:pPr>
        <w:adjustRightInd w:val="0"/>
        <w:snapToGrid w:val="0"/>
        <w:spacing w:line="360" w:lineRule="auto"/>
        <w:ind w:firstLine="480" w:firstLineChars="200"/>
        <w:jc w:val="both"/>
        <w:rPr>
          <w:rFonts w:cstheme="minorEastAsia"/>
          <w:b/>
          <w:bCs/>
          <w:sz w:val="24"/>
          <w:szCs w:val="24"/>
          <w:lang w:eastAsia="zh-CN"/>
        </w:rPr>
      </w:pPr>
      <w:r>
        <w:rPr>
          <w:rFonts w:hint="eastAsia" w:cstheme="minorEastAsia"/>
          <w:color w:val="000000" w:themeColor="text1"/>
          <w:sz w:val="24"/>
          <w:szCs w:val="24"/>
          <w:lang w:eastAsia="zh-CN"/>
          <w14:textFill>
            <w14:solidFill>
              <w14:schemeClr w14:val="tx1"/>
            </w14:solidFill>
          </w14:textFill>
        </w:rPr>
        <w:t>◆</w:t>
      </w:r>
      <w:r>
        <w:rPr>
          <w:rFonts w:cstheme="minorEastAsia"/>
          <w:color w:val="000000" w:themeColor="text1"/>
          <w:sz w:val="24"/>
          <w:szCs w:val="24"/>
          <w:lang w:eastAsia="zh-CN"/>
          <w14:textFill>
            <w14:solidFill>
              <w14:schemeClr w14:val="tx1"/>
            </w14:solidFill>
          </w14:textFill>
        </w:rPr>
        <w:t xml:space="preserve"> </w:t>
      </w:r>
      <w:r>
        <w:rPr>
          <w:rFonts w:hint="eastAsia" w:cstheme="minorEastAsia"/>
          <w:b/>
          <w:bCs/>
          <w:sz w:val="24"/>
          <w:szCs w:val="24"/>
          <w:lang w:eastAsia="zh-CN"/>
        </w:rPr>
        <w:t>平台升级</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展馆由廊坊迁至天津，首次进驻由商务部和天津市合作共建的国家会展</w:t>
      </w:r>
      <w:r>
        <w:rPr>
          <w:rFonts w:hint="eastAsia" w:cstheme="minorEastAsia"/>
          <w:sz w:val="24"/>
          <w:szCs w:val="24"/>
          <w:lang w:val="en-US" w:eastAsia="zh-CN"/>
        </w:rPr>
        <w:t>平台</w:t>
      </w:r>
      <w:r>
        <w:rPr>
          <w:rFonts w:hint="eastAsia" w:cstheme="minorEastAsia"/>
          <w:sz w:val="24"/>
          <w:szCs w:val="24"/>
          <w:lang w:eastAsia="zh-CN"/>
        </w:rPr>
        <w:t>，</w:t>
      </w:r>
      <w:r>
        <w:rPr>
          <w:rFonts w:hint="eastAsia" w:cstheme="minorEastAsia"/>
          <w:sz w:val="24"/>
          <w:szCs w:val="24"/>
          <w:lang w:val="en-US" w:eastAsia="zh-CN"/>
        </w:rPr>
        <w:t>新场馆、新理念、新体验。</w:t>
      </w:r>
      <w:r>
        <w:rPr>
          <w:rFonts w:hint="eastAsia" w:cstheme="minorEastAsia"/>
          <w:sz w:val="24"/>
          <w:szCs w:val="24"/>
          <w:lang w:eastAsia="zh-CN"/>
        </w:rPr>
        <w:t>借助国家级平台的影响力和资源优势，链接更多部委、地方政府、协会机构等项目资源，促进产业融合与展商交流合作，扩大影响。</w:t>
      </w:r>
    </w:p>
    <w:p>
      <w:pPr>
        <w:adjustRightInd w:val="0"/>
        <w:snapToGrid w:val="0"/>
        <w:spacing w:line="360" w:lineRule="auto"/>
        <w:ind w:firstLine="480" w:firstLineChars="200"/>
        <w:jc w:val="both"/>
        <w:rPr>
          <w:rFonts w:cstheme="minorEastAsia"/>
          <w:b/>
          <w:bCs/>
          <w:sz w:val="24"/>
          <w:szCs w:val="24"/>
          <w:lang w:eastAsia="zh-CN"/>
        </w:rPr>
      </w:pPr>
      <w:r>
        <w:rPr>
          <w:rFonts w:hint="eastAsia" w:cstheme="minorEastAsia"/>
          <w:sz w:val="24"/>
          <w:szCs w:val="24"/>
          <w:lang w:eastAsia="zh-CN"/>
        </w:rPr>
        <w:t>◆</w:t>
      </w:r>
      <w:r>
        <w:rPr>
          <w:rFonts w:cstheme="minorEastAsia"/>
          <w:b/>
          <w:bCs/>
          <w:sz w:val="24"/>
          <w:szCs w:val="24"/>
          <w:lang w:eastAsia="zh-CN"/>
        </w:rPr>
        <w:t xml:space="preserve"> </w:t>
      </w:r>
      <w:r>
        <w:rPr>
          <w:rFonts w:hint="eastAsia" w:cstheme="minorEastAsia"/>
          <w:b/>
          <w:bCs/>
          <w:sz w:val="24"/>
          <w:szCs w:val="24"/>
          <w:lang w:eastAsia="zh-CN"/>
        </w:rPr>
        <w:t>内容升级</w:t>
      </w:r>
    </w:p>
    <w:p>
      <w:pPr>
        <w:adjustRightInd w:val="0"/>
        <w:snapToGrid w:val="0"/>
        <w:spacing w:line="360" w:lineRule="auto"/>
        <w:ind w:firstLine="480" w:firstLineChars="200"/>
        <w:jc w:val="both"/>
        <w:rPr>
          <w:rFonts w:cstheme="minorEastAsia"/>
          <w:sz w:val="24"/>
          <w:szCs w:val="24"/>
          <w:lang w:eastAsia="zh-CN"/>
        </w:rPr>
      </w:pPr>
      <w:r>
        <w:rPr>
          <w:rFonts w:hint="eastAsia" w:cstheme="minorEastAsia"/>
          <w:sz w:val="24"/>
          <w:szCs w:val="24"/>
          <w:lang w:eastAsia="zh-CN"/>
        </w:rPr>
        <w:t>顺应产品多元、市场融合趋势，展览范围由农村清洁取暖、供热，向农业农村生产生活节能、农村可再生能源开发利用、固废处理、建筑节能等能源低碳全产业链产品技术及应用成果拓展，为展商开拓更大的市场渠道，为销售商（专业观众）拓展多元产品，寻求更多的商业机会。</w:t>
      </w:r>
    </w:p>
    <w:p>
      <w:pPr>
        <w:adjustRightInd w:val="0"/>
        <w:snapToGrid w:val="0"/>
        <w:spacing w:line="360" w:lineRule="auto"/>
        <w:ind w:firstLine="482" w:firstLineChars="200"/>
        <w:jc w:val="both"/>
        <w:rPr>
          <w:rFonts w:cstheme="minorEastAsia"/>
          <w:b/>
          <w:bCs/>
          <w:color w:val="000000" w:themeColor="text1"/>
          <w:sz w:val="24"/>
          <w:szCs w:val="24"/>
          <w:lang w:eastAsia="zh-CN"/>
          <w14:textFill>
            <w14:solidFill>
              <w14:schemeClr w14:val="tx1"/>
            </w14:solidFill>
          </w14:textFill>
        </w:rPr>
      </w:pPr>
      <w:r>
        <w:rPr>
          <w:rFonts w:hint="eastAsia" w:cstheme="minorEastAsia"/>
          <w:b/>
          <w:bCs/>
          <w:color w:val="000000" w:themeColor="text1"/>
          <w:sz w:val="24"/>
          <w:szCs w:val="24"/>
          <w:lang w:eastAsia="zh-CN"/>
          <w14:textFill>
            <w14:solidFill>
              <w14:schemeClr w14:val="tx1"/>
            </w14:solidFill>
          </w14:textFill>
        </w:rPr>
        <w:t>◆</w:t>
      </w:r>
      <w:r>
        <w:rPr>
          <w:rFonts w:cstheme="minorEastAsia"/>
          <w:b/>
          <w:bCs/>
          <w:color w:val="000000" w:themeColor="text1"/>
          <w:sz w:val="24"/>
          <w:szCs w:val="24"/>
          <w:lang w:eastAsia="zh-CN"/>
          <w14:textFill>
            <w14:solidFill>
              <w14:schemeClr w14:val="tx1"/>
            </w14:solidFill>
          </w14:textFill>
        </w:rPr>
        <w:t xml:space="preserve"> </w:t>
      </w:r>
      <w:r>
        <w:rPr>
          <w:rFonts w:hint="eastAsia" w:cstheme="minorEastAsia"/>
          <w:b/>
          <w:bCs/>
          <w:color w:val="000000" w:themeColor="text1"/>
          <w:sz w:val="24"/>
          <w:szCs w:val="24"/>
          <w:lang w:eastAsia="zh-CN"/>
          <w14:textFill>
            <w14:solidFill>
              <w14:schemeClr w14:val="tx1"/>
            </w14:solidFill>
          </w14:textFill>
        </w:rPr>
        <w:t>形式升级</w:t>
      </w:r>
    </w:p>
    <w:p>
      <w:pPr>
        <w:adjustRightInd w:val="0"/>
        <w:snapToGrid w:val="0"/>
        <w:spacing w:line="360" w:lineRule="auto"/>
        <w:ind w:firstLine="480" w:firstLineChars="200"/>
        <w:jc w:val="both"/>
        <w:rPr>
          <w:rFonts w:cstheme="minorEastAsia"/>
          <w:b/>
          <w:bCs/>
          <w:color w:val="000000" w:themeColor="text1"/>
          <w:sz w:val="24"/>
          <w:szCs w:val="24"/>
          <w:lang w:eastAsia="zh-CN"/>
          <w14:textFill>
            <w14:solidFill>
              <w14:schemeClr w14:val="tx1"/>
            </w14:solidFill>
          </w14:textFill>
        </w:rPr>
      </w:pPr>
      <w:r>
        <w:rPr>
          <w:rFonts w:hint="eastAsia" w:cstheme="minorEastAsia"/>
          <w:color w:val="000000" w:themeColor="text1"/>
          <w:sz w:val="24"/>
          <w:szCs w:val="24"/>
          <w:lang w:eastAsia="zh-CN"/>
          <w14:textFill>
            <w14:solidFill>
              <w14:schemeClr w14:val="tx1"/>
            </w14:solidFill>
          </w14:textFill>
        </w:rPr>
        <w:t>暖博会从招商模式、推广引流、展商体验、观众邀约等进入一个全网营销新时代，迈入“暖博会2.0时代”。国内首创数字化场馆，5G全覆盖，</w:t>
      </w:r>
      <w:r>
        <w:rPr>
          <w:rFonts w:hint="eastAsia" w:cstheme="minorEastAsia"/>
          <w:color w:val="000000" w:themeColor="text1"/>
          <w:sz w:val="24"/>
          <w:szCs w:val="24"/>
          <w:lang w:val="en-US" w:eastAsia="zh-CN"/>
          <w14:textFill>
            <w14:solidFill>
              <w14:schemeClr w14:val="tx1"/>
            </w14:solidFill>
          </w14:textFill>
        </w:rPr>
        <w:t>暖博会</w:t>
      </w:r>
      <w:r>
        <w:rPr>
          <w:rFonts w:hint="eastAsia" w:cstheme="minorEastAsia"/>
          <w:color w:val="000000" w:themeColor="text1"/>
          <w:sz w:val="24"/>
          <w:szCs w:val="24"/>
          <w:lang w:eastAsia="zh-CN"/>
          <w14:textFill>
            <w14:solidFill>
              <w14:schemeClr w14:val="tx1"/>
            </w14:solidFill>
          </w14:textFill>
        </w:rPr>
        <w:t>直播节为展商策划“品牌秀、大串烧”等直播活动，并借助新媒体矩阵、全网营销思维，搭建线上、线下引流拓客渠道，助力展商获客成交，为观众带来不一样的参观效果。</w:t>
      </w:r>
    </w:p>
    <w:p>
      <w:pPr>
        <w:adjustRightInd w:val="0"/>
        <w:snapToGrid w:val="0"/>
        <w:spacing w:line="360" w:lineRule="auto"/>
        <w:ind w:firstLine="482" w:firstLineChars="200"/>
        <w:jc w:val="both"/>
        <w:rPr>
          <w:rFonts w:cstheme="minorEastAsia"/>
          <w:color w:val="000000" w:themeColor="text1"/>
          <w:sz w:val="24"/>
          <w:szCs w:val="24"/>
          <w:lang w:eastAsia="zh-CN"/>
          <w14:textFill>
            <w14:solidFill>
              <w14:schemeClr w14:val="tx1"/>
            </w14:solidFill>
          </w14:textFill>
        </w:rPr>
      </w:pPr>
      <w:r>
        <w:rPr>
          <w:rFonts w:hint="eastAsia" w:cstheme="minorEastAsia"/>
          <w:b/>
          <w:bCs/>
          <w:color w:val="000000" w:themeColor="text1"/>
          <w:sz w:val="24"/>
          <w:szCs w:val="24"/>
          <w:lang w:eastAsia="zh-CN"/>
          <w14:textFill>
            <w14:solidFill>
              <w14:schemeClr w14:val="tx1"/>
            </w14:solidFill>
          </w14:textFill>
        </w:rPr>
        <w:t>◆ 邀约升级</w:t>
      </w:r>
    </w:p>
    <w:p>
      <w:pPr>
        <w:adjustRightInd w:val="0"/>
        <w:snapToGrid w:val="0"/>
        <w:spacing w:line="360" w:lineRule="auto"/>
        <w:ind w:firstLine="480" w:firstLineChars="200"/>
        <w:jc w:val="both"/>
        <w:rPr>
          <w:rFonts w:cstheme="minorEastAsia"/>
          <w:b/>
          <w:bCs/>
          <w:sz w:val="24"/>
          <w:szCs w:val="24"/>
          <w:lang w:eastAsia="zh-CN"/>
        </w:rPr>
      </w:pPr>
      <w:r>
        <w:rPr>
          <w:rFonts w:hint="eastAsia" w:cstheme="minorEastAsia"/>
          <w:sz w:val="24"/>
          <w:szCs w:val="24"/>
          <w:lang w:eastAsia="zh-CN"/>
        </w:rPr>
        <w:t>2022暖博会将通过多种渠道邀约专业观众，策划开展经销商探访与赋能行动，对重点取暖</w:t>
      </w:r>
      <w:r>
        <w:rPr>
          <w:rFonts w:hint="eastAsia" w:cstheme="minorEastAsia"/>
          <w:color w:val="000000" w:themeColor="text1"/>
          <w:sz w:val="24"/>
          <w:szCs w:val="24"/>
          <w:lang w:eastAsia="zh-CN"/>
          <w14:textFill>
            <w14:solidFill>
              <w14:schemeClr w14:val="tx1"/>
            </w14:solidFill>
          </w14:textFill>
        </w:rPr>
        <w:t>、供热区域</w:t>
      </w:r>
      <w:r>
        <w:rPr>
          <w:rFonts w:hint="eastAsia" w:cstheme="minorEastAsia"/>
          <w:sz w:val="24"/>
          <w:szCs w:val="24"/>
          <w:lang w:eastAsia="zh-CN"/>
        </w:rPr>
        <w:t>的经销商进行邀约，</w:t>
      </w:r>
      <w:r>
        <w:rPr>
          <w:rFonts w:hint="eastAsia" w:cstheme="minorEastAsia"/>
          <w:color w:val="000000" w:themeColor="text1"/>
          <w:sz w:val="24"/>
          <w:szCs w:val="24"/>
          <w:lang w:eastAsia="zh-CN"/>
          <w14:textFill>
            <w14:solidFill>
              <w14:schemeClr w14:val="tx1"/>
            </w14:solidFill>
          </w14:textFill>
        </w:rPr>
        <w:t>并深入重点县乡镇现场探访、精准邀约渠道销售商</w:t>
      </w:r>
      <w:r>
        <w:rPr>
          <w:rFonts w:hint="eastAsia" w:cstheme="minorEastAsia"/>
          <w:sz w:val="24"/>
          <w:szCs w:val="24"/>
          <w:lang w:eastAsia="zh-CN"/>
        </w:rPr>
        <w:t>；</w:t>
      </w:r>
      <w:r>
        <w:rPr>
          <w:rFonts w:hint="eastAsia" w:cstheme="minorEastAsia"/>
          <w:color w:val="000000" w:themeColor="text1"/>
          <w:sz w:val="24"/>
          <w:szCs w:val="24"/>
          <w:lang w:eastAsia="zh-CN"/>
          <w14:textFill>
            <w14:solidFill>
              <w14:schemeClr w14:val="tx1"/>
            </w14:solidFill>
          </w14:textFill>
        </w:rPr>
        <w:t>通过互联网大数据分析，利用手机端+电脑端加大对工程商及用能单位线上邀约力度，同时倡议相关地方政府部门、行业协会、机构、企业共同发起渠道销售商邀约行动。</w:t>
      </w:r>
    </w:p>
    <w:p>
      <w:pPr>
        <w:adjustRightInd w:val="0"/>
        <w:snapToGrid w:val="0"/>
        <w:spacing w:line="360" w:lineRule="auto"/>
        <w:jc w:val="both"/>
        <w:rPr>
          <w:rFonts w:ascii="黑体" w:hAnsi="黑体" w:eastAsia="黑体" w:cs="华文仿宋"/>
          <w:color w:val="262626"/>
          <w:sz w:val="24"/>
          <w:szCs w:val="24"/>
          <w:lang w:eastAsia="zh-CN"/>
        </w:rPr>
      </w:pPr>
      <w:r>
        <w:rPr>
          <w:rFonts w:hint="eastAsia" w:ascii="黑体" w:hAnsi="黑体" w:eastAsia="黑体" w:cs="华文仿宋"/>
          <w:color w:val="262626"/>
          <w:sz w:val="24"/>
          <w:szCs w:val="24"/>
          <w:lang w:eastAsia="zh-CN"/>
        </w:rPr>
        <w:t>六、招商范围</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adjustRightInd w:val="0"/>
              <w:snapToGrid w:val="0"/>
              <w:spacing w:before="24" w:beforeLines="10" w:after="48" w:afterLines="20" w:line="280" w:lineRule="exact"/>
              <w:jc w:val="center"/>
              <w:rPr>
                <w:rFonts w:ascii="黑体" w:hAnsi="黑体" w:eastAsia="黑体" w:cstheme="minorEastAsia"/>
                <w:color w:val="000000" w:themeColor="text1"/>
                <w:lang w:eastAsia="zh-CN"/>
                <w14:textFill>
                  <w14:solidFill>
                    <w14:schemeClr w14:val="tx1"/>
                  </w14:solidFill>
                </w14:textFill>
              </w:rPr>
            </w:pPr>
            <w:r>
              <w:rPr>
                <w:rFonts w:hint="eastAsia" w:ascii="黑体" w:hAnsi="黑体" w:eastAsia="黑体" w:cstheme="minorEastAsia"/>
                <w:color w:val="000000" w:themeColor="text1"/>
                <w:lang w:eastAsia="zh-CN"/>
                <w14:textFill>
                  <w14:solidFill>
                    <w14:schemeClr w14:val="tx1"/>
                  </w14:solidFill>
                </w14:textFill>
              </w:rPr>
              <w:t>类别</w:t>
            </w:r>
          </w:p>
        </w:tc>
        <w:tc>
          <w:tcPr>
            <w:tcW w:w="6037" w:type="dxa"/>
          </w:tcPr>
          <w:p>
            <w:pPr>
              <w:adjustRightInd w:val="0"/>
              <w:snapToGrid w:val="0"/>
              <w:spacing w:before="24" w:beforeLines="10" w:after="48" w:afterLines="20" w:line="280" w:lineRule="exact"/>
              <w:jc w:val="center"/>
              <w:rPr>
                <w:rFonts w:ascii="黑体" w:hAnsi="黑体" w:eastAsia="黑体" w:cstheme="minorEastAsia"/>
                <w:color w:val="000000" w:themeColor="text1"/>
                <w:lang w:eastAsia="zh-CN"/>
                <w14:textFill>
                  <w14:solidFill>
                    <w14:schemeClr w14:val="tx1"/>
                  </w14:solidFill>
                </w14:textFill>
              </w:rPr>
            </w:pPr>
            <w:r>
              <w:rPr>
                <w:rFonts w:hint="eastAsia" w:ascii="黑体" w:hAnsi="黑体" w:eastAsia="黑体" w:cstheme="minorEastAsia"/>
                <w:color w:val="000000" w:themeColor="text1"/>
                <w:lang w:eastAsia="zh-CN"/>
                <w14:textFill>
                  <w14:solidFill>
                    <w14:schemeClr w14:val="tx1"/>
                  </w14:solidFill>
                </w14:textFill>
              </w:rPr>
              <w:t>展品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263" w:type="dxa"/>
            <w:vAlign w:val="center"/>
          </w:tcPr>
          <w:p>
            <w:pPr>
              <w:adjustRightInd w:val="0"/>
              <w:snapToGrid w:val="0"/>
              <w:spacing w:before="24" w:beforeLines="10" w:after="48" w:afterLines="20" w:line="280" w:lineRule="exact"/>
              <w:ind w:left="31" w:leftChars="14" w:right="33" w:rightChars="15"/>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清洁取暖相关产品</w:t>
            </w:r>
          </w:p>
        </w:tc>
        <w:tc>
          <w:tcPr>
            <w:tcW w:w="6037" w:type="dxa"/>
          </w:tcPr>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生物质采暖炉、生物质壁炉；兰炭采暖炉、洁净煤采暖炉；洁净煤、兰炭、生物质成型燃料</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电采暖炉、电壁挂炉、蓄热式电暖器、碳晶采暖器、碳纤维电暖器、电暖炕、水暖毯、燃气壁挂炉、甲醇采暖炉</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太阳能热水采暖机、太阳能热水器、太阳能光伏板、平板太阳能集热器、太阳能光伏储能技术设备及系统</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空气源热泵热水机、空气源热泵热风机、地源热泵、水源热泵</w:t>
            </w:r>
          </w:p>
          <w:p>
            <w:pPr>
              <w:adjustRightInd w:val="0"/>
              <w:snapToGrid w:val="0"/>
              <w:spacing w:before="24" w:beforeLines="10" w:after="48" w:afterLines="20" w:line="280" w:lineRule="exact"/>
              <w:ind w:left="37" w:leftChars="17" w:right="114" w:rightChars="52"/>
              <w:jc w:val="both"/>
              <w:rPr>
                <w:rFonts w:cstheme="minorEastAsia"/>
                <w:b/>
                <w:bCs/>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保温建筑材料等建筑节能相关产品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adjustRightInd w:val="0"/>
              <w:snapToGrid w:val="0"/>
              <w:spacing w:before="24" w:beforeLines="10" w:after="48" w:afterLines="20" w:line="280" w:lineRule="exact"/>
              <w:ind w:left="31" w:leftChars="14" w:right="33" w:rightChars="15"/>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清洁供热相关产品</w:t>
            </w:r>
          </w:p>
        </w:tc>
        <w:tc>
          <w:tcPr>
            <w:tcW w:w="6037" w:type="dxa"/>
          </w:tcPr>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生物质锅炉、电锅炉、燃气锅炉、燃油锅炉、甲醇锅炉、兰炭锅炉、余热利用锅炉、秸秆捆烧锅炉、垃圾焚烧炉、生物质燃烧机、低氮燃烧机、锅炉辅机</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生物质蒸汽发生器、电蒸汽发生器、燃气（燃油）蒸汽发生器</w:t>
            </w:r>
          </w:p>
          <w:p>
            <w:pPr>
              <w:adjustRightInd w:val="0"/>
              <w:snapToGrid w:val="0"/>
              <w:spacing w:before="24" w:beforeLines="10" w:after="48" w:afterLines="20" w:line="280" w:lineRule="exact"/>
              <w:ind w:left="37" w:leftChars="17" w:right="114" w:rightChars="52"/>
              <w:jc w:val="both"/>
              <w:rPr>
                <w:rFonts w:cstheme="minorEastAsia"/>
                <w:b/>
                <w:bCs/>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空气源热泵、地源热泵、水源热泵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adjustRightInd w:val="0"/>
              <w:snapToGrid w:val="0"/>
              <w:spacing w:before="24" w:beforeLines="10" w:after="48" w:afterLines="20" w:line="280" w:lineRule="exact"/>
              <w:ind w:left="31" w:leftChars="14" w:right="33" w:rightChars="15"/>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农村可再生能源、固废处理、农业农村生产生活节能技术、设备及工程案例</w:t>
            </w:r>
          </w:p>
        </w:tc>
        <w:tc>
          <w:tcPr>
            <w:tcW w:w="6037" w:type="dxa"/>
          </w:tcPr>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秸秆打包机、收储运设备、粉碎机、烘干设备、生物质颗粒机、生物质压块机、生物质成型燃料等</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生物质热电联产、生物质气化工程、沼气工程</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w:t>
            </w:r>
            <w:r>
              <w:rPr>
                <w:rFonts w:hint="eastAsia" w:cstheme="minorEastAsia"/>
                <w:color w:val="000000" w:themeColor="text1"/>
                <w:lang w:eastAsia="zh-CN"/>
                <w14:textFill>
                  <w14:solidFill>
                    <w14:schemeClr w14:val="tx1"/>
                  </w14:solidFill>
                </w14:textFill>
              </w:rPr>
              <w:t>光伏发电</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垃圾处理设备、污水处理设备、农村厕改产品</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 农业种植、粮食生产、农产品加工等相关产品及设备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adjustRightInd w:val="0"/>
              <w:snapToGrid w:val="0"/>
              <w:spacing w:before="24" w:beforeLines="10" w:after="48" w:afterLines="20" w:line="280" w:lineRule="exact"/>
              <w:ind w:left="31" w:leftChars="14" w:right="33" w:rightChars="15"/>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行业及地方成果、模式案例</w:t>
            </w:r>
          </w:p>
        </w:tc>
        <w:tc>
          <w:tcPr>
            <w:tcW w:w="6037" w:type="dxa"/>
          </w:tcPr>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地方清洁取暖发展模式、案例及成果展示</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农村清洁取暖行业成果展示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adjustRightInd w:val="0"/>
              <w:snapToGrid w:val="0"/>
              <w:spacing w:before="24" w:beforeLines="10" w:after="48" w:afterLines="20" w:line="280" w:lineRule="exact"/>
              <w:ind w:left="31" w:leftChars="14" w:right="33" w:rightChars="15"/>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配套配件、新型材料及机械加工设备</w:t>
            </w:r>
          </w:p>
        </w:tc>
        <w:tc>
          <w:tcPr>
            <w:tcW w:w="6037" w:type="dxa"/>
          </w:tcPr>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散热器、水温空调、地暖、加热电缆、电热膜、石墨烯采暖</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控制器、温控器、风机、泵阀、管道管件、热量表、开关、铸件、保温材料</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自动焊接设备、喷涂生产线、激光切割机、折弯机、剪板机等</w:t>
            </w:r>
          </w:p>
          <w:p>
            <w:pPr>
              <w:adjustRightInd w:val="0"/>
              <w:snapToGrid w:val="0"/>
              <w:spacing w:before="24" w:beforeLines="10" w:after="48" w:afterLines="20" w:line="280" w:lineRule="exact"/>
              <w:ind w:left="37" w:leftChars="17" w:right="114" w:rightChars="52"/>
              <w:jc w:val="both"/>
              <w:rPr>
                <w:rFonts w:cstheme="minorEastAsia"/>
                <w:color w:val="000000" w:themeColor="text1"/>
                <w:lang w:eastAsia="zh-CN"/>
                <w14:textFill>
                  <w14:solidFill>
                    <w14:schemeClr w14:val="tx1"/>
                  </w14:solidFill>
                </w14:textFill>
              </w:rPr>
            </w:pPr>
            <w:r>
              <w:rPr>
                <w:rFonts w:hint="eastAsia" w:cstheme="minorEastAsia"/>
                <w:color w:val="000000" w:themeColor="text1"/>
                <w:lang w:eastAsia="zh-CN"/>
                <w14:textFill>
                  <w14:solidFill>
                    <w14:schemeClr w14:val="tx1"/>
                  </w14:solidFill>
                </w14:textFill>
              </w:rPr>
              <w:t>◆</w:t>
            </w:r>
            <w:r>
              <w:rPr>
                <w:rFonts w:cstheme="minorEastAsia"/>
                <w:color w:val="000000" w:themeColor="text1"/>
                <w:lang w:eastAsia="zh-CN"/>
                <w14:textFill>
                  <w14:solidFill>
                    <w14:schemeClr w14:val="tx1"/>
                  </w14:solidFill>
                </w14:textFill>
              </w:rPr>
              <w:t xml:space="preserve"> 热交换器、锅炉燃烧机、脱硫除尘设备</w:t>
            </w:r>
            <w:r>
              <w:rPr>
                <w:rFonts w:hint="eastAsia" w:cstheme="minorEastAsia"/>
                <w:color w:val="000000" w:themeColor="text1"/>
                <w:lang w:eastAsia="zh-CN"/>
                <w14:textFill>
                  <w14:solidFill>
                    <w14:schemeClr w14:val="tx1"/>
                  </w14:solidFill>
                </w14:textFill>
              </w:rPr>
              <w:t>、测试仪器、环保检测设备</w:t>
            </w:r>
          </w:p>
        </w:tc>
      </w:tr>
    </w:tbl>
    <w:p>
      <w:pPr>
        <w:adjustRightInd w:val="0"/>
        <w:snapToGrid w:val="0"/>
        <w:spacing w:before="240" w:beforeLines="100" w:after="120" w:afterLines="50" w:line="360" w:lineRule="auto"/>
        <w:jc w:val="both"/>
        <w:rPr>
          <w:rFonts w:ascii="黑体" w:hAnsi="黑体" w:eastAsia="黑体" w:cstheme="minorEastAsia"/>
          <w:sz w:val="24"/>
          <w:szCs w:val="24"/>
          <w:lang w:eastAsia="zh-CN"/>
        </w:rPr>
      </w:pPr>
      <w:r>
        <w:rPr>
          <w:rFonts w:hint="eastAsia" w:ascii="黑体" w:hAnsi="黑体" w:eastAsia="黑体" w:cstheme="minorEastAsia"/>
          <w:sz w:val="24"/>
          <w:szCs w:val="24"/>
          <w:lang w:eastAsia="zh-CN"/>
        </w:rPr>
        <w:t>七、展位形式及收费标准</w:t>
      </w:r>
    </w:p>
    <w:tbl>
      <w:tblPr>
        <w:tblStyle w:val="7"/>
        <w:tblW w:w="8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028"/>
        <w:gridCol w:w="1276"/>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271" w:type="dxa"/>
            <w:vAlign w:val="center"/>
          </w:tcPr>
          <w:p>
            <w:pPr>
              <w:adjustRightInd w:val="0"/>
              <w:snapToGrid w:val="0"/>
              <w:spacing w:before="24" w:beforeLines="10" w:after="48" w:afterLines="20" w:line="280" w:lineRule="exact"/>
              <w:jc w:val="center"/>
              <w:rPr>
                <w:rFonts w:ascii="Times New Roman" w:hAnsi="Times New Roman" w:cs="Times New Roman"/>
                <w:b/>
                <w:bCs/>
                <w:color w:val="262626"/>
              </w:rPr>
            </w:pPr>
            <w:r>
              <w:rPr>
                <w:rFonts w:ascii="Times New Roman" w:hAnsi="Times New Roman" w:cs="Times New Roman"/>
                <w:b/>
                <w:bCs/>
                <w:color w:val="262626"/>
              </w:rPr>
              <w:t>展位形式</w:t>
            </w:r>
          </w:p>
        </w:tc>
        <w:tc>
          <w:tcPr>
            <w:tcW w:w="1028" w:type="dxa"/>
            <w:vAlign w:val="center"/>
          </w:tcPr>
          <w:p>
            <w:pPr>
              <w:adjustRightInd w:val="0"/>
              <w:snapToGrid w:val="0"/>
              <w:spacing w:before="24" w:beforeLines="10" w:after="48" w:afterLines="20" w:line="280" w:lineRule="exact"/>
              <w:jc w:val="center"/>
              <w:rPr>
                <w:rFonts w:ascii="Times New Roman" w:hAnsi="Times New Roman" w:cs="Times New Roman"/>
                <w:b/>
                <w:bCs/>
                <w:color w:val="262626"/>
              </w:rPr>
            </w:pPr>
            <w:r>
              <w:rPr>
                <w:rFonts w:ascii="Times New Roman" w:hAnsi="Times New Roman" w:cs="Times New Roman"/>
                <w:b/>
                <w:bCs/>
                <w:color w:val="262626"/>
              </w:rPr>
              <w:t>面积</w:t>
            </w:r>
          </w:p>
        </w:tc>
        <w:tc>
          <w:tcPr>
            <w:tcW w:w="1276" w:type="dxa"/>
            <w:vAlign w:val="center"/>
          </w:tcPr>
          <w:p>
            <w:pPr>
              <w:adjustRightInd w:val="0"/>
              <w:snapToGrid w:val="0"/>
              <w:spacing w:before="24" w:beforeLines="10" w:after="48" w:afterLines="20" w:line="280" w:lineRule="exact"/>
              <w:jc w:val="center"/>
              <w:rPr>
                <w:rFonts w:ascii="Times New Roman" w:hAnsi="Times New Roman" w:cs="Times New Roman"/>
                <w:b/>
                <w:bCs/>
                <w:color w:val="262626"/>
              </w:rPr>
            </w:pPr>
            <w:r>
              <w:rPr>
                <w:rFonts w:ascii="Times New Roman" w:hAnsi="Times New Roman" w:cs="Times New Roman"/>
                <w:b/>
                <w:bCs/>
                <w:color w:val="262626"/>
              </w:rPr>
              <w:t>价格</w:t>
            </w:r>
          </w:p>
        </w:tc>
        <w:tc>
          <w:tcPr>
            <w:tcW w:w="4688" w:type="dxa"/>
            <w:vAlign w:val="center"/>
          </w:tcPr>
          <w:p>
            <w:pPr>
              <w:adjustRightInd w:val="0"/>
              <w:snapToGrid w:val="0"/>
              <w:spacing w:before="24" w:beforeLines="10" w:after="48" w:afterLines="20" w:line="280" w:lineRule="exact"/>
              <w:jc w:val="center"/>
              <w:rPr>
                <w:rFonts w:ascii="Times New Roman" w:hAnsi="Times New Roman" w:cs="Times New Roman"/>
                <w:b/>
                <w:bCs/>
                <w:color w:val="262626"/>
              </w:rPr>
            </w:pPr>
            <w:r>
              <w:rPr>
                <w:rFonts w:ascii="Times New Roman" w:hAnsi="Times New Roman" w:cs="Times New Roman"/>
                <w:b/>
                <w:bCs/>
                <w:color w:val="262626"/>
              </w:rPr>
              <w:t>备</w:t>
            </w:r>
            <w:r>
              <w:rPr>
                <w:rFonts w:hint="eastAsia" w:ascii="Times New Roman" w:hAnsi="Times New Roman" w:cs="Times New Roman"/>
                <w:b/>
                <w:bCs/>
                <w:color w:val="262626"/>
                <w:lang w:eastAsia="zh-CN"/>
              </w:rPr>
              <w:t xml:space="preserve"> </w:t>
            </w:r>
            <w:r>
              <w:rPr>
                <w:rFonts w:ascii="Times New Roman" w:hAnsi="Times New Roman" w:cs="Times New Roman"/>
                <w:b/>
                <w:bCs/>
                <w:color w:val="262626"/>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71" w:type="dxa"/>
            <w:vAlign w:val="center"/>
          </w:tcPr>
          <w:p>
            <w:pPr>
              <w:adjustRightInd w:val="0"/>
              <w:snapToGrid w:val="0"/>
              <w:spacing w:before="24" w:beforeLines="10" w:after="48" w:afterLines="20" w:line="280" w:lineRule="exact"/>
              <w:jc w:val="center"/>
              <w:rPr>
                <w:rFonts w:ascii="Times New Roman" w:hAnsi="Times New Roman" w:cs="Times New Roman"/>
                <w:color w:val="262626"/>
              </w:rPr>
            </w:pPr>
            <w:r>
              <w:rPr>
                <w:rFonts w:ascii="Times New Roman" w:hAnsi="Times New Roman" w:cs="Times New Roman"/>
                <w:color w:val="262626"/>
              </w:rPr>
              <w:t>室内光地</w:t>
            </w:r>
          </w:p>
        </w:tc>
        <w:tc>
          <w:tcPr>
            <w:tcW w:w="1028" w:type="dxa"/>
            <w:vAlign w:val="center"/>
          </w:tcPr>
          <w:p>
            <w:pPr>
              <w:adjustRightInd w:val="0"/>
              <w:snapToGrid w:val="0"/>
              <w:spacing w:before="24" w:beforeLines="10" w:after="48" w:afterLines="20" w:line="280" w:lineRule="exact"/>
              <w:jc w:val="center"/>
              <w:rPr>
                <w:rFonts w:ascii="Times New Roman" w:hAnsi="Times New Roman" w:cs="Times New Roman"/>
                <w:color w:val="262626"/>
                <w:lang w:eastAsia="zh-CN"/>
              </w:rPr>
            </w:pPr>
            <w:r>
              <w:rPr>
                <w:rFonts w:hint="eastAsia" w:ascii="Times New Roman" w:hAnsi="Times New Roman" w:cs="Times New Roman"/>
                <w:color w:val="262626"/>
                <w:lang w:eastAsia="zh-CN"/>
              </w:rPr>
              <w:t>36㎡起</w:t>
            </w:r>
          </w:p>
        </w:tc>
        <w:tc>
          <w:tcPr>
            <w:tcW w:w="1276" w:type="dxa"/>
            <w:vAlign w:val="center"/>
          </w:tcPr>
          <w:p>
            <w:pPr>
              <w:adjustRightInd w:val="0"/>
              <w:snapToGrid w:val="0"/>
              <w:spacing w:before="24" w:beforeLines="10" w:after="48" w:afterLines="20" w:line="280" w:lineRule="exact"/>
              <w:jc w:val="center"/>
              <w:rPr>
                <w:rFonts w:ascii="Times New Roman" w:hAnsi="Times New Roman" w:cs="Times New Roman"/>
                <w:color w:val="262626"/>
              </w:rPr>
            </w:pPr>
            <w:r>
              <w:rPr>
                <w:rFonts w:ascii="Times New Roman" w:hAnsi="Times New Roman" w:cs="Times New Roman"/>
                <w:color w:val="262626"/>
                <w:lang w:eastAsia="zh-CN"/>
              </w:rPr>
              <w:t>78</w:t>
            </w:r>
            <w:r>
              <w:rPr>
                <w:rFonts w:ascii="Times New Roman" w:hAnsi="Times New Roman" w:cs="Times New Roman"/>
                <w:color w:val="262626"/>
              </w:rPr>
              <w:t>0元/㎡</w:t>
            </w:r>
          </w:p>
        </w:tc>
        <w:tc>
          <w:tcPr>
            <w:tcW w:w="4688" w:type="dxa"/>
            <w:vAlign w:val="center"/>
          </w:tcPr>
          <w:p>
            <w:pPr>
              <w:adjustRightInd w:val="0"/>
              <w:snapToGrid w:val="0"/>
              <w:spacing w:before="24" w:beforeLines="10" w:after="48" w:afterLines="20" w:line="280" w:lineRule="exact"/>
              <w:jc w:val="both"/>
              <w:rPr>
                <w:rFonts w:ascii="Times New Roman" w:hAnsi="Times New Roman" w:cs="Times New Roman"/>
                <w:color w:val="262626"/>
                <w:lang w:eastAsia="zh-CN"/>
              </w:rPr>
            </w:pPr>
            <w:r>
              <w:rPr>
                <w:rFonts w:ascii="Times New Roman" w:hAnsi="Times New Roman" w:cs="Times New Roman"/>
                <w:color w:val="262626"/>
                <w:lang w:eastAsia="zh-CN"/>
              </w:rPr>
              <w:t>光地36㎡起租，特装管理费</w:t>
            </w:r>
            <w:r>
              <w:rPr>
                <w:rFonts w:hint="eastAsia" w:ascii="Times New Roman" w:hAnsi="Times New Roman" w:cs="Times New Roman"/>
                <w:color w:val="262626"/>
                <w:lang w:eastAsia="zh-CN"/>
              </w:rPr>
              <w:t>、</w:t>
            </w:r>
            <w:r>
              <w:rPr>
                <w:rFonts w:ascii="Times New Roman" w:hAnsi="Times New Roman" w:cs="Times New Roman"/>
                <w:color w:val="262626"/>
                <w:lang w:eastAsia="zh-CN"/>
              </w:rPr>
              <w:t>电费及电箱租用、展具增租</w:t>
            </w:r>
            <w:r>
              <w:rPr>
                <w:rFonts w:hint="eastAsia" w:ascii="Times New Roman" w:hAnsi="Times New Roman" w:cs="Times New Roman"/>
                <w:color w:val="262626"/>
                <w:lang w:eastAsia="zh-CN"/>
              </w:rPr>
              <w:t>等，</w:t>
            </w:r>
            <w:r>
              <w:rPr>
                <w:rFonts w:ascii="Times New Roman" w:hAnsi="Times New Roman" w:cs="Times New Roman"/>
                <w:color w:val="262626"/>
                <w:lang w:eastAsia="zh-CN"/>
              </w:rPr>
              <w:t>应展商</w:t>
            </w:r>
            <w:r>
              <w:rPr>
                <w:rFonts w:hint="eastAsia" w:ascii="Times New Roman" w:hAnsi="Times New Roman" w:cs="Times New Roman"/>
                <w:color w:val="262626"/>
                <w:lang w:eastAsia="zh-CN"/>
              </w:rPr>
              <w:t>要求提供</w:t>
            </w:r>
            <w:r>
              <w:rPr>
                <w:rFonts w:ascii="Times New Roman" w:hAnsi="Times New Roman" w:cs="Times New Roman"/>
                <w:color w:val="262626"/>
                <w:lang w:eastAsia="zh-CN"/>
              </w:rPr>
              <w:t>服务产生</w:t>
            </w:r>
            <w:r>
              <w:rPr>
                <w:rFonts w:hint="eastAsia" w:ascii="Times New Roman" w:hAnsi="Times New Roman" w:cs="Times New Roman"/>
                <w:color w:val="262626"/>
                <w:lang w:eastAsia="zh-CN"/>
              </w:rPr>
              <w:t>的</w:t>
            </w:r>
            <w:r>
              <w:rPr>
                <w:rFonts w:ascii="Times New Roman" w:hAnsi="Times New Roman" w:cs="Times New Roman"/>
                <w:color w:val="262626"/>
                <w:lang w:eastAsia="zh-CN"/>
              </w:rPr>
              <w:t>费用，均由展商支付。免费赠送会刊彩广1P</w:t>
            </w:r>
            <w:r>
              <w:rPr>
                <w:rFonts w:hint="eastAsia" w:ascii="Times New Roman" w:hAnsi="Times New Roman" w:cs="Times New Roman"/>
                <w:color w:val="262626"/>
                <w:lang w:eastAsia="zh-CN"/>
              </w:rPr>
              <w:t>和5</w:t>
            </w:r>
            <w:r>
              <w:rPr>
                <w:rFonts w:ascii="Times New Roman" w:hAnsi="Times New Roman" w:cs="Times New Roman"/>
                <w:color w:val="262626"/>
                <w:lang w:eastAsia="zh-CN"/>
              </w:rPr>
              <w:t>00</w:t>
            </w:r>
            <w:r>
              <w:rPr>
                <w:rFonts w:hint="eastAsia" w:ascii="Times New Roman" w:hAnsi="Times New Roman" w:cs="Times New Roman"/>
                <w:color w:val="262626"/>
                <w:lang w:eastAsia="zh-CN"/>
              </w:rPr>
              <w:t>字</w:t>
            </w:r>
            <w:r>
              <w:rPr>
                <w:rFonts w:ascii="Times New Roman" w:hAnsi="Times New Roman" w:cs="Times New Roman"/>
                <w:color w:val="262626"/>
                <w:lang w:eastAsia="zh-CN"/>
              </w:rPr>
              <w:t>黑白文字介绍。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71" w:type="dxa"/>
            <w:vAlign w:val="center"/>
          </w:tcPr>
          <w:p>
            <w:pPr>
              <w:adjustRightInd w:val="0"/>
              <w:snapToGrid w:val="0"/>
              <w:spacing w:before="24" w:beforeLines="10" w:after="48" w:afterLines="20" w:line="280" w:lineRule="exact"/>
              <w:jc w:val="center"/>
              <w:rPr>
                <w:rFonts w:ascii="Times New Roman" w:hAnsi="Times New Roman" w:cs="Times New Roman"/>
                <w:color w:val="262626"/>
              </w:rPr>
            </w:pPr>
            <w:r>
              <w:rPr>
                <w:rFonts w:ascii="Times New Roman" w:hAnsi="Times New Roman" w:cs="Times New Roman"/>
                <w:color w:val="262626"/>
              </w:rPr>
              <w:t>普通标展</w:t>
            </w:r>
          </w:p>
        </w:tc>
        <w:tc>
          <w:tcPr>
            <w:tcW w:w="1028" w:type="dxa"/>
            <w:vAlign w:val="center"/>
          </w:tcPr>
          <w:p>
            <w:pPr>
              <w:adjustRightInd w:val="0"/>
              <w:snapToGrid w:val="0"/>
              <w:spacing w:before="24" w:beforeLines="10" w:after="48" w:afterLines="20" w:line="280" w:lineRule="exact"/>
              <w:jc w:val="center"/>
              <w:rPr>
                <w:rFonts w:ascii="Times New Roman" w:hAnsi="Times New Roman" w:cs="Times New Roman"/>
                <w:color w:val="262626"/>
              </w:rPr>
            </w:pPr>
            <w:r>
              <w:rPr>
                <w:rFonts w:ascii="Times New Roman" w:hAnsi="Times New Roman" w:cs="Times New Roman"/>
                <w:color w:val="262626"/>
              </w:rPr>
              <w:t>9㎡</w:t>
            </w:r>
          </w:p>
        </w:tc>
        <w:tc>
          <w:tcPr>
            <w:tcW w:w="1276" w:type="dxa"/>
            <w:vAlign w:val="center"/>
          </w:tcPr>
          <w:p>
            <w:pPr>
              <w:adjustRightInd w:val="0"/>
              <w:snapToGrid w:val="0"/>
              <w:spacing w:before="24" w:beforeLines="10" w:after="48" w:afterLines="20" w:line="280" w:lineRule="exact"/>
              <w:jc w:val="center"/>
              <w:rPr>
                <w:rFonts w:ascii="Times New Roman" w:hAnsi="Times New Roman" w:cs="Times New Roman"/>
                <w:color w:val="262626"/>
                <w:lang w:eastAsia="zh-CN"/>
              </w:rPr>
            </w:pPr>
            <w:r>
              <w:rPr>
                <w:rFonts w:ascii="Times New Roman" w:hAnsi="Times New Roman" w:cs="Times New Roman"/>
                <w:color w:val="262626"/>
                <w:lang w:eastAsia="zh-CN"/>
              </w:rPr>
              <w:t>7</w:t>
            </w:r>
            <w:r>
              <w:rPr>
                <w:rFonts w:ascii="Times New Roman" w:hAnsi="Times New Roman" w:cs="Times New Roman"/>
                <w:color w:val="262626"/>
              </w:rPr>
              <w:t>800元</w:t>
            </w:r>
            <w:r>
              <w:rPr>
                <w:rFonts w:hint="eastAsia" w:ascii="Times New Roman" w:hAnsi="Times New Roman" w:cs="Times New Roman"/>
                <w:color w:val="262626"/>
                <w:lang w:eastAsia="zh-CN"/>
              </w:rPr>
              <w:t>/个</w:t>
            </w:r>
          </w:p>
        </w:tc>
        <w:tc>
          <w:tcPr>
            <w:tcW w:w="4688" w:type="dxa"/>
            <w:vAlign w:val="center"/>
          </w:tcPr>
          <w:p>
            <w:pPr>
              <w:adjustRightInd w:val="0"/>
              <w:snapToGrid w:val="0"/>
              <w:spacing w:before="24" w:beforeLines="10" w:after="48" w:afterLines="20" w:line="280" w:lineRule="exact"/>
              <w:jc w:val="both"/>
              <w:rPr>
                <w:rFonts w:ascii="Times New Roman" w:hAnsi="Times New Roman" w:cs="Times New Roman"/>
                <w:color w:val="262626"/>
                <w:lang w:eastAsia="zh-CN"/>
              </w:rPr>
            </w:pPr>
            <w:r>
              <w:rPr>
                <w:rFonts w:ascii="Times New Roman" w:hAnsi="Times New Roman" w:cs="Times New Roman"/>
                <w:color w:val="262626"/>
                <w:lang w:eastAsia="zh-CN"/>
              </w:rPr>
              <w:t>含</w:t>
            </w:r>
            <w:r>
              <w:rPr>
                <w:rFonts w:hint="eastAsia" w:ascii="Times New Roman" w:hAnsi="Times New Roman" w:cs="Times New Roman"/>
                <w:color w:val="262626"/>
                <w:lang w:eastAsia="zh-CN"/>
              </w:rPr>
              <w:t>1</w:t>
            </w:r>
            <w:r>
              <w:rPr>
                <w:rFonts w:ascii="Times New Roman" w:hAnsi="Times New Roman" w:cs="Times New Roman"/>
                <w:color w:val="262626"/>
                <w:lang w:eastAsia="zh-CN"/>
              </w:rPr>
              <w:t>个中文楣板、</w:t>
            </w:r>
            <w:r>
              <w:rPr>
                <w:rFonts w:hint="eastAsia" w:ascii="Times New Roman" w:hAnsi="Times New Roman" w:cs="Times New Roman"/>
                <w:color w:val="262626"/>
                <w:lang w:eastAsia="zh-CN"/>
              </w:rPr>
              <w:t>1</w:t>
            </w:r>
            <w:r>
              <w:rPr>
                <w:rFonts w:ascii="Times New Roman" w:hAnsi="Times New Roman" w:cs="Times New Roman"/>
                <w:color w:val="262626"/>
                <w:lang w:eastAsia="zh-CN"/>
              </w:rPr>
              <w:t>桌</w:t>
            </w:r>
            <w:r>
              <w:rPr>
                <w:rFonts w:hint="eastAsia" w:ascii="Times New Roman" w:hAnsi="Times New Roman" w:cs="Times New Roman"/>
                <w:color w:val="262626"/>
                <w:lang w:eastAsia="zh-CN"/>
              </w:rPr>
              <w:t>2</w:t>
            </w:r>
            <w:r>
              <w:rPr>
                <w:rFonts w:ascii="Times New Roman" w:hAnsi="Times New Roman" w:cs="Times New Roman"/>
                <w:color w:val="262626"/>
                <w:lang w:eastAsia="zh-CN"/>
              </w:rPr>
              <w:t>椅、</w:t>
            </w:r>
            <w:r>
              <w:rPr>
                <w:rFonts w:hint="eastAsia" w:ascii="Times New Roman" w:hAnsi="Times New Roman" w:cs="Times New Roman"/>
                <w:color w:val="262626"/>
                <w:lang w:eastAsia="zh-CN"/>
              </w:rPr>
              <w:t>1</w:t>
            </w:r>
            <w:r>
              <w:rPr>
                <w:rFonts w:ascii="Times New Roman" w:hAnsi="Times New Roman" w:cs="Times New Roman"/>
                <w:color w:val="262626"/>
                <w:lang w:eastAsia="zh-CN"/>
              </w:rPr>
              <w:t>个220V电源插座；会刊刊登500字企业简介。</w:t>
            </w:r>
          </w:p>
        </w:tc>
      </w:tr>
    </w:tbl>
    <w:p>
      <w:pPr>
        <w:adjustRightInd w:val="0"/>
        <w:snapToGrid w:val="0"/>
        <w:spacing w:before="240" w:beforeLines="100" w:after="120" w:afterLines="50" w:line="360" w:lineRule="auto"/>
        <w:jc w:val="both"/>
        <w:rPr>
          <w:rFonts w:hint="eastAsia" w:ascii="黑体" w:hAnsi="黑体" w:eastAsia="黑体" w:cstheme="minorEastAsia"/>
          <w:sz w:val="24"/>
          <w:szCs w:val="24"/>
          <w:lang w:eastAsia="zh-CN"/>
        </w:rPr>
      </w:pPr>
      <w:r>
        <w:rPr>
          <w:rFonts w:hint="eastAsia" w:ascii="黑体" w:hAnsi="黑体" w:eastAsia="黑体" w:cstheme="minorEastAsia"/>
          <w:sz w:val="24"/>
          <w:szCs w:val="24"/>
          <w:lang w:eastAsia="zh-CN"/>
        </w:rPr>
        <w:t>八、主办方及展馆介绍</w:t>
      </w:r>
    </w:p>
    <w:p>
      <w:pPr>
        <w:adjustRightInd w:val="0"/>
        <w:snapToGrid w:val="0"/>
        <w:spacing w:line="360" w:lineRule="auto"/>
        <w:ind w:firstLine="482" w:firstLineChars="200"/>
        <w:rPr>
          <w:rFonts w:cstheme="minorEastAsia"/>
          <w:b/>
          <w:bCs/>
          <w:color w:val="262626"/>
          <w:sz w:val="24"/>
          <w:szCs w:val="24"/>
          <w:lang w:eastAsia="zh-CN"/>
        </w:rPr>
      </w:pPr>
      <w:r>
        <w:rPr>
          <w:rFonts w:hint="eastAsia" w:cstheme="minorEastAsia"/>
          <w:b/>
          <w:bCs/>
          <w:color w:val="262626"/>
          <w:sz w:val="24"/>
          <w:szCs w:val="24"/>
          <w:lang w:eastAsia="zh-CN"/>
        </w:rPr>
        <w:t>◆</w:t>
      </w:r>
      <w:r>
        <w:rPr>
          <w:rFonts w:cstheme="minorEastAsia"/>
          <w:b/>
          <w:bCs/>
          <w:color w:val="262626"/>
          <w:sz w:val="24"/>
          <w:szCs w:val="24"/>
          <w:lang w:eastAsia="zh-CN"/>
        </w:rPr>
        <w:t xml:space="preserve"> </w:t>
      </w:r>
      <w:r>
        <w:rPr>
          <w:rFonts w:hint="eastAsia" w:cstheme="minorEastAsia"/>
          <w:b/>
          <w:bCs/>
          <w:color w:val="262626"/>
          <w:sz w:val="24"/>
          <w:szCs w:val="24"/>
          <w:lang w:eastAsia="zh-CN"/>
        </w:rPr>
        <w:t>展会</w:t>
      </w:r>
      <w:r>
        <w:rPr>
          <w:rFonts w:cstheme="minorEastAsia"/>
          <w:b/>
          <w:bCs/>
          <w:color w:val="262626"/>
          <w:sz w:val="24"/>
          <w:szCs w:val="24"/>
          <w:lang w:eastAsia="zh-CN"/>
        </w:rPr>
        <w:t>主办方</w:t>
      </w:r>
    </w:p>
    <w:p>
      <w:pPr>
        <w:adjustRightInd w:val="0"/>
        <w:snapToGrid w:val="0"/>
        <w:spacing w:line="360" w:lineRule="auto"/>
        <w:ind w:firstLine="480" w:firstLineChars="200"/>
        <w:jc w:val="both"/>
        <w:rPr>
          <w:rFonts w:cstheme="minorEastAsia"/>
          <w:color w:val="262626"/>
          <w:sz w:val="24"/>
          <w:szCs w:val="24"/>
          <w:lang w:eastAsia="zh-CN"/>
        </w:rPr>
      </w:pPr>
      <w:r>
        <w:rPr>
          <w:rFonts w:hint="eastAsia" w:cstheme="minorEastAsia"/>
          <w:color w:val="262626"/>
          <w:sz w:val="24"/>
          <w:szCs w:val="24"/>
          <w:lang w:eastAsia="zh-CN"/>
        </w:rPr>
        <w:t>炉具网成立于2006年，是由中国农村能源行业协会民用清洁炉具专业委员会指导、北京华媒至信文化发展有限公司运营管理的农村清洁取暖行业综合服务平台，注册3000多家会员单位，积累6万余客户资源。由炉具网发起主办的暖博会，精准定位农村能源，整合上下游产业链资源，链接国内外相关协会及机构平台，在国内外业界知名度高、影响力大，被誉为“行业风向标，市场晴雨表”。</w:t>
      </w:r>
    </w:p>
    <w:p>
      <w:pPr>
        <w:adjustRightInd w:val="0"/>
        <w:snapToGrid w:val="0"/>
        <w:spacing w:line="360" w:lineRule="auto"/>
        <w:ind w:firstLine="482" w:firstLineChars="200"/>
        <w:jc w:val="both"/>
        <w:rPr>
          <w:rFonts w:cstheme="minorEastAsia"/>
          <w:b/>
          <w:bCs/>
          <w:color w:val="262626"/>
          <w:sz w:val="24"/>
          <w:szCs w:val="24"/>
          <w:lang w:eastAsia="zh-CN"/>
        </w:rPr>
      </w:pPr>
      <w:r>
        <w:rPr>
          <w:rFonts w:hint="eastAsia" w:cstheme="minorEastAsia"/>
          <w:b/>
          <w:bCs/>
          <w:color w:val="262626"/>
          <w:sz w:val="24"/>
          <w:szCs w:val="24"/>
          <w:lang w:eastAsia="zh-CN"/>
        </w:rPr>
        <w:t>◆</w:t>
      </w:r>
      <w:r>
        <w:rPr>
          <w:rFonts w:cstheme="minorEastAsia"/>
          <w:b/>
          <w:bCs/>
          <w:color w:val="262626"/>
          <w:sz w:val="24"/>
          <w:szCs w:val="24"/>
          <w:lang w:eastAsia="zh-CN"/>
        </w:rPr>
        <w:t xml:space="preserve"> 展览馆</w:t>
      </w:r>
    </w:p>
    <w:p>
      <w:pPr>
        <w:adjustRightInd w:val="0"/>
        <w:snapToGrid w:val="0"/>
        <w:spacing w:line="360" w:lineRule="auto"/>
        <w:ind w:firstLine="480" w:firstLineChars="200"/>
        <w:jc w:val="both"/>
        <w:rPr>
          <w:rFonts w:cstheme="minorEastAsia"/>
          <w:color w:val="262626"/>
          <w:sz w:val="24"/>
          <w:szCs w:val="24"/>
          <w:lang w:eastAsia="zh-CN"/>
        </w:rPr>
      </w:pPr>
      <w:r>
        <w:rPr>
          <w:rFonts w:hint="eastAsia" w:cstheme="minorEastAsia"/>
          <w:color w:val="262626"/>
          <w:sz w:val="24"/>
          <w:szCs w:val="24"/>
          <w:lang w:eastAsia="zh-CN"/>
        </w:rPr>
        <w:t>国家会展中心（天津）由商务部和天津市合作共建，是北方展览面积最大，覆盖“三北”地区的新一代国家会展综合体。全馆采用装配式绿色建筑，</w:t>
      </w:r>
      <w:r>
        <w:rPr>
          <w:rFonts w:cstheme="minorEastAsia"/>
          <w:color w:val="262626"/>
          <w:sz w:val="24"/>
          <w:szCs w:val="24"/>
          <w:lang w:eastAsia="zh-CN"/>
        </w:rPr>
        <w:t>5G全覆盖，是国内领先的数字化展馆。展商和观众可以身临其境感受绿色智慧建筑的魅力，开创参展和参观的全新体验。展馆周边交通发达，多条高速和各等级公路交汇于此，天津地铁一号线直达展馆，便捷快速。</w:t>
      </w:r>
    </w:p>
    <w:p>
      <w:pPr>
        <w:adjustRightInd w:val="0"/>
        <w:snapToGrid w:val="0"/>
        <w:spacing w:line="360" w:lineRule="auto"/>
        <w:rPr>
          <w:rStyle w:val="16"/>
          <w:rFonts w:ascii="宋体" w:hAnsi="宋体" w:cstheme="minorEastAsia"/>
          <w:b w:val="0"/>
          <w:bCs w:val="0"/>
          <w:color w:val="262626"/>
          <w:sz w:val="24"/>
          <w:szCs w:val="24"/>
          <w:lang w:eastAsia="zh-CN"/>
        </w:rPr>
      </w:pPr>
      <w:r>
        <w:rPr>
          <w:rStyle w:val="16"/>
          <w:rFonts w:ascii="宋体" w:hAnsi="宋体" w:cstheme="minorEastAsia"/>
          <w:b w:val="0"/>
          <w:bCs w:val="0"/>
          <w:color w:val="262626"/>
          <w:sz w:val="24"/>
          <w:szCs w:val="24"/>
          <w:lang w:eastAsia="zh-CN"/>
        </w:rPr>
        <w:drawing>
          <wp:inline distT="0" distB="0" distL="114300" distR="114300">
            <wp:extent cx="5269865" cy="1996440"/>
            <wp:effectExtent l="0" t="0" r="6985" b="3810"/>
            <wp:docPr id="4" name="图片 4" descr="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效果图"/>
                    <pic:cNvPicPr>
                      <a:picLocks noChangeAspect="1"/>
                    </pic:cNvPicPr>
                  </pic:nvPicPr>
                  <pic:blipFill>
                    <a:blip r:embed="rId5"/>
                    <a:stretch>
                      <a:fillRect/>
                    </a:stretch>
                  </pic:blipFill>
                  <pic:spPr>
                    <a:xfrm>
                      <a:off x="0" y="0"/>
                      <a:ext cx="5269865" cy="1996440"/>
                    </a:xfrm>
                    <a:prstGeom prst="rect">
                      <a:avLst/>
                    </a:prstGeom>
                  </pic:spPr>
                </pic:pic>
              </a:graphicData>
            </a:graphic>
          </wp:inline>
        </w:drawing>
      </w:r>
    </w:p>
    <w:p>
      <w:pPr>
        <w:adjustRightInd w:val="0"/>
        <w:snapToGrid w:val="0"/>
        <w:spacing w:line="360" w:lineRule="auto"/>
        <w:rPr>
          <w:rFonts w:ascii="黑体" w:hAnsi="黑体" w:eastAsia="黑体" w:cstheme="minorEastAsia"/>
          <w:color w:val="262626"/>
          <w:sz w:val="24"/>
          <w:szCs w:val="24"/>
          <w:lang w:eastAsia="zh-CN"/>
        </w:rPr>
      </w:pPr>
      <w:r>
        <w:rPr>
          <w:rFonts w:hint="eastAsia" w:ascii="黑体" w:hAnsi="黑体" w:eastAsia="黑体" w:cstheme="minorEastAsia"/>
          <w:color w:val="262626"/>
          <w:sz w:val="24"/>
          <w:szCs w:val="24"/>
          <w:lang w:eastAsia="zh-CN"/>
        </w:rPr>
        <w:t>九、会务联系</w:t>
      </w:r>
    </w:p>
    <w:p>
      <w:pPr>
        <w:adjustRightInd w:val="0"/>
        <w:snapToGrid w:val="0"/>
        <w:spacing w:line="360" w:lineRule="auto"/>
        <w:ind w:firstLine="480" w:firstLineChars="200"/>
        <w:rPr>
          <w:rFonts w:ascii="Times New Roman" w:hAnsi="Times New Roman" w:cs="Times New Roman"/>
          <w:color w:val="262626"/>
          <w:sz w:val="24"/>
          <w:szCs w:val="24"/>
          <w:lang w:eastAsia="zh-CN"/>
        </w:rPr>
      </w:pPr>
      <w:r>
        <w:rPr>
          <w:rFonts w:ascii="Times New Roman" w:hAnsi="Times New Roman" w:cs="Times New Roman"/>
          <w:color w:val="262626"/>
          <w:sz w:val="24"/>
          <w:szCs w:val="24"/>
          <w:lang w:eastAsia="zh-CN"/>
        </w:rPr>
        <w:t>联系人：</w:t>
      </w:r>
      <w:r>
        <w:rPr>
          <w:rFonts w:hint="eastAsia" w:ascii="Times New Roman" w:hAnsi="Times New Roman" w:cs="Times New Roman"/>
          <w:color w:val="262626"/>
          <w:sz w:val="24"/>
          <w:szCs w:val="24"/>
          <w:lang w:eastAsia="zh-CN"/>
        </w:rPr>
        <w:t>张经理</w:t>
      </w:r>
      <w:r>
        <w:rPr>
          <w:rFonts w:ascii="Times New Roman" w:hAnsi="Times New Roman" w:cs="Times New Roman"/>
          <w:color w:val="262626"/>
          <w:sz w:val="24"/>
          <w:szCs w:val="24"/>
          <w:lang w:eastAsia="zh-CN"/>
        </w:rPr>
        <w:t xml:space="preserve">   18519809466（同微信）</w:t>
      </w:r>
    </w:p>
    <w:p>
      <w:pPr>
        <w:adjustRightInd w:val="0"/>
        <w:snapToGrid w:val="0"/>
        <w:spacing w:line="360" w:lineRule="auto"/>
        <w:ind w:firstLine="1440" w:firstLineChars="600"/>
        <w:rPr>
          <w:rFonts w:ascii="Times New Roman" w:hAnsi="Times New Roman" w:cs="Times New Roman"/>
          <w:color w:val="262626"/>
          <w:sz w:val="24"/>
          <w:szCs w:val="24"/>
          <w:lang w:eastAsia="zh-CN"/>
        </w:rPr>
      </w:pPr>
      <w:r>
        <w:rPr>
          <w:rFonts w:hint="eastAsia" w:ascii="Times New Roman" w:hAnsi="Times New Roman" w:cs="Times New Roman"/>
          <w:color w:val="262626"/>
          <w:sz w:val="24"/>
          <w:szCs w:val="24"/>
          <w:lang w:eastAsia="zh-CN"/>
        </w:rPr>
        <w:t>李经理</w:t>
      </w:r>
      <w:r>
        <w:rPr>
          <w:rFonts w:ascii="Times New Roman" w:hAnsi="Times New Roman" w:cs="Times New Roman"/>
          <w:color w:val="262626"/>
          <w:sz w:val="24"/>
          <w:szCs w:val="24"/>
          <w:lang w:eastAsia="zh-CN"/>
        </w:rPr>
        <w:t xml:space="preserve">   15101132035（同微信）</w:t>
      </w:r>
    </w:p>
    <w:p>
      <w:pPr>
        <w:adjustRightInd w:val="0"/>
        <w:snapToGrid w:val="0"/>
        <w:spacing w:line="360" w:lineRule="auto"/>
        <w:ind w:firstLine="1440" w:firstLineChars="600"/>
        <w:rPr>
          <w:rFonts w:ascii="Times New Roman" w:hAnsi="Times New Roman" w:cs="Times New Roman"/>
          <w:color w:val="262626"/>
          <w:sz w:val="24"/>
          <w:szCs w:val="24"/>
          <w:lang w:eastAsia="zh-CN"/>
        </w:rPr>
      </w:pPr>
      <w:r>
        <w:rPr>
          <w:rFonts w:ascii="Times New Roman" w:hAnsi="Times New Roman" w:cs="Times New Roman"/>
          <w:color w:val="262626"/>
          <w:sz w:val="24"/>
          <w:szCs w:val="24"/>
          <w:lang w:eastAsia="zh-CN"/>
        </w:rPr>
        <w:t>樊</w:t>
      </w:r>
      <w:r>
        <w:rPr>
          <w:rFonts w:hint="eastAsia" w:ascii="Times New Roman" w:hAnsi="Times New Roman" w:cs="Times New Roman"/>
          <w:color w:val="262626"/>
          <w:sz w:val="24"/>
          <w:szCs w:val="24"/>
          <w:lang w:eastAsia="zh-CN"/>
        </w:rPr>
        <w:t>经理</w:t>
      </w:r>
      <w:r>
        <w:rPr>
          <w:rFonts w:ascii="Times New Roman" w:hAnsi="Times New Roman" w:cs="Times New Roman"/>
          <w:color w:val="262626"/>
          <w:sz w:val="24"/>
          <w:szCs w:val="24"/>
          <w:lang w:eastAsia="zh-CN"/>
        </w:rPr>
        <w:t xml:space="preserve">   18046580355（同微信）</w:t>
      </w:r>
    </w:p>
    <w:p>
      <w:pPr>
        <w:adjustRightInd w:val="0"/>
        <w:snapToGrid w:val="0"/>
        <w:spacing w:line="360" w:lineRule="auto"/>
        <w:ind w:firstLine="480" w:firstLineChars="200"/>
        <w:rPr>
          <w:rFonts w:ascii="Times New Roman" w:hAnsi="Times New Roman" w:cs="Times New Roman"/>
          <w:color w:val="262626"/>
          <w:sz w:val="24"/>
          <w:szCs w:val="24"/>
          <w:lang w:eastAsia="zh-CN"/>
        </w:rPr>
      </w:pPr>
      <w:r>
        <w:rPr>
          <w:rFonts w:ascii="Times New Roman" w:hAnsi="Times New Roman" w:cs="Times New Roman"/>
          <w:color w:val="262626"/>
          <w:sz w:val="24"/>
          <w:szCs w:val="24"/>
          <w:lang w:eastAsia="zh-CN"/>
        </w:rPr>
        <w:t>传  真：010-65709281</w:t>
      </w:r>
    </w:p>
    <w:p>
      <w:pPr>
        <w:adjustRightInd w:val="0"/>
        <w:snapToGrid w:val="0"/>
        <w:spacing w:line="360" w:lineRule="auto"/>
        <w:ind w:firstLine="480" w:firstLineChars="200"/>
        <w:rPr>
          <w:rFonts w:ascii="Times New Roman" w:hAnsi="Times New Roman" w:cs="Times New Roman"/>
          <w:color w:val="262626"/>
          <w:sz w:val="24"/>
          <w:szCs w:val="24"/>
        </w:rPr>
      </w:pPr>
      <w:r>
        <w:rPr>
          <w:rFonts w:ascii="Times New Roman" w:hAnsi="Times New Roman" w:cs="Times New Roman"/>
          <w:color w:val="262626"/>
          <w:sz w:val="24"/>
          <w:szCs w:val="24"/>
        </w:rPr>
        <w:t>官  网：expo.chinaluju.com</w:t>
      </w:r>
    </w:p>
    <w:p>
      <w:pPr>
        <w:adjustRightInd w:val="0"/>
        <w:snapToGrid w:val="0"/>
        <w:spacing w:line="360" w:lineRule="auto"/>
        <w:ind w:firstLine="480" w:firstLineChars="200"/>
        <w:rPr>
          <w:rFonts w:ascii="Times New Roman" w:hAnsi="Times New Roman" w:cs="Times New Roman"/>
          <w:color w:val="262626"/>
          <w:sz w:val="24"/>
          <w:szCs w:val="24"/>
          <w:lang w:eastAsia="zh-CN"/>
        </w:rPr>
      </w:pPr>
      <w:r>
        <w:rPr>
          <w:rFonts w:ascii="Times New Roman" w:hAnsi="Times New Roman" w:cs="Times New Roman"/>
          <w:color w:val="262626"/>
          <w:sz w:val="24"/>
          <w:szCs w:val="24"/>
          <w:lang w:eastAsia="zh-CN"/>
        </w:rPr>
        <w:t>邮  箱：</w:t>
      </w:r>
      <w:r>
        <w:fldChar w:fldCharType="begin"/>
      </w:r>
      <w:r>
        <w:instrText xml:space="preserve"> HYPERLINK "mailto:chinaluju@126.com" </w:instrText>
      </w:r>
      <w:r>
        <w:fldChar w:fldCharType="separate"/>
      </w:r>
      <w:r>
        <w:rPr>
          <w:rFonts w:ascii="Times New Roman" w:hAnsi="Times New Roman" w:cs="Times New Roman"/>
          <w:color w:val="262626"/>
          <w:sz w:val="24"/>
          <w:szCs w:val="24"/>
          <w:lang w:eastAsia="zh-CN"/>
        </w:rPr>
        <w:t>chinaluju@126.com</w:t>
      </w:r>
      <w:r>
        <w:rPr>
          <w:rFonts w:ascii="Times New Roman" w:hAnsi="Times New Roman" w:cs="Times New Roman"/>
          <w:color w:val="262626"/>
          <w:sz w:val="24"/>
          <w:szCs w:val="24"/>
          <w:lang w:eastAsia="zh-CN"/>
        </w:rPr>
        <w:fldChar w:fldCharType="end"/>
      </w:r>
    </w:p>
    <w:p>
      <w:pPr>
        <w:adjustRightInd w:val="0"/>
        <w:snapToGrid w:val="0"/>
        <w:spacing w:line="360" w:lineRule="auto"/>
        <w:rPr>
          <w:rFonts w:cstheme="minorEastAsia"/>
          <w:color w:val="262626"/>
          <w:sz w:val="24"/>
          <w:szCs w:val="24"/>
          <w:lang w:eastAsia="zh-CN"/>
        </w:rPr>
      </w:pPr>
    </w:p>
    <w:p>
      <w:pPr>
        <w:adjustRightInd w:val="0"/>
        <w:snapToGrid w:val="0"/>
        <w:spacing w:line="360" w:lineRule="auto"/>
        <w:rPr>
          <w:rFonts w:cstheme="minorEastAsia"/>
          <w:b/>
          <w:bCs/>
          <w:color w:val="262626"/>
          <w:sz w:val="24"/>
          <w:szCs w:val="24"/>
          <w:lang w:eastAsia="zh-CN"/>
        </w:rPr>
      </w:pPr>
    </w:p>
    <w:p>
      <w:pPr>
        <w:adjustRightInd w:val="0"/>
        <w:snapToGrid w:val="0"/>
        <w:spacing w:line="360" w:lineRule="auto"/>
        <w:rPr>
          <w:rFonts w:cstheme="minorEastAsia"/>
          <w:b/>
          <w:bCs/>
          <w:color w:val="262626"/>
          <w:sz w:val="24"/>
          <w:szCs w:val="24"/>
          <w:lang w:eastAsia="zh-CN"/>
        </w:rPr>
      </w:pPr>
      <w:r>
        <w:rPr>
          <w:rFonts w:hint="eastAsia" w:cstheme="minorEastAsia"/>
          <w:b/>
          <w:bCs/>
          <w:color w:val="262626"/>
          <w:sz w:val="24"/>
          <w:szCs w:val="24"/>
          <w:lang w:eastAsia="zh-CN"/>
        </w:rPr>
        <w:t>附件：暖博会展位规划图</w:t>
      </w:r>
    </w:p>
    <w:p>
      <w:pPr>
        <w:adjustRightInd w:val="0"/>
        <w:snapToGrid w:val="0"/>
        <w:spacing w:line="360" w:lineRule="auto"/>
        <w:jc w:val="both"/>
        <w:rPr>
          <w:rStyle w:val="16"/>
          <w:rFonts w:ascii="宋体" w:hAnsi="宋体" w:cstheme="minorEastAsia"/>
          <w:b w:val="0"/>
          <w:bCs w:val="0"/>
          <w:color w:val="262626"/>
          <w:sz w:val="24"/>
          <w:szCs w:val="24"/>
          <w:lang w:eastAsia="zh-CN"/>
        </w:rPr>
      </w:pPr>
    </w:p>
    <w:sectPr>
      <w:headerReference r:id="rId3" w:type="default"/>
      <w:pgSz w:w="11910" w:h="16840"/>
      <w:pgMar w:top="1440" w:right="1800" w:bottom="1440" w:left="180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inline distT="0" distB="0" distL="114300" distR="114300">
          <wp:extent cx="238125" cy="215900"/>
          <wp:effectExtent l="0" t="0" r="9525" b="1270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238125" cy="215900"/>
                  </a:xfrm>
                  <a:prstGeom prst="rect">
                    <a:avLst/>
                  </a:prstGeom>
                </pic:spPr>
              </pic:pic>
            </a:graphicData>
          </a:graphic>
        </wp:inline>
      </w:drawing>
    </w:r>
    <w:r>
      <w:rPr>
        <w:rFonts w:hint="eastAsia"/>
      </w:rPr>
      <w:t>第十五届农村能源与清洁取暖（供热）产业博览会</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ED4"/>
    <w:rsid w:val="00004F3C"/>
    <w:rsid w:val="0001079C"/>
    <w:rsid w:val="00015EA2"/>
    <w:rsid w:val="00016084"/>
    <w:rsid w:val="0001637B"/>
    <w:rsid w:val="00020FB3"/>
    <w:rsid w:val="0002389D"/>
    <w:rsid w:val="00023C0A"/>
    <w:rsid w:val="00025C41"/>
    <w:rsid w:val="000307C5"/>
    <w:rsid w:val="000339C6"/>
    <w:rsid w:val="00037B46"/>
    <w:rsid w:val="0004069F"/>
    <w:rsid w:val="0004481F"/>
    <w:rsid w:val="0005093D"/>
    <w:rsid w:val="00050CFB"/>
    <w:rsid w:val="00054F61"/>
    <w:rsid w:val="000578AE"/>
    <w:rsid w:val="000604A6"/>
    <w:rsid w:val="00060F23"/>
    <w:rsid w:val="00061B9C"/>
    <w:rsid w:val="00065918"/>
    <w:rsid w:val="00070304"/>
    <w:rsid w:val="000708EA"/>
    <w:rsid w:val="00072C4A"/>
    <w:rsid w:val="00072F4A"/>
    <w:rsid w:val="00074A70"/>
    <w:rsid w:val="000753FD"/>
    <w:rsid w:val="0007615E"/>
    <w:rsid w:val="000770A3"/>
    <w:rsid w:val="000814FF"/>
    <w:rsid w:val="000851EC"/>
    <w:rsid w:val="00085965"/>
    <w:rsid w:val="0009293A"/>
    <w:rsid w:val="00093254"/>
    <w:rsid w:val="00096F84"/>
    <w:rsid w:val="00096FB8"/>
    <w:rsid w:val="00097F37"/>
    <w:rsid w:val="000A27E3"/>
    <w:rsid w:val="000A4F53"/>
    <w:rsid w:val="000B2562"/>
    <w:rsid w:val="000B36A4"/>
    <w:rsid w:val="000B522A"/>
    <w:rsid w:val="000C0398"/>
    <w:rsid w:val="000C2C6B"/>
    <w:rsid w:val="000C3544"/>
    <w:rsid w:val="000C40E6"/>
    <w:rsid w:val="000C551E"/>
    <w:rsid w:val="000C6ACA"/>
    <w:rsid w:val="000D1781"/>
    <w:rsid w:val="000D2ABF"/>
    <w:rsid w:val="000D374F"/>
    <w:rsid w:val="000D4E3A"/>
    <w:rsid w:val="000D70B9"/>
    <w:rsid w:val="000D7D56"/>
    <w:rsid w:val="000E70C4"/>
    <w:rsid w:val="000F301E"/>
    <w:rsid w:val="000F4960"/>
    <w:rsid w:val="000F5663"/>
    <w:rsid w:val="000F6A31"/>
    <w:rsid w:val="001031A0"/>
    <w:rsid w:val="00103710"/>
    <w:rsid w:val="00106AC6"/>
    <w:rsid w:val="00112F84"/>
    <w:rsid w:val="001162B4"/>
    <w:rsid w:val="0011771F"/>
    <w:rsid w:val="00123B60"/>
    <w:rsid w:val="00124655"/>
    <w:rsid w:val="00125EE9"/>
    <w:rsid w:val="001263A1"/>
    <w:rsid w:val="00127702"/>
    <w:rsid w:val="001352C7"/>
    <w:rsid w:val="001377B2"/>
    <w:rsid w:val="00144C4C"/>
    <w:rsid w:val="00150506"/>
    <w:rsid w:val="00150987"/>
    <w:rsid w:val="001560FB"/>
    <w:rsid w:val="001614EC"/>
    <w:rsid w:val="0016353D"/>
    <w:rsid w:val="001644B4"/>
    <w:rsid w:val="00170AA2"/>
    <w:rsid w:val="00172A27"/>
    <w:rsid w:val="001755BB"/>
    <w:rsid w:val="00175E3B"/>
    <w:rsid w:val="001826F3"/>
    <w:rsid w:val="00185BBB"/>
    <w:rsid w:val="001866F4"/>
    <w:rsid w:val="0019122A"/>
    <w:rsid w:val="00196EE9"/>
    <w:rsid w:val="001A01CA"/>
    <w:rsid w:val="001A13CD"/>
    <w:rsid w:val="001A1A5E"/>
    <w:rsid w:val="001B1B15"/>
    <w:rsid w:val="001B2521"/>
    <w:rsid w:val="001B2A48"/>
    <w:rsid w:val="001B343E"/>
    <w:rsid w:val="001B6142"/>
    <w:rsid w:val="001B7ACD"/>
    <w:rsid w:val="001C0E6B"/>
    <w:rsid w:val="001C1207"/>
    <w:rsid w:val="001C210D"/>
    <w:rsid w:val="001C2D05"/>
    <w:rsid w:val="001C50DB"/>
    <w:rsid w:val="001D2D61"/>
    <w:rsid w:val="001D5B4C"/>
    <w:rsid w:val="001D7167"/>
    <w:rsid w:val="001D7850"/>
    <w:rsid w:val="001E0BFB"/>
    <w:rsid w:val="001E0FDA"/>
    <w:rsid w:val="001E297F"/>
    <w:rsid w:val="001E6568"/>
    <w:rsid w:val="001F2CD2"/>
    <w:rsid w:val="001F5FCE"/>
    <w:rsid w:val="0020308F"/>
    <w:rsid w:val="0020404C"/>
    <w:rsid w:val="0020472D"/>
    <w:rsid w:val="00204F31"/>
    <w:rsid w:val="00206551"/>
    <w:rsid w:val="00207CE7"/>
    <w:rsid w:val="00210DB4"/>
    <w:rsid w:val="002133CF"/>
    <w:rsid w:val="00216979"/>
    <w:rsid w:val="002216AD"/>
    <w:rsid w:val="00221F80"/>
    <w:rsid w:val="00224B59"/>
    <w:rsid w:val="00226C38"/>
    <w:rsid w:val="0023089B"/>
    <w:rsid w:val="0023285B"/>
    <w:rsid w:val="00234B3D"/>
    <w:rsid w:val="00236334"/>
    <w:rsid w:val="00236479"/>
    <w:rsid w:val="0023680C"/>
    <w:rsid w:val="00237198"/>
    <w:rsid w:val="0024071E"/>
    <w:rsid w:val="00241552"/>
    <w:rsid w:val="00242F00"/>
    <w:rsid w:val="00242F2E"/>
    <w:rsid w:val="0024699A"/>
    <w:rsid w:val="00250D46"/>
    <w:rsid w:val="00251EAD"/>
    <w:rsid w:val="00254E56"/>
    <w:rsid w:val="002561E0"/>
    <w:rsid w:val="00257FCF"/>
    <w:rsid w:val="00260896"/>
    <w:rsid w:val="0026163E"/>
    <w:rsid w:val="00261967"/>
    <w:rsid w:val="00261C2D"/>
    <w:rsid w:val="0026263A"/>
    <w:rsid w:val="00262C0F"/>
    <w:rsid w:val="00263E48"/>
    <w:rsid w:val="00266DDA"/>
    <w:rsid w:val="00270A58"/>
    <w:rsid w:val="0027267F"/>
    <w:rsid w:val="00275AE7"/>
    <w:rsid w:val="00280418"/>
    <w:rsid w:val="00281DA6"/>
    <w:rsid w:val="00285C16"/>
    <w:rsid w:val="00286385"/>
    <w:rsid w:val="00291481"/>
    <w:rsid w:val="002919C8"/>
    <w:rsid w:val="00292713"/>
    <w:rsid w:val="002929BD"/>
    <w:rsid w:val="00295851"/>
    <w:rsid w:val="00296A28"/>
    <w:rsid w:val="002A235B"/>
    <w:rsid w:val="002A7920"/>
    <w:rsid w:val="002B112C"/>
    <w:rsid w:val="002B5445"/>
    <w:rsid w:val="002B54E9"/>
    <w:rsid w:val="002B6A70"/>
    <w:rsid w:val="002C367E"/>
    <w:rsid w:val="002C4635"/>
    <w:rsid w:val="002C690E"/>
    <w:rsid w:val="002C7549"/>
    <w:rsid w:val="002C763F"/>
    <w:rsid w:val="002C7D36"/>
    <w:rsid w:val="002D245C"/>
    <w:rsid w:val="002D3856"/>
    <w:rsid w:val="002D431E"/>
    <w:rsid w:val="002D4AD5"/>
    <w:rsid w:val="002D6927"/>
    <w:rsid w:val="002E26A0"/>
    <w:rsid w:val="002E41AF"/>
    <w:rsid w:val="002E6152"/>
    <w:rsid w:val="002F03BE"/>
    <w:rsid w:val="002F1719"/>
    <w:rsid w:val="002F1D1F"/>
    <w:rsid w:val="0030015C"/>
    <w:rsid w:val="00300247"/>
    <w:rsid w:val="00301088"/>
    <w:rsid w:val="00303693"/>
    <w:rsid w:val="003069EB"/>
    <w:rsid w:val="00307634"/>
    <w:rsid w:val="003101A7"/>
    <w:rsid w:val="00310567"/>
    <w:rsid w:val="00310B3A"/>
    <w:rsid w:val="003116AD"/>
    <w:rsid w:val="00313186"/>
    <w:rsid w:val="00315304"/>
    <w:rsid w:val="0031543D"/>
    <w:rsid w:val="003158D1"/>
    <w:rsid w:val="00316491"/>
    <w:rsid w:val="003246AD"/>
    <w:rsid w:val="0032692D"/>
    <w:rsid w:val="00334617"/>
    <w:rsid w:val="00335951"/>
    <w:rsid w:val="00336165"/>
    <w:rsid w:val="00340A20"/>
    <w:rsid w:val="003411BA"/>
    <w:rsid w:val="0034390A"/>
    <w:rsid w:val="00345F58"/>
    <w:rsid w:val="00351614"/>
    <w:rsid w:val="00364B1E"/>
    <w:rsid w:val="00364C0C"/>
    <w:rsid w:val="00365FFD"/>
    <w:rsid w:val="003663E4"/>
    <w:rsid w:val="00367980"/>
    <w:rsid w:val="003763AA"/>
    <w:rsid w:val="0038027B"/>
    <w:rsid w:val="003823CF"/>
    <w:rsid w:val="00382541"/>
    <w:rsid w:val="00384CF2"/>
    <w:rsid w:val="00385634"/>
    <w:rsid w:val="00391C71"/>
    <w:rsid w:val="003920E3"/>
    <w:rsid w:val="003934C9"/>
    <w:rsid w:val="003A25C8"/>
    <w:rsid w:val="003A44DC"/>
    <w:rsid w:val="003A56AC"/>
    <w:rsid w:val="003A60E5"/>
    <w:rsid w:val="003B542A"/>
    <w:rsid w:val="003C0BF4"/>
    <w:rsid w:val="003C201A"/>
    <w:rsid w:val="003C33C9"/>
    <w:rsid w:val="003C342A"/>
    <w:rsid w:val="003C3714"/>
    <w:rsid w:val="003C43B7"/>
    <w:rsid w:val="003C5399"/>
    <w:rsid w:val="003C70FD"/>
    <w:rsid w:val="003D0CEC"/>
    <w:rsid w:val="003D0FE7"/>
    <w:rsid w:val="003D1FF7"/>
    <w:rsid w:val="003D2793"/>
    <w:rsid w:val="003D42E4"/>
    <w:rsid w:val="003D42F7"/>
    <w:rsid w:val="003D4C82"/>
    <w:rsid w:val="003D4F78"/>
    <w:rsid w:val="003D541C"/>
    <w:rsid w:val="003E2FE1"/>
    <w:rsid w:val="003E30E3"/>
    <w:rsid w:val="003E3135"/>
    <w:rsid w:val="003E3CD4"/>
    <w:rsid w:val="003F3518"/>
    <w:rsid w:val="003F74DB"/>
    <w:rsid w:val="00402867"/>
    <w:rsid w:val="0040338B"/>
    <w:rsid w:val="00405A09"/>
    <w:rsid w:val="0040683C"/>
    <w:rsid w:val="00410B38"/>
    <w:rsid w:val="00413E5C"/>
    <w:rsid w:val="00416A0A"/>
    <w:rsid w:val="00416D5F"/>
    <w:rsid w:val="004176BD"/>
    <w:rsid w:val="00420AB8"/>
    <w:rsid w:val="0042478B"/>
    <w:rsid w:val="00424FA1"/>
    <w:rsid w:val="0042514E"/>
    <w:rsid w:val="00426F65"/>
    <w:rsid w:val="004276BD"/>
    <w:rsid w:val="00427B4A"/>
    <w:rsid w:val="00427E86"/>
    <w:rsid w:val="00430484"/>
    <w:rsid w:val="004346A2"/>
    <w:rsid w:val="00436989"/>
    <w:rsid w:val="004403F1"/>
    <w:rsid w:val="00442B7B"/>
    <w:rsid w:val="00442D7A"/>
    <w:rsid w:val="00445211"/>
    <w:rsid w:val="00445A11"/>
    <w:rsid w:val="00445CA7"/>
    <w:rsid w:val="004478D5"/>
    <w:rsid w:val="00451EB1"/>
    <w:rsid w:val="00454B17"/>
    <w:rsid w:val="00460FAB"/>
    <w:rsid w:val="00465BEB"/>
    <w:rsid w:val="00466D92"/>
    <w:rsid w:val="004713F7"/>
    <w:rsid w:val="00472990"/>
    <w:rsid w:val="00476CB4"/>
    <w:rsid w:val="00482039"/>
    <w:rsid w:val="00482F53"/>
    <w:rsid w:val="004830A4"/>
    <w:rsid w:val="004832CD"/>
    <w:rsid w:val="00485EAF"/>
    <w:rsid w:val="004867B7"/>
    <w:rsid w:val="0048699F"/>
    <w:rsid w:val="0048718E"/>
    <w:rsid w:val="004924E6"/>
    <w:rsid w:val="00492A37"/>
    <w:rsid w:val="00497A3D"/>
    <w:rsid w:val="004A1D56"/>
    <w:rsid w:val="004A2D63"/>
    <w:rsid w:val="004A3DF3"/>
    <w:rsid w:val="004A5C7E"/>
    <w:rsid w:val="004A6ADC"/>
    <w:rsid w:val="004A7203"/>
    <w:rsid w:val="004A768F"/>
    <w:rsid w:val="004B01C0"/>
    <w:rsid w:val="004B3AF3"/>
    <w:rsid w:val="004B46E0"/>
    <w:rsid w:val="004B4ABF"/>
    <w:rsid w:val="004B5CB1"/>
    <w:rsid w:val="004B795F"/>
    <w:rsid w:val="004C041C"/>
    <w:rsid w:val="004C1018"/>
    <w:rsid w:val="004C1ACA"/>
    <w:rsid w:val="004C5342"/>
    <w:rsid w:val="004C7BCB"/>
    <w:rsid w:val="004D2626"/>
    <w:rsid w:val="004D285B"/>
    <w:rsid w:val="004D5FF4"/>
    <w:rsid w:val="004D760A"/>
    <w:rsid w:val="004E3DD0"/>
    <w:rsid w:val="004F3A5A"/>
    <w:rsid w:val="00500C02"/>
    <w:rsid w:val="005034C0"/>
    <w:rsid w:val="00505842"/>
    <w:rsid w:val="00506442"/>
    <w:rsid w:val="005074AA"/>
    <w:rsid w:val="005103FB"/>
    <w:rsid w:val="00510870"/>
    <w:rsid w:val="005125B6"/>
    <w:rsid w:val="00513025"/>
    <w:rsid w:val="005164DC"/>
    <w:rsid w:val="00517B6E"/>
    <w:rsid w:val="00520FE9"/>
    <w:rsid w:val="005218D5"/>
    <w:rsid w:val="005232DB"/>
    <w:rsid w:val="00525D6D"/>
    <w:rsid w:val="005261A0"/>
    <w:rsid w:val="00526570"/>
    <w:rsid w:val="00527F2F"/>
    <w:rsid w:val="005312C3"/>
    <w:rsid w:val="0053595B"/>
    <w:rsid w:val="0054283B"/>
    <w:rsid w:val="00544C47"/>
    <w:rsid w:val="00546D9F"/>
    <w:rsid w:val="005477F0"/>
    <w:rsid w:val="0055090C"/>
    <w:rsid w:val="00551869"/>
    <w:rsid w:val="00552E2C"/>
    <w:rsid w:val="00557F02"/>
    <w:rsid w:val="00564261"/>
    <w:rsid w:val="00564355"/>
    <w:rsid w:val="00565357"/>
    <w:rsid w:val="0056671F"/>
    <w:rsid w:val="00566AFD"/>
    <w:rsid w:val="0057062C"/>
    <w:rsid w:val="005713C4"/>
    <w:rsid w:val="00574FBB"/>
    <w:rsid w:val="00577D6A"/>
    <w:rsid w:val="00583604"/>
    <w:rsid w:val="005856A4"/>
    <w:rsid w:val="00590021"/>
    <w:rsid w:val="00592067"/>
    <w:rsid w:val="00592F7F"/>
    <w:rsid w:val="005972E1"/>
    <w:rsid w:val="005A2629"/>
    <w:rsid w:val="005A3BE0"/>
    <w:rsid w:val="005A6F87"/>
    <w:rsid w:val="005B0078"/>
    <w:rsid w:val="005B397A"/>
    <w:rsid w:val="005B42C4"/>
    <w:rsid w:val="005C00AF"/>
    <w:rsid w:val="005C0220"/>
    <w:rsid w:val="005C03F0"/>
    <w:rsid w:val="005C0E31"/>
    <w:rsid w:val="005C39B9"/>
    <w:rsid w:val="005C5F7D"/>
    <w:rsid w:val="005C62F5"/>
    <w:rsid w:val="005D1775"/>
    <w:rsid w:val="005D18AD"/>
    <w:rsid w:val="005D1FB8"/>
    <w:rsid w:val="005D6D4B"/>
    <w:rsid w:val="005D76BD"/>
    <w:rsid w:val="005D7801"/>
    <w:rsid w:val="005E1A20"/>
    <w:rsid w:val="005E4165"/>
    <w:rsid w:val="005E4F9A"/>
    <w:rsid w:val="005E4FD4"/>
    <w:rsid w:val="005F4A29"/>
    <w:rsid w:val="005F5295"/>
    <w:rsid w:val="005F606B"/>
    <w:rsid w:val="00600879"/>
    <w:rsid w:val="00605F8E"/>
    <w:rsid w:val="006060CB"/>
    <w:rsid w:val="006062AC"/>
    <w:rsid w:val="0060743D"/>
    <w:rsid w:val="006120F8"/>
    <w:rsid w:val="00614A3C"/>
    <w:rsid w:val="006230CD"/>
    <w:rsid w:val="0062722C"/>
    <w:rsid w:val="00630F85"/>
    <w:rsid w:val="0063190D"/>
    <w:rsid w:val="006332E4"/>
    <w:rsid w:val="00633C7F"/>
    <w:rsid w:val="00633CD7"/>
    <w:rsid w:val="00637358"/>
    <w:rsid w:val="00645E18"/>
    <w:rsid w:val="00650D0A"/>
    <w:rsid w:val="00656439"/>
    <w:rsid w:val="00657D89"/>
    <w:rsid w:val="00657E8F"/>
    <w:rsid w:val="00660D2E"/>
    <w:rsid w:val="006614C0"/>
    <w:rsid w:val="00662C04"/>
    <w:rsid w:val="00672430"/>
    <w:rsid w:val="006729A0"/>
    <w:rsid w:val="006746C7"/>
    <w:rsid w:val="00676820"/>
    <w:rsid w:val="006772AA"/>
    <w:rsid w:val="00677420"/>
    <w:rsid w:val="00680958"/>
    <w:rsid w:val="00681E02"/>
    <w:rsid w:val="006845C9"/>
    <w:rsid w:val="00685516"/>
    <w:rsid w:val="00690F35"/>
    <w:rsid w:val="006935FB"/>
    <w:rsid w:val="00693BC2"/>
    <w:rsid w:val="0069620A"/>
    <w:rsid w:val="00696C3E"/>
    <w:rsid w:val="006975B4"/>
    <w:rsid w:val="006978F1"/>
    <w:rsid w:val="006A1619"/>
    <w:rsid w:val="006A1B50"/>
    <w:rsid w:val="006A2192"/>
    <w:rsid w:val="006A3EB6"/>
    <w:rsid w:val="006A4209"/>
    <w:rsid w:val="006A4B2A"/>
    <w:rsid w:val="006A60D3"/>
    <w:rsid w:val="006A7143"/>
    <w:rsid w:val="006B178B"/>
    <w:rsid w:val="006B30CC"/>
    <w:rsid w:val="006B32D4"/>
    <w:rsid w:val="006B35DB"/>
    <w:rsid w:val="006B4753"/>
    <w:rsid w:val="006B485A"/>
    <w:rsid w:val="006B5995"/>
    <w:rsid w:val="006B63E9"/>
    <w:rsid w:val="006B667D"/>
    <w:rsid w:val="006B766F"/>
    <w:rsid w:val="006B786F"/>
    <w:rsid w:val="006C07D7"/>
    <w:rsid w:val="006C2E80"/>
    <w:rsid w:val="006C3857"/>
    <w:rsid w:val="006C4740"/>
    <w:rsid w:val="006C547C"/>
    <w:rsid w:val="006C5B22"/>
    <w:rsid w:val="006D2717"/>
    <w:rsid w:val="006D6B17"/>
    <w:rsid w:val="006E53DD"/>
    <w:rsid w:val="006E5778"/>
    <w:rsid w:val="006E69EF"/>
    <w:rsid w:val="006F0246"/>
    <w:rsid w:val="006F30E5"/>
    <w:rsid w:val="006F549A"/>
    <w:rsid w:val="006F697C"/>
    <w:rsid w:val="00700211"/>
    <w:rsid w:val="0070027E"/>
    <w:rsid w:val="007042DE"/>
    <w:rsid w:val="00706908"/>
    <w:rsid w:val="00711AD6"/>
    <w:rsid w:val="00713900"/>
    <w:rsid w:val="00715A66"/>
    <w:rsid w:val="00716944"/>
    <w:rsid w:val="007174BE"/>
    <w:rsid w:val="0072129E"/>
    <w:rsid w:val="007215B3"/>
    <w:rsid w:val="00723026"/>
    <w:rsid w:val="007269D8"/>
    <w:rsid w:val="00726DF1"/>
    <w:rsid w:val="0073016A"/>
    <w:rsid w:val="007317C6"/>
    <w:rsid w:val="00744185"/>
    <w:rsid w:val="007451C8"/>
    <w:rsid w:val="00745363"/>
    <w:rsid w:val="00751D8C"/>
    <w:rsid w:val="00753BD2"/>
    <w:rsid w:val="00753D99"/>
    <w:rsid w:val="00764A84"/>
    <w:rsid w:val="007661B4"/>
    <w:rsid w:val="00766B57"/>
    <w:rsid w:val="00770E3F"/>
    <w:rsid w:val="007754D0"/>
    <w:rsid w:val="007771B9"/>
    <w:rsid w:val="007814DF"/>
    <w:rsid w:val="0078201B"/>
    <w:rsid w:val="007823AD"/>
    <w:rsid w:val="00785DB0"/>
    <w:rsid w:val="00793E37"/>
    <w:rsid w:val="00794DE0"/>
    <w:rsid w:val="00794F83"/>
    <w:rsid w:val="007973F6"/>
    <w:rsid w:val="007A1308"/>
    <w:rsid w:val="007A184B"/>
    <w:rsid w:val="007A2940"/>
    <w:rsid w:val="007A3AC8"/>
    <w:rsid w:val="007A5714"/>
    <w:rsid w:val="007B0A18"/>
    <w:rsid w:val="007B182D"/>
    <w:rsid w:val="007B1B4F"/>
    <w:rsid w:val="007B29CC"/>
    <w:rsid w:val="007B64FA"/>
    <w:rsid w:val="007C0604"/>
    <w:rsid w:val="007C0C9F"/>
    <w:rsid w:val="007C39D1"/>
    <w:rsid w:val="007C7316"/>
    <w:rsid w:val="007C731C"/>
    <w:rsid w:val="007C77CD"/>
    <w:rsid w:val="007C7B38"/>
    <w:rsid w:val="007C7E5E"/>
    <w:rsid w:val="007D25EA"/>
    <w:rsid w:val="007D2FAC"/>
    <w:rsid w:val="007D484B"/>
    <w:rsid w:val="007D561B"/>
    <w:rsid w:val="007D5F3A"/>
    <w:rsid w:val="007D78E4"/>
    <w:rsid w:val="007E084D"/>
    <w:rsid w:val="007E2743"/>
    <w:rsid w:val="007E397B"/>
    <w:rsid w:val="007E5B3E"/>
    <w:rsid w:val="007E646D"/>
    <w:rsid w:val="007E6E81"/>
    <w:rsid w:val="007F075B"/>
    <w:rsid w:val="007F3DC8"/>
    <w:rsid w:val="007F565A"/>
    <w:rsid w:val="007F5CBD"/>
    <w:rsid w:val="007F7B2F"/>
    <w:rsid w:val="008014C4"/>
    <w:rsid w:val="00804E3D"/>
    <w:rsid w:val="00807D2F"/>
    <w:rsid w:val="00812033"/>
    <w:rsid w:val="008122F8"/>
    <w:rsid w:val="00815082"/>
    <w:rsid w:val="00816998"/>
    <w:rsid w:val="00817A5A"/>
    <w:rsid w:val="00820D5A"/>
    <w:rsid w:val="008236CB"/>
    <w:rsid w:val="008237C6"/>
    <w:rsid w:val="00830AB4"/>
    <w:rsid w:val="00832AB3"/>
    <w:rsid w:val="00832B63"/>
    <w:rsid w:val="00834105"/>
    <w:rsid w:val="008347FB"/>
    <w:rsid w:val="008357B6"/>
    <w:rsid w:val="00837B3C"/>
    <w:rsid w:val="00842FFE"/>
    <w:rsid w:val="008452DB"/>
    <w:rsid w:val="008456B8"/>
    <w:rsid w:val="00845C5F"/>
    <w:rsid w:val="00851086"/>
    <w:rsid w:val="008526FB"/>
    <w:rsid w:val="00853C71"/>
    <w:rsid w:val="008552DA"/>
    <w:rsid w:val="008577BD"/>
    <w:rsid w:val="00857C47"/>
    <w:rsid w:val="008611B8"/>
    <w:rsid w:val="00861CF4"/>
    <w:rsid w:val="00862F9C"/>
    <w:rsid w:val="00863ECD"/>
    <w:rsid w:val="008640AF"/>
    <w:rsid w:val="00865417"/>
    <w:rsid w:val="008677B4"/>
    <w:rsid w:val="00871464"/>
    <w:rsid w:val="00872E75"/>
    <w:rsid w:val="00874277"/>
    <w:rsid w:val="00876971"/>
    <w:rsid w:val="00876FB9"/>
    <w:rsid w:val="008817EA"/>
    <w:rsid w:val="00882431"/>
    <w:rsid w:val="0088283D"/>
    <w:rsid w:val="0088509D"/>
    <w:rsid w:val="008858B8"/>
    <w:rsid w:val="00891520"/>
    <w:rsid w:val="008916A7"/>
    <w:rsid w:val="00894E34"/>
    <w:rsid w:val="0089682D"/>
    <w:rsid w:val="00896C96"/>
    <w:rsid w:val="008A54EF"/>
    <w:rsid w:val="008A5E93"/>
    <w:rsid w:val="008A63DD"/>
    <w:rsid w:val="008A752C"/>
    <w:rsid w:val="008B24D7"/>
    <w:rsid w:val="008B3891"/>
    <w:rsid w:val="008B50B4"/>
    <w:rsid w:val="008B537E"/>
    <w:rsid w:val="008B5C71"/>
    <w:rsid w:val="008C0E62"/>
    <w:rsid w:val="008C18C9"/>
    <w:rsid w:val="008C3B41"/>
    <w:rsid w:val="008C4323"/>
    <w:rsid w:val="008C5D2D"/>
    <w:rsid w:val="008C6C0C"/>
    <w:rsid w:val="008C74B8"/>
    <w:rsid w:val="008D1691"/>
    <w:rsid w:val="008D36C9"/>
    <w:rsid w:val="008D3F0E"/>
    <w:rsid w:val="008D50D5"/>
    <w:rsid w:val="008D7404"/>
    <w:rsid w:val="008E09D7"/>
    <w:rsid w:val="008E35DD"/>
    <w:rsid w:val="008E6AFE"/>
    <w:rsid w:val="008E6E27"/>
    <w:rsid w:val="008F055F"/>
    <w:rsid w:val="008F37EC"/>
    <w:rsid w:val="008F57FA"/>
    <w:rsid w:val="008F7D2A"/>
    <w:rsid w:val="00900997"/>
    <w:rsid w:val="00901D9D"/>
    <w:rsid w:val="00905114"/>
    <w:rsid w:val="00905FD6"/>
    <w:rsid w:val="00906588"/>
    <w:rsid w:val="0090763E"/>
    <w:rsid w:val="00907B3F"/>
    <w:rsid w:val="009106FA"/>
    <w:rsid w:val="00911F8B"/>
    <w:rsid w:val="00912258"/>
    <w:rsid w:val="00912810"/>
    <w:rsid w:val="0091312F"/>
    <w:rsid w:val="00913757"/>
    <w:rsid w:val="00913E66"/>
    <w:rsid w:val="00914B10"/>
    <w:rsid w:val="00915395"/>
    <w:rsid w:val="00915447"/>
    <w:rsid w:val="00922C5A"/>
    <w:rsid w:val="00923039"/>
    <w:rsid w:val="00923CCC"/>
    <w:rsid w:val="00925285"/>
    <w:rsid w:val="00927FCD"/>
    <w:rsid w:val="00933C9D"/>
    <w:rsid w:val="00936074"/>
    <w:rsid w:val="0093744A"/>
    <w:rsid w:val="0094126F"/>
    <w:rsid w:val="00941962"/>
    <w:rsid w:val="009425AB"/>
    <w:rsid w:val="009448DD"/>
    <w:rsid w:val="00944AA9"/>
    <w:rsid w:val="00946EF8"/>
    <w:rsid w:val="009473B8"/>
    <w:rsid w:val="00947612"/>
    <w:rsid w:val="00947A5B"/>
    <w:rsid w:val="009501D0"/>
    <w:rsid w:val="00956294"/>
    <w:rsid w:val="009615BF"/>
    <w:rsid w:val="0096359F"/>
    <w:rsid w:val="00963C98"/>
    <w:rsid w:val="0096766D"/>
    <w:rsid w:val="00970A5E"/>
    <w:rsid w:val="009730CA"/>
    <w:rsid w:val="00973CA7"/>
    <w:rsid w:val="009751B6"/>
    <w:rsid w:val="009823E3"/>
    <w:rsid w:val="00992A79"/>
    <w:rsid w:val="00994F4C"/>
    <w:rsid w:val="009957CE"/>
    <w:rsid w:val="009A2F62"/>
    <w:rsid w:val="009A3E01"/>
    <w:rsid w:val="009A71CE"/>
    <w:rsid w:val="009B3AD3"/>
    <w:rsid w:val="009B4D88"/>
    <w:rsid w:val="009B56AF"/>
    <w:rsid w:val="009B7252"/>
    <w:rsid w:val="009B76ED"/>
    <w:rsid w:val="009C0567"/>
    <w:rsid w:val="009C1748"/>
    <w:rsid w:val="009C7417"/>
    <w:rsid w:val="009C775C"/>
    <w:rsid w:val="009C7D3D"/>
    <w:rsid w:val="009C7E1E"/>
    <w:rsid w:val="009D1666"/>
    <w:rsid w:val="009D55D0"/>
    <w:rsid w:val="009D5EE1"/>
    <w:rsid w:val="009D7350"/>
    <w:rsid w:val="009E44BF"/>
    <w:rsid w:val="009E4E57"/>
    <w:rsid w:val="009E618D"/>
    <w:rsid w:val="009F0F31"/>
    <w:rsid w:val="009F798B"/>
    <w:rsid w:val="00A0014D"/>
    <w:rsid w:val="00A057B0"/>
    <w:rsid w:val="00A0651C"/>
    <w:rsid w:val="00A06820"/>
    <w:rsid w:val="00A1193F"/>
    <w:rsid w:val="00A13139"/>
    <w:rsid w:val="00A16DE9"/>
    <w:rsid w:val="00A17625"/>
    <w:rsid w:val="00A2063C"/>
    <w:rsid w:val="00A20BED"/>
    <w:rsid w:val="00A2678E"/>
    <w:rsid w:val="00A305AE"/>
    <w:rsid w:val="00A30FF4"/>
    <w:rsid w:val="00A32616"/>
    <w:rsid w:val="00A34398"/>
    <w:rsid w:val="00A34DAC"/>
    <w:rsid w:val="00A36357"/>
    <w:rsid w:val="00A44167"/>
    <w:rsid w:val="00A46A35"/>
    <w:rsid w:val="00A476AD"/>
    <w:rsid w:val="00A47B1A"/>
    <w:rsid w:val="00A506E8"/>
    <w:rsid w:val="00A53139"/>
    <w:rsid w:val="00A57DF4"/>
    <w:rsid w:val="00A60777"/>
    <w:rsid w:val="00A64233"/>
    <w:rsid w:val="00A6523B"/>
    <w:rsid w:val="00A65367"/>
    <w:rsid w:val="00A66235"/>
    <w:rsid w:val="00A669B3"/>
    <w:rsid w:val="00A67919"/>
    <w:rsid w:val="00A72577"/>
    <w:rsid w:val="00A742F2"/>
    <w:rsid w:val="00A760F5"/>
    <w:rsid w:val="00A7753B"/>
    <w:rsid w:val="00A80AFF"/>
    <w:rsid w:val="00A80C9B"/>
    <w:rsid w:val="00A810AA"/>
    <w:rsid w:val="00A87A3D"/>
    <w:rsid w:val="00A91A33"/>
    <w:rsid w:val="00A91D34"/>
    <w:rsid w:val="00A93275"/>
    <w:rsid w:val="00A95CA2"/>
    <w:rsid w:val="00A9720E"/>
    <w:rsid w:val="00A975B8"/>
    <w:rsid w:val="00AA0388"/>
    <w:rsid w:val="00AA0A1F"/>
    <w:rsid w:val="00AA2173"/>
    <w:rsid w:val="00AA3E14"/>
    <w:rsid w:val="00AB079B"/>
    <w:rsid w:val="00AB583A"/>
    <w:rsid w:val="00AC1B8B"/>
    <w:rsid w:val="00AC3539"/>
    <w:rsid w:val="00AC77F3"/>
    <w:rsid w:val="00AD029B"/>
    <w:rsid w:val="00AD5269"/>
    <w:rsid w:val="00AD607A"/>
    <w:rsid w:val="00AD7552"/>
    <w:rsid w:val="00AD7C62"/>
    <w:rsid w:val="00AE032A"/>
    <w:rsid w:val="00AE0BAB"/>
    <w:rsid w:val="00AE2812"/>
    <w:rsid w:val="00AE3355"/>
    <w:rsid w:val="00AE4A02"/>
    <w:rsid w:val="00AE643E"/>
    <w:rsid w:val="00AE67D2"/>
    <w:rsid w:val="00AE6A0A"/>
    <w:rsid w:val="00AE6E86"/>
    <w:rsid w:val="00AF262C"/>
    <w:rsid w:val="00AF2F7D"/>
    <w:rsid w:val="00AF517C"/>
    <w:rsid w:val="00AF69FB"/>
    <w:rsid w:val="00B01019"/>
    <w:rsid w:val="00B037E8"/>
    <w:rsid w:val="00B05562"/>
    <w:rsid w:val="00B06CD2"/>
    <w:rsid w:val="00B10E96"/>
    <w:rsid w:val="00B10FAA"/>
    <w:rsid w:val="00B12350"/>
    <w:rsid w:val="00B13289"/>
    <w:rsid w:val="00B15487"/>
    <w:rsid w:val="00B16019"/>
    <w:rsid w:val="00B162D4"/>
    <w:rsid w:val="00B17E0D"/>
    <w:rsid w:val="00B203F5"/>
    <w:rsid w:val="00B222B7"/>
    <w:rsid w:val="00B24355"/>
    <w:rsid w:val="00B267F1"/>
    <w:rsid w:val="00B27238"/>
    <w:rsid w:val="00B31659"/>
    <w:rsid w:val="00B32EE8"/>
    <w:rsid w:val="00B403D5"/>
    <w:rsid w:val="00B4089D"/>
    <w:rsid w:val="00B412FA"/>
    <w:rsid w:val="00B42DB8"/>
    <w:rsid w:val="00B43156"/>
    <w:rsid w:val="00B43B3D"/>
    <w:rsid w:val="00B444A7"/>
    <w:rsid w:val="00B51D10"/>
    <w:rsid w:val="00B521C0"/>
    <w:rsid w:val="00B52DB6"/>
    <w:rsid w:val="00B53ABC"/>
    <w:rsid w:val="00B5470E"/>
    <w:rsid w:val="00B571B4"/>
    <w:rsid w:val="00B57311"/>
    <w:rsid w:val="00B6180F"/>
    <w:rsid w:val="00B654F9"/>
    <w:rsid w:val="00B67CAE"/>
    <w:rsid w:val="00B67E4D"/>
    <w:rsid w:val="00B70CE3"/>
    <w:rsid w:val="00B71D7D"/>
    <w:rsid w:val="00B720B3"/>
    <w:rsid w:val="00B77B25"/>
    <w:rsid w:val="00B812B9"/>
    <w:rsid w:val="00B833BE"/>
    <w:rsid w:val="00B84C61"/>
    <w:rsid w:val="00B85B3C"/>
    <w:rsid w:val="00B9122A"/>
    <w:rsid w:val="00B94A80"/>
    <w:rsid w:val="00B966AC"/>
    <w:rsid w:val="00BA3626"/>
    <w:rsid w:val="00BA45DF"/>
    <w:rsid w:val="00BA6A12"/>
    <w:rsid w:val="00BB3148"/>
    <w:rsid w:val="00BB31C5"/>
    <w:rsid w:val="00BB464B"/>
    <w:rsid w:val="00BB5240"/>
    <w:rsid w:val="00BC1598"/>
    <w:rsid w:val="00BC5876"/>
    <w:rsid w:val="00BC6A8A"/>
    <w:rsid w:val="00BC6C9F"/>
    <w:rsid w:val="00BC747D"/>
    <w:rsid w:val="00BD4621"/>
    <w:rsid w:val="00BD77F1"/>
    <w:rsid w:val="00BF0B69"/>
    <w:rsid w:val="00BF1A2D"/>
    <w:rsid w:val="00BF1E95"/>
    <w:rsid w:val="00BF345E"/>
    <w:rsid w:val="00BF3821"/>
    <w:rsid w:val="00BF53A1"/>
    <w:rsid w:val="00C03A9F"/>
    <w:rsid w:val="00C03DD0"/>
    <w:rsid w:val="00C0459E"/>
    <w:rsid w:val="00C05DCB"/>
    <w:rsid w:val="00C06556"/>
    <w:rsid w:val="00C104EE"/>
    <w:rsid w:val="00C12ADE"/>
    <w:rsid w:val="00C141CF"/>
    <w:rsid w:val="00C1737C"/>
    <w:rsid w:val="00C21992"/>
    <w:rsid w:val="00C220DD"/>
    <w:rsid w:val="00C22C0D"/>
    <w:rsid w:val="00C30060"/>
    <w:rsid w:val="00C30A47"/>
    <w:rsid w:val="00C31DB9"/>
    <w:rsid w:val="00C33FB3"/>
    <w:rsid w:val="00C40EB7"/>
    <w:rsid w:val="00C442AC"/>
    <w:rsid w:val="00C47BC3"/>
    <w:rsid w:val="00C52776"/>
    <w:rsid w:val="00C52AD0"/>
    <w:rsid w:val="00C53252"/>
    <w:rsid w:val="00C533AA"/>
    <w:rsid w:val="00C535EF"/>
    <w:rsid w:val="00C548F8"/>
    <w:rsid w:val="00C65848"/>
    <w:rsid w:val="00C70791"/>
    <w:rsid w:val="00C70D1E"/>
    <w:rsid w:val="00C725FF"/>
    <w:rsid w:val="00C72C12"/>
    <w:rsid w:val="00C81B62"/>
    <w:rsid w:val="00C91C0D"/>
    <w:rsid w:val="00C92801"/>
    <w:rsid w:val="00C93D60"/>
    <w:rsid w:val="00C94E4E"/>
    <w:rsid w:val="00C966E2"/>
    <w:rsid w:val="00C97466"/>
    <w:rsid w:val="00CA16FB"/>
    <w:rsid w:val="00CA2E99"/>
    <w:rsid w:val="00CA392C"/>
    <w:rsid w:val="00CA3B1B"/>
    <w:rsid w:val="00CA59AE"/>
    <w:rsid w:val="00CA6739"/>
    <w:rsid w:val="00CB3195"/>
    <w:rsid w:val="00CB5180"/>
    <w:rsid w:val="00CB57DD"/>
    <w:rsid w:val="00CC1177"/>
    <w:rsid w:val="00CC2040"/>
    <w:rsid w:val="00CC4AB2"/>
    <w:rsid w:val="00CC4E31"/>
    <w:rsid w:val="00CC65FF"/>
    <w:rsid w:val="00CC69A3"/>
    <w:rsid w:val="00CC71B8"/>
    <w:rsid w:val="00CC7D59"/>
    <w:rsid w:val="00CD444B"/>
    <w:rsid w:val="00CD5D1E"/>
    <w:rsid w:val="00CD7538"/>
    <w:rsid w:val="00CD7BAD"/>
    <w:rsid w:val="00CE2AD0"/>
    <w:rsid w:val="00CE5ABF"/>
    <w:rsid w:val="00CE5D6A"/>
    <w:rsid w:val="00CF2B5B"/>
    <w:rsid w:val="00CF63E3"/>
    <w:rsid w:val="00CF64DE"/>
    <w:rsid w:val="00CF7358"/>
    <w:rsid w:val="00D00F72"/>
    <w:rsid w:val="00D0264F"/>
    <w:rsid w:val="00D04D44"/>
    <w:rsid w:val="00D05AC4"/>
    <w:rsid w:val="00D10D13"/>
    <w:rsid w:val="00D12366"/>
    <w:rsid w:val="00D1602B"/>
    <w:rsid w:val="00D168C4"/>
    <w:rsid w:val="00D16ABE"/>
    <w:rsid w:val="00D16C2F"/>
    <w:rsid w:val="00D17921"/>
    <w:rsid w:val="00D17CB3"/>
    <w:rsid w:val="00D209F7"/>
    <w:rsid w:val="00D23163"/>
    <w:rsid w:val="00D27939"/>
    <w:rsid w:val="00D303BF"/>
    <w:rsid w:val="00D30504"/>
    <w:rsid w:val="00D316D2"/>
    <w:rsid w:val="00D321C8"/>
    <w:rsid w:val="00D32EE3"/>
    <w:rsid w:val="00D33C62"/>
    <w:rsid w:val="00D33F67"/>
    <w:rsid w:val="00D378E9"/>
    <w:rsid w:val="00D44F69"/>
    <w:rsid w:val="00D45D7B"/>
    <w:rsid w:val="00D4612A"/>
    <w:rsid w:val="00D47D04"/>
    <w:rsid w:val="00D5117E"/>
    <w:rsid w:val="00D52593"/>
    <w:rsid w:val="00D54A9B"/>
    <w:rsid w:val="00D54CF5"/>
    <w:rsid w:val="00D55060"/>
    <w:rsid w:val="00D5755E"/>
    <w:rsid w:val="00D63311"/>
    <w:rsid w:val="00D70234"/>
    <w:rsid w:val="00D7312C"/>
    <w:rsid w:val="00D737E9"/>
    <w:rsid w:val="00D7396A"/>
    <w:rsid w:val="00D73D3F"/>
    <w:rsid w:val="00D752F2"/>
    <w:rsid w:val="00D805AE"/>
    <w:rsid w:val="00D806EC"/>
    <w:rsid w:val="00D80DD9"/>
    <w:rsid w:val="00D82C17"/>
    <w:rsid w:val="00D86147"/>
    <w:rsid w:val="00D86E49"/>
    <w:rsid w:val="00D87FDF"/>
    <w:rsid w:val="00D90418"/>
    <w:rsid w:val="00D92EBD"/>
    <w:rsid w:val="00D947EE"/>
    <w:rsid w:val="00D95DB6"/>
    <w:rsid w:val="00D9742D"/>
    <w:rsid w:val="00DA0C31"/>
    <w:rsid w:val="00DA157E"/>
    <w:rsid w:val="00DA2E4A"/>
    <w:rsid w:val="00DA4600"/>
    <w:rsid w:val="00DA55B1"/>
    <w:rsid w:val="00DA6BCF"/>
    <w:rsid w:val="00DA7F90"/>
    <w:rsid w:val="00DB06DD"/>
    <w:rsid w:val="00DB0EFA"/>
    <w:rsid w:val="00DB1958"/>
    <w:rsid w:val="00DB2F06"/>
    <w:rsid w:val="00DB4F19"/>
    <w:rsid w:val="00DB54F4"/>
    <w:rsid w:val="00DC0D3E"/>
    <w:rsid w:val="00DC3C3B"/>
    <w:rsid w:val="00DC441C"/>
    <w:rsid w:val="00DC5BB1"/>
    <w:rsid w:val="00DD0F22"/>
    <w:rsid w:val="00DD14BF"/>
    <w:rsid w:val="00DD3AE9"/>
    <w:rsid w:val="00DD3CE2"/>
    <w:rsid w:val="00DD5294"/>
    <w:rsid w:val="00DD5EE2"/>
    <w:rsid w:val="00DD7F63"/>
    <w:rsid w:val="00DE0097"/>
    <w:rsid w:val="00DE1CC3"/>
    <w:rsid w:val="00DE4067"/>
    <w:rsid w:val="00DE59D8"/>
    <w:rsid w:val="00DE5A69"/>
    <w:rsid w:val="00DF49B5"/>
    <w:rsid w:val="00DF5C4D"/>
    <w:rsid w:val="00E0180B"/>
    <w:rsid w:val="00E02B87"/>
    <w:rsid w:val="00E054C5"/>
    <w:rsid w:val="00E0752A"/>
    <w:rsid w:val="00E07648"/>
    <w:rsid w:val="00E1140B"/>
    <w:rsid w:val="00E12CCA"/>
    <w:rsid w:val="00E21845"/>
    <w:rsid w:val="00E21CBC"/>
    <w:rsid w:val="00E22615"/>
    <w:rsid w:val="00E23B59"/>
    <w:rsid w:val="00E26237"/>
    <w:rsid w:val="00E26BA2"/>
    <w:rsid w:val="00E26C8D"/>
    <w:rsid w:val="00E308EC"/>
    <w:rsid w:val="00E35AB4"/>
    <w:rsid w:val="00E35D83"/>
    <w:rsid w:val="00E37B98"/>
    <w:rsid w:val="00E44F18"/>
    <w:rsid w:val="00E45C6A"/>
    <w:rsid w:val="00E46DDA"/>
    <w:rsid w:val="00E479CC"/>
    <w:rsid w:val="00E504F5"/>
    <w:rsid w:val="00E52840"/>
    <w:rsid w:val="00E567A0"/>
    <w:rsid w:val="00E57F00"/>
    <w:rsid w:val="00E6085F"/>
    <w:rsid w:val="00E64E30"/>
    <w:rsid w:val="00E65014"/>
    <w:rsid w:val="00E65B09"/>
    <w:rsid w:val="00E6639D"/>
    <w:rsid w:val="00E677A8"/>
    <w:rsid w:val="00E70175"/>
    <w:rsid w:val="00E70278"/>
    <w:rsid w:val="00E72FE7"/>
    <w:rsid w:val="00E736D5"/>
    <w:rsid w:val="00E74F7A"/>
    <w:rsid w:val="00E779A5"/>
    <w:rsid w:val="00E8284D"/>
    <w:rsid w:val="00E82D3A"/>
    <w:rsid w:val="00E84214"/>
    <w:rsid w:val="00E86865"/>
    <w:rsid w:val="00E86A11"/>
    <w:rsid w:val="00E910FE"/>
    <w:rsid w:val="00E936DF"/>
    <w:rsid w:val="00E937B7"/>
    <w:rsid w:val="00E96710"/>
    <w:rsid w:val="00E977BA"/>
    <w:rsid w:val="00E9782B"/>
    <w:rsid w:val="00EA072C"/>
    <w:rsid w:val="00EA2713"/>
    <w:rsid w:val="00EB11CD"/>
    <w:rsid w:val="00EB2879"/>
    <w:rsid w:val="00EB3F96"/>
    <w:rsid w:val="00EB6DEC"/>
    <w:rsid w:val="00EB6F11"/>
    <w:rsid w:val="00EC0CB3"/>
    <w:rsid w:val="00EC28CF"/>
    <w:rsid w:val="00EC2D0B"/>
    <w:rsid w:val="00EC2E6E"/>
    <w:rsid w:val="00EC5DD2"/>
    <w:rsid w:val="00EC602B"/>
    <w:rsid w:val="00ED1770"/>
    <w:rsid w:val="00EE5DA2"/>
    <w:rsid w:val="00EE6814"/>
    <w:rsid w:val="00EF1215"/>
    <w:rsid w:val="00EF31AF"/>
    <w:rsid w:val="00EF396A"/>
    <w:rsid w:val="00EF7093"/>
    <w:rsid w:val="00F00360"/>
    <w:rsid w:val="00F0178E"/>
    <w:rsid w:val="00F0233A"/>
    <w:rsid w:val="00F02ADA"/>
    <w:rsid w:val="00F06FD7"/>
    <w:rsid w:val="00F072D1"/>
    <w:rsid w:val="00F10ED5"/>
    <w:rsid w:val="00F14FB3"/>
    <w:rsid w:val="00F15251"/>
    <w:rsid w:val="00F22578"/>
    <w:rsid w:val="00F2475E"/>
    <w:rsid w:val="00F26879"/>
    <w:rsid w:val="00F2756D"/>
    <w:rsid w:val="00F32300"/>
    <w:rsid w:val="00F339C0"/>
    <w:rsid w:val="00F3440B"/>
    <w:rsid w:val="00F3732A"/>
    <w:rsid w:val="00F41153"/>
    <w:rsid w:val="00F4247C"/>
    <w:rsid w:val="00F46D2F"/>
    <w:rsid w:val="00F615BB"/>
    <w:rsid w:val="00F62974"/>
    <w:rsid w:val="00F6687C"/>
    <w:rsid w:val="00F66F5D"/>
    <w:rsid w:val="00F704AF"/>
    <w:rsid w:val="00F70CB7"/>
    <w:rsid w:val="00F7131C"/>
    <w:rsid w:val="00F7313E"/>
    <w:rsid w:val="00F74FD4"/>
    <w:rsid w:val="00F772D0"/>
    <w:rsid w:val="00F77F2C"/>
    <w:rsid w:val="00F85F9A"/>
    <w:rsid w:val="00F9127F"/>
    <w:rsid w:val="00F913F8"/>
    <w:rsid w:val="00F92104"/>
    <w:rsid w:val="00F92832"/>
    <w:rsid w:val="00F94B4F"/>
    <w:rsid w:val="00FA1222"/>
    <w:rsid w:val="00FA48A1"/>
    <w:rsid w:val="00FA7E28"/>
    <w:rsid w:val="00FB006E"/>
    <w:rsid w:val="00FB6792"/>
    <w:rsid w:val="00FB73B1"/>
    <w:rsid w:val="00FC0550"/>
    <w:rsid w:val="00FC0750"/>
    <w:rsid w:val="00FC242F"/>
    <w:rsid w:val="00FC3676"/>
    <w:rsid w:val="00FD0E6B"/>
    <w:rsid w:val="00FD0ED2"/>
    <w:rsid w:val="00FD337B"/>
    <w:rsid w:val="00FD3690"/>
    <w:rsid w:val="00FE0655"/>
    <w:rsid w:val="00FE186B"/>
    <w:rsid w:val="00FF1F46"/>
    <w:rsid w:val="00FF224C"/>
    <w:rsid w:val="00FF300C"/>
    <w:rsid w:val="00FF30DC"/>
    <w:rsid w:val="00FF476F"/>
    <w:rsid w:val="00FF51A8"/>
    <w:rsid w:val="00FF7491"/>
    <w:rsid w:val="012B34FC"/>
    <w:rsid w:val="01434D08"/>
    <w:rsid w:val="015F18DA"/>
    <w:rsid w:val="01895D32"/>
    <w:rsid w:val="018C5F4F"/>
    <w:rsid w:val="019253FE"/>
    <w:rsid w:val="01981BC8"/>
    <w:rsid w:val="01FA56F4"/>
    <w:rsid w:val="023A0A28"/>
    <w:rsid w:val="027C369C"/>
    <w:rsid w:val="027C512B"/>
    <w:rsid w:val="028315E6"/>
    <w:rsid w:val="02AF69FB"/>
    <w:rsid w:val="02B377BC"/>
    <w:rsid w:val="02B9557A"/>
    <w:rsid w:val="02BE2C09"/>
    <w:rsid w:val="02D83A8B"/>
    <w:rsid w:val="02FC09F8"/>
    <w:rsid w:val="03275940"/>
    <w:rsid w:val="034A38C1"/>
    <w:rsid w:val="034C7F63"/>
    <w:rsid w:val="03605514"/>
    <w:rsid w:val="037E3594"/>
    <w:rsid w:val="03D42524"/>
    <w:rsid w:val="03E3774F"/>
    <w:rsid w:val="03E405D9"/>
    <w:rsid w:val="04483C49"/>
    <w:rsid w:val="0486358C"/>
    <w:rsid w:val="04A111EA"/>
    <w:rsid w:val="04A45171"/>
    <w:rsid w:val="04AA01B8"/>
    <w:rsid w:val="04AE2182"/>
    <w:rsid w:val="04E37B5D"/>
    <w:rsid w:val="04FB1CBB"/>
    <w:rsid w:val="051553E0"/>
    <w:rsid w:val="051F0318"/>
    <w:rsid w:val="052C779F"/>
    <w:rsid w:val="053A3995"/>
    <w:rsid w:val="0543569B"/>
    <w:rsid w:val="0572576B"/>
    <w:rsid w:val="05C057E3"/>
    <w:rsid w:val="05FE049D"/>
    <w:rsid w:val="05FF5D41"/>
    <w:rsid w:val="06232105"/>
    <w:rsid w:val="06914561"/>
    <w:rsid w:val="069273D5"/>
    <w:rsid w:val="06BF2DFD"/>
    <w:rsid w:val="06D53FE3"/>
    <w:rsid w:val="071A32D7"/>
    <w:rsid w:val="074E031A"/>
    <w:rsid w:val="07503B0E"/>
    <w:rsid w:val="07576BE6"/>
    <w:rsid w:val="07701837"/>
    <w:rsid w:val="078979AB"/>
    <w:rsid w:val="07901204"/>
    <w:rsid w:val="07AB0C0A"/>
    <w:rsid w:val="07B229CD"/>
    <w:rsid w:val="07B56B76"/>
    <w:rsid w:val="07B91A08"/>
    <w:rsid w:val="07BD3575"/>
    <w:rsid w:val="07E340BC"/>
    <w:rsid w:val="0815030C"/>
    <w:rsid w:val="08572BFC"/>
    <w:rsid w:val="0859486A"/>
    <w:rsid w:val="08661620"/>
    <w:rsid w:val="08661D58"/>
    <w:rsid w:val="086A341D"/>
    <w:rsid w:val="089E503A"/>
    <w:rsid w:val="08FB248A"/>
    <w:rsid w:val="091B7686"/>
    <w:rsid w:val="09373EDA"/>
    <w:rsid w:val="09542250"/>
    <w:rsid w:val="095E0B8B"/>
    <w:rsid w:val="09634229"/>
    <w:rsid w:val="098D59DF"/>
    <w:rsid w:val="098E21EA"/>
    <w:rsid w:val="09ED1701"/>
    <w:rsid w:val="09F21EB6"/>
    <w:rsid w:val="0A0074A3"/>
    <w:rsid w:val="0A2952F7"/>
    <w:rsid w:val="0A497C7A"/>
    <w:rsid w:val="0A7A02D6"/>
    <w:rsid w:val="0A8039C0"/>
    <w:rsid w:val="0A850F3A"/>
    <w:rsid w:val="0A89665A"/>
    <w:rsid w:val="0AD826F6"/>
    <w:rsid w:val="0ADF3D92"/>
    <w:rsid w:val="0AF07A7C"/>
    <w:rsid w:val="0B0A657B"/>
    <w:rsid w:val="0B323DBA"/>
    <w:rsid w:val="0B5556F3"/>
    <w:rsid w:val="0B5F285F"/>
    <w:rsid w:val="0B6A2C1A"/>
    <w:rsid w:val="0B81689D"/>
    <w:rsid w:val="0B8E70EB"/>
    <w:rsid w:val="0BA30A75"/>
    <w:rsid w:val="0BCA4B20"/>
    <w:rsid w:val="0BD272C5"/>
    <w:rsid w:val="0BE22B16"/>
    <w:rsid w:val="0BEE5025"/>
    <w:rsid w:val="0C1A612D"/>
    <w:rsid w:val="0C6E2803"/>
    <w:rsid w:val="0CB663E6"/>
    <w:rsid w:val="0CC64FA7"/>
    <w:rsid w:val="0CC75594"/>
    <w:rsid w:val="0CF27129"/>
    <w:rsid w:val="0CFA0DB2"/>
    <w:rsid w:val="0D244575"/>
    <w:rsid w:val="0D273B85"/>
    <w:rsid w:val="0D8C72C5"/>
    <w:rsid w:val="0D942B51"/>
    <w:rsid w:val="0D9A21BB"/>
    <w:rsid w:val="0DAD601F"/>
    <w:rsid w:val="0DB846F4"/>
    <w:rsid w:val="0DDA41CF"/>
    <w:rsid w:val="0DE80CE8"/>
    <w:rsid w:val="0E8D22A9"/>
    <w:rsid w:val="0E8F6390"/>
    <w:rsid w:val="0E9F6358"/>
    <w:rsid w:val="0EB07B0E"/>
    <w:rsid w:val="0EB93A4F"/>
    <w:rsid w:val="0EEA672C"/>
    <w:rsid w:val="0F0031BA"/>
    <w:rsid w:val="0F035CA4"/>
    <w:rsid w:val="0F041451"/>
    <w:rsid w:val="0F065F0D"/>
    <w:rsid w:val="0F1221AC"/>
    <w:rsid w:val="0F5E65F5"/>
    <w:rsid w:val="0F922925"/>
    <w:rsid w:val="0FAD73B6"/>
    <w:rsid w:val="0FB74968"/>
    <w:rsid w:val="0FC308E0"/>
    <w:rsid w:val="0FD57C7C"/>
    <w:rsid w:val="0FE13C12"/>
    <w:rsid w:val="0FEA09B1"/>
    <w:rsid w:val="0FF87FB1"/>
    <w:rsid w:val="0FFC0E0E"/>
    <w:rsid w:val="10075A9D"/>
    <w:rsid w:val="101767B6"/>
    <w:rsid w:val="1027434D"/>
    <w:rsid w:val="102E0831"/>
    <w:rsid w:val="106D1DF2"/>
    <w:rsid w:val="10712075"/>
    <w:rsid w:val="107A7EB4"/>
    <w:rsid w:val="107C60CF"/>
    <w:rsid w:val="107F068C"/>
    <w:rsid w:val="10A201B6"/>
    <w:rsid w:val="10A47407"/>
    <w:rsid w:val="10A94451"/>
    <w:rsid w:val="10BA2785"/>
    <w:rsid w:val="10CF605B"/>
    <w:rsid w:val="10DA34F0"/>
    <w:rsid w:val="10DD40C4"/>
    <w:rsid w:val="1148071B"/>
    <w:rsid w:val="11483ACF"/>
    <w:rsid w:val="115F614F"/>
    <w:rsid w:val="11960B48"/>
    <w:rsid w:val="11BD5734"/>
    <w:rsid w:val="11C66814"/>
    <w:rsid w:val="11D23FF1"/>
    <w:rsid w:val="11D27987"/>
    <w:rsid w:val="11E17C08"/>
    <w:rsid w:val="11FD2ED7"/>
    <w:rsid w:val="12080E74"/>
    <w:rsid w:val="120F4984"/>
    <w:rsid w:val="121C2CBD"/>
    <w:rsid w:val="122125D8"/>
    <w:rsid w:val="122A51E5"/>
    <w:rsid w:val="12301C56"/>
    <w:rsid w:val="12411BDB"/>
    <w:rsid w:val="12416B0A"/>
    <w:rsid w:val="1259246B"/>
    <w:rsid w:val="125F79DE"/>
    <w:rsid w:val="12853379"/>
    <w:rsid w:val="128E53AB"/>
    <w:rsid w:val="129B056A"/>
    <w:rsid w:val="12B65A14"/>
    <w:rsid w:val="12D86577"/>
    <w:rsid w:val="12FA1D30"/>
    <w:rsid w:val="133F2B7A"/>
    <w:rsid w:val="135B284D"/>
    <w:rsid w:val="136357BB"/>
    <w:rsid w:val="13836225"/>
    <w:rsid w:val="13AC57F4"/>
    <w:rsid w:val="13D738B8"/>
    <w:rsid w:val="14233CE5"/>
    <w:rsid w:val="142962BD"/>
    <w:rsid w:val="14481D28"/>
    <w:rsid w:val="14C45792"/>
    <w:rsid w:val="14E56752"/>
    <w:rsid w:val="14E80D50"/>
    <w:rsid w:val="14E83FCC"/>
    <w:rsid w:val="14FD184C"/>
    <w:rsid w:val="152A5AB4"/>
    <w:rsid w:val="152D4252"/>
    <w:rsid w:val="159A4AC6"/>
    <w:rsid w:val="159E49BC"/>
    <w:rsid w:val="15C60D6E"/>
    <w:rsid w:val="15CE4439"/>
    <w:rsid w:val="15F10403"/>
    <w:rsid w:val="161177A6"/>
    <w:rsid w:val="16222804"/>
    <w:rsid w:val="164F2E86"/>
    <w:rsid w:val="16536EC1"/>
    <w:rsid w:val="1666790D"/>
    <w:rsid w:val="16B378FD"/>
    <w:rsid w:val="16BE68CA"/>
    <w:rsid w:val="16CD6D5C"/>
    <w:rsid w:val="16E72862"/>
    <w:rsid w:val="16E85EEC"/>
    <w:rsid w:val="17655E20"/>
    <w:rsid w:val="176649F6"/>
    <w:rsid w:val="17667A66"/>
    <w:rsid w:val="177453A4"/>
    <w:rsid w:val="1775683D"/>
    <w:rsid w:val="179355AE"/>
    <w:rsid w:val="17D51BFF"/>
    <w:rsid w:val="17F173F0"/>
    <w:rsid w:val="17FE1523"/>
    <w:rsid w:val="181C3100"/>
    <w:rsid w:val="1825003B"/>
    <w:rsid w:val="183715DF"/>
    <w:rsid w:val="18541FFC"/>
    <w:rsid w:val="18575280"/>
    <w:rsid w:val="18593626"/>
    <w:rsid w:val="186C7345"/>
    <w:rsid w:val="18984ED8"/>
    <w:rsid w:val="18A52235"/>
    <w:rsid w:val="18C462C7"/>
    <w:rsid w:val="18DE11F7"/>
    <w:rsid w:val="18FE71DC"/>
    <w:rsid w:val="192B3C2C"/>
    <w:rsid w:val="1938163C"/>
    <w:rsid w:val="19392C09"/>
    <w:rsid w:val="19413792"/>
    <w:rsid w:val="19446652"/>
    <w:rsid w:val="1973528E"/>
    <w:rsid w:val="197F468A"/>
    <w:rsid w:val="19984E3E"/>
    <w:rsid w:val="19CE2EA2"/>
    <w:rsid w:val="1A066396"/>
    <w:rsid w:val="1A211FDC"/>
    <w:rsid w:val="1A2D333E"/>
    <w:rsid w:val="1A320DFF"/>
    <w:rsid w:val="1A5F22B9"/>
    <w:rsid w:val="1A7370F3"/>
    <w:rsid w:val="1A7900A6"/>
    <w:rsid w:val="1A935549"/>
    <w:rsid w:val="1A9C3966"/>
    <w:rsid w:val="1ABF2FD0"/>
    <w:rsid w:val="1AC55DEE"/>
    <w:rsid w:val="1AEB14EC"/>
    <w:rsid w:val="1AF006E2"/>
    <w:rsid w:val="1B243E6B"/>
    <w:rsid w:val="1B3E4DC2"/>
    <w:rsid w:val="1B6C23AD"/>
    <w:rsid w:val="1B750AE3"/>
    <w:rsid w:val="1B7E5966"/>
    <w:rsid w:val="1BD85F40"/>
    <w:rsid w:val="1BFD7144"/>
    <w:rsid w:val="1C2043C7"/>
    <w:rsid w:val="1C427447"/>
    <w:rsid w:val="1C53488E"/>
    <w:rsid w:val="1C8145C5"/>
    <w:rsid w:val="1CA7502A"/>
    <w:rsid w:val="1CAA0333"/>
    <w:rsid w:val="1CC22717"/>
    <w:rsid w:val="1CC67428"/>
    <w:rsid w:val="1CE02EF8"/>
    <w:rsid w:val="1CE03242"/>
    <w:rsid w:val="1CF27F12"/>
    <w:rsid w:val="1CFC1D8C"/>
    <w:rsid w:val="1D416F59"/>
    <w:rsid w:val="1D4864A1"/>
    <w:rsid w:val="1D5F4F21"/>
    <w:rsid w:val="1D6C2849"/>
    <w:rsid w:val="1DBC353E"/>
    <w:rsid w:val="1DEE3466"/>
    <w:rsid w:val="1DEE55BC"/>
    <w:rsid w:val="1E05318E"/>
    <w:rsid w:val="1E0E3B98"/>
    <w:rsid w:val="1E135B29"/>
    <w:rsid w:val="1E1D3A16"/>
    <w:rsid w:val="1E28318E"/>
    <w:rsid w:val="1E2B76A9"/>
    <w:rsid w:val="1E336E39"/>
    <w:rsid w:val="1E3F058E"/>
    <w:rsid w:val="1E6D0826"/>
    <w:rsid w:val="1E850589"/>
    <w:rsid w:val="1E907F80"/>
    <w:rsid w:val="1EAB6EEA"/>
    <w:rsid w:val="1EB76165"/>
    <w:rsid w:val="1EBC5D22"/>
    <w:rsid w:val="1ECE26F7"/>
    <w:rsid w:val="1F1C4153"/>
    <w:rsid w:val="1F25075B"/>
    <w:rsid w:val="1F3441FB"/>
    <w:rsid w:val="1F3E6CF1"/>
    <w:rsid w:val="1F4429EB"/>
    <w:rsid w:val="1F472E1E"/>
    <w:rsid w:val="1F6176F2"/>
    <w:rsid w:val="1F7F3F8E"/>
    <w:rsid w:val="1F9E405D"/>
    <w:rsid w:val="1FA142B6"/>
    <w:rsid w:val="1FB16E85"/>
    <w:rsid w:val="1FBE484C"/>
    <w:rsid w:val="1FD505F8"/>
    <w:rsid w:val="1FF23DA8"/>
    <w:rsid w:val="1FFA1D50"/>
    <w:rsid w:val="200F629C"/>
    <w:rsid w:val="201B21B6"/>
    <w:rsid w:val="20274D8D"/>
    <w:rsid w:val="202B7222"/>
    <w:rsid w:val="205B20DD"/>
    <w:rsid w:val="20635132"/>
    <w:rsid w:val="207C04E8"/>
    <w:rsid w:val="208C5783"/>
    <w:rsid w:val="209D2E79"/>
    <w:rsid w:val="20A5220D"/>
    <w:rsid w:val="20AF14BD"/>
    <w:rsid w:val="21106027"/>
    <w:rsid w:val="21191D20"/>
    <w:rsid w:val="214223B8"/>
    <w:rsid w:val="216B1E91"/>
    <w:rsid w:val="21AA17C6"/>
    <w:rsid w:val="21CA0B7E"/>
    <w:rsid w:val="21D81F57"/>
    <w:rsid w:val="223460C5"/>
    <w:rsid w:val="224F07D4"/>
    <w:rsid w:val="22537057"/>
    <w:rsid w:val="227D33AC"/>
    <w:rsid w:val="22BC5271"/>
    <w:rsid w:val="230630D3"/>
    <w:rsid w:val="231A006C"/>
    <w:rsid w:val="23313B01"/>
    <w:rsid w:val="23374141"/>
    <w:rsid w:val="23386488"/>
    <w:rsid w:val="2354582C"/>
    <w:rsid w:val="238D2841"/>
    <w:rsid w:val="23953B3C"/>
    <w:rsid w:val="23BD379E"/>
    <w:rsid w:val="23C52623"/>
    <w:rsid w:val="23D55EBE"/>
    <w:rsid w:val="23DA3E31"/>
    <w:rsid w:val="23F01648"/>
    <w:rsid w:val="24165F34"/>
    <w:rsid w:val="24793C27"/>
    <w:rsid w:val="247D7884"/>
    <w:rsid w:val="248578A9"/>
    <w:rsid w:val="249135B6"/>
    <w:rsid w:val="24C47621"/>
    <w:rsid w:val="24C77F1F"/>
    <w:rsid w:val="24DC338D"/>
    <w:rsid w:val="24F03346"/>
    <w:rsid w:val="25223F5D"/>
    <w:rsid w:val="253656A8"/>
    <w:rsid w:val="25673B69"/>
    <w:rsid w:val="256B76C6"/>
    <w:rsid w:val="258C7010"/>
    <w:rsid w:val="25917416"/>
    <w:rsid w:val="25A403AE"/>
    <w:rsid w:val="25DC3A37"/>
    <w:rsid w:val="260679B1"/>
    <w:rsid w:val="26136622"/>
    <w:rsid w:val="26250C90"/>
    <w:rsid w:val="262F6421"/>
    <w:rsid w:val="264443B3"/>
    <w:rsid w:val="264753C9"/>
    <w:rsid w:val="267F7D3B"/>
    <w:rsid w:val="26907AB7"/>
    <w:rsid w:val="26981604"/>
    <w:rsid w:val="26B50AAF"/>
    <w:rsid w:val="26C00C30"/>
    <w:rsid w:val="26F65256"/>
    <w:rsid w:val="27390732"/>
    <w:rsid w:val="275818FD"/>
    <w:rsid w:val="27960ABA"/>
    <w:rsid w:val="27970F9A"/>
    <w:rsid w:val="279E0E26"/>
    <w:rsid w:val="279F6C2F"/>
    <w:rsid w:val="27D05A42"/>
    <w:rsid w:val="27E54969"/>
    <w:rsid w:val="27EB5F76"/>
    <w:rsid w:val="27F74575"/>
    <w:rsid w:val="281D7554"/>
    <w:rsid w:val="28281E56"/>
    <w:rsid w:val="2879118F"/>
    <w:rsid w:val="28A95926"/>
    <w:rsid w:val="28B55D6B"/>
    <w:rsid w:val="28F55A26"/>
    <w:rsid w:val="293065B4"/>
    <w:rsid w:val="293B35D0"/>
    <w:rsid w:val="297A1AF6"/>
    <w:rsid w:val="298920B3"/>
    <w:rsid w:val="298C261A"/>
    <w:rsid w:val="299571E5"/>
    <w:rsid w:val="29B03302"/>
    <w:rsid w:val="29E5499C"/>
    <w:rsid w:val="2A762E55"/>
    <w:rsid w:val="2A917141"/>
    <w:rsid w:val="2AED60A3"/>
    <w:rsid w:val="2B1D73DA"/>
    <w:rsid w:val="2B263739"/>
    <w:rsid w:val="2B376913"/>
    <w:rsid w:val="2B5D7E7F"/>
    <w:rsid w:val="2B5E1F48"/>
    <w:rsid w:val="2B601666"/>
    <w:rsid w:val="2B6C383B"/>
    <w:rsid w:val="2B954FF2"/>
    <w:rsid w:val="2B961026"/>
    <w:rsid w:val="2BCF4B2F"/>
    <w:rsid w:val="2BE10B3F"/>
    <w:rsid w:val="2BE710FC"/>
    <w:rsid w:val="2BF106E2"/>
    <w:rsid w:val="2C1815B5"/>
    <w:rsid w:val="2C3F0DB9"/>
    <w:rsid w:val="2C7374C5"/>
    <w:rsid w:val="2CB80632"/>
    <w:rsid w:val="2D061E41"/>
    <w:rsid w:val="2D4E54D9"/>
    <w:rsid w:val="2D5E50D5"/>
    <w:rsid w:val="2D836889"/>
    <w:rsid w:val="2DAB71B2"/>
    <w:rsid w:val="2DB34111"/>
    <w:rsid w:val="2DB664CF"/>
    <w:rsid w:val="2DB74238"/>
    <w:rsid w:val="2DE13E55"/>
    <w:rsid w:val="2DE32D18"/>
    <w:rsid w:val="2DEF5600"/>
    <w:rsid w:val="2DF47245"/>
    <w:rsid w:val="2DF47FEF"/>
    <w:rsid w:val="2E073097"/>
    <w:rsid w:val="2E0B1D5D"/>
    <w:rsid w:val="2E1760FE"/>
    <w:rsid w:val="2E3639A9"/>
    <w:rsid w:val="2E603EB0"/>
    <w:rsid w:val="2EAB6639"/>
    <w:rsid w:val="2ECB5945"/>
    <w:rsid w:val="2ECD7232"/>
    <w:rsid w:val="2ED17C55"/>
    <w:rsid w:val="2EEA19D2"/>
    <w:rsid w:val="2EFF15DD"/>
    <w:rsid w:val="2F4D2B5E"/>
    <w:rsid w:val="2F5134AC"/>
    <w:rsid w:val="2F520C99"/>
    <w:rsid w:val="2F705B24"/>
    <w:rsid w:val="2F960963"/>
    <w:rsid w:val="2FAC48AB"/>
    <w:rsid w:val="2FB67CC2"/>
    <w:rsid w:val="2FBD0D16"/>
    <w:rsid w:val="2FD63859"/>
    <w:rsid w:val="30042ED8"/>
    <w:rsid w:val="300D4C2E"/>
    <w:rsid w:val="300F0021"/>
    <w:rsid w:val="30240285"/>
    <w:rsid w:val="30302685"/>
    <w:rsid w:val="30963906"/>
    <w:rsid w:val="31176484"/>
    <w:rsid w:val="31187A66"/>
    <w:rsid w:val="3123122D"/>
    <w:rsid w:val="312F0758"/>
    <w:rsid w:val="314B0EAC"/>
    <w:rsid w:val="315E4ECB"/>
    <w:rsid w:val="318453CF"/>
    <w:rsid w:val="3194086E"/>
    <w:rsid w:val="31B2761B"/>
    <w:rsid w:val="31ED1125"/>
    <w:rsid w:val="31F60321"/>
    <w:rsid w:val="31F9564F"/>
    <w:rsid w:val="32081734"/>
    <w:rsid w:val="323210F4"/>
    <w:rsid w:val="32357ADF"/>
    <w:rsid w:val="32443471"/>
    <w:rsid w:val="326409BF"/>
    <w:rsid w:val="328A756F"/>
    <w:rsid w:val="329A682B"/>
    <w:rsid w:val="32A55DF9"/>
    <w:rsid w:val="32A6627F"/>
    <w:rsid w:val="32DA4AD9"/>
    <w:rsid w:val="32EA712A"/>
    <w:rsid w:val="330D54D3"/>
    <w:rsid w:val="33133065"/>
    <w:rsid w:val="33274419"/>
    <w:rsid w:val="332A754A"/>
    <w:rsid w:val="33395FB8"/>
    <w:rsid w:val="333D4DD4"/>
    <w:rsid w:val="33603853"/>
    <w:rsid w:val="3366798F"/>
    <w:rsid w:val="336B697C"/>
    <w:rsid w:val="3381198E"/>
    <w:rsid w:val="339F3E47"/>
    <w:rsid w:val="33B27C8F"/>
    <w:rsid w:val="340E5CFE"/>
    <w:rsid w:val="341F2994"/>
    <w:rsid w:val="342421A4"/>
    <w:rsid w:val="34295739"/>
    <w:rsid w:val="345B072D"/>
    <w:rsid w:val="34982549"/>
    <w:rsid w:val="349A06C7"/>
    <w:rsid w:val="34C87260"/>
    <w:rsid w:val="34CE0799"/>
    <w:rsid w:val="34DD4638"/>
    <w:rsid w:val="34F3491F"/>
    <w:rsid w:val="34F401FB"/>
    <w:rsid w:val="34F94063"/>
    <w:rsid w:val="35080A33"/>
    <w:rsid w:val="351D6A27"/>
    <w:rsid w:val="352525AC"/>
    <w:rsid w:val="352B06BB"/>
    <w:rsid w:val="35393768"/>
    <w:rsid w:val="353F55E3"/>
    <w:rsid w:val="359A5CD1"/>
    <w:rsid w:val="359A7B17"/>
    <w:rsid w:val="36155A4D"/>
    <w:rsid w:val="362E252F"/>
    <w:rsid w:val="3635633C"/>
    <w:rsid w:val="365B7B76"/>
    <w:rsid w:val="36A40A29"/>
    <w:rsid w:val="36B34D2E"/>
    <w:rsid w:val="36D777C6"/>
    <w:rsid w:val="36EB0160"/>
    <w:rsid w:val="371F78D5"/>
    <w:rsid w:val="37245FFF"/>
    <w:rsid w:val="37575A99"/>
    <w:rsid w:val="376A0BCB"/>
    <w:rsid w:val="376F18D0"/>
    <w:rsid w:val="378F6731"/>
    <w:rsid w:val="37C212C5"/>
    <w:rsid w:val="37C4542A"/>
    <w:rsid w:val="37D6255B"/>
    <w:rsid w:val="37E611D2"/>
    <w:rsid w:val="38014BD6"/>
    <w:rsid w:val="382C176B"/>
    <w:rsid w:val="38650E59"/>
    <w:rsid w:val="38682583"/>
    <w:rsid w:val="388D7464"/>
    <w:rsid w:val="38932FC9"/>
    <w:rsid w:val="389A2558"/>
    <w:rsid w:val="38C17F46"/>
    <w:rsid w:val="38CF1D37"/>
    <w:rsid w:val="38D16A41"/>
    <w:rsid w:val="38D83ACF"/>
    <w:rsid w:val="38D84C4B"/>
    <w:rsid w:val="38EC3949"/>
    <w:rsid w:val="390E6558"/>
    <w:rsid w:val="391820B2"/>
    <w:rsid w:val="3921631F"/>
    <w:rsid w:val="39290653"/>
    <w:rsid w:val="392B2FAD"/>
    <w:rsid w:val="39484F28"/>
    <w:rsid w:val="396F073B"/>
    <w:rsid w:val="39832167"/>
    <w:rsid w:val="39892E53"/>
    <w:rsid w:val="39931F14"/>
    <w:rsid w:val="39A023CF"/>
    <w:rsid w:val="39A97023"/>
    <w:rsid w:val="39BB46C1"/>
    <w:rsid w:val="39C415B4"/>
    <w:rsid w:val="39DB6213"/>
    <w:rsid w:val="39DC4D57"/>
    <w:rsid w:val="3A0E4788"/>
    <w:rsid w:val="3A232930"/>
    <w:rsid w:val="3A692027"/>
    <w:rsid w:val="3A8703DC"/>
    <w:rsid w:val="3A8B2E81"/>
    <w:rsid w:val="3A9006BD"/>
    <w:rsid w:val="3AAD6BF8"/>
    <w:rsid w:val="3AB36639"/>
    <w:rsid w:val="3ABB58DD"/>
    <w:rsid w:val="3AF25AAC"/>
    <w:rsid w:val="3B033269"/>
    <w:rsid w:val="3B10037B"/>
    <w:rsid w:val="3B1B0AEE"/>
    <w:rsid w:val="3B563B42"/>
    <w:rsid w:val="3B773255"/>
    <w:rsid w:val="3BA2316C"/>
    <w:rsid w:val="3BA31258"/>
    <w:rsid w:val="3BB56770"/>
    <w:rsid w:val="3C07368B"/>
    <w:rsid w:val="3C105BCD"/>
    <w:rsid w:val="3C151D23"/>
    <w:rsid w:val="3C2B0B9F"/>
    <w:rsid w:val="3C4E7CF7"/>
    <w:rsid w:val="3C593FFC"/>
    <w:rsid w:val="3C5B5556"/>
    <w:rsid w:val="3C8535DA"/>
    <w:rsid w:val="3C872103"/>
    <w:rsid w:val="3CA17183"/>
    <w:rsid w:val="3CB45621"/>
    <w:rsid w:val="3CB71E8D"/>
    <w:rsid w:val="3CD350D5"/>
    <w:rsid w:val="3CED6523"/>
    <w:rsid w:val="3CFD33BF"/>
    <w:rsid w:val="3D1124B9"/>
    <w:rsid w:val="3D2A4368"/>
    <w:rsid w:val="3D40218E"/>
    <w:rsid w:val="3D460F28"/>
    <w:rsid w:val="3D687E84"/>
    <w:rsid w:val="3D826E73"/>
    <w:rsid w:val="3DA14EE4"/>
    <w:rsid w:val="3DC03BD8"/>
    <w:rsid w:val="3DE10438"/>
    <w:rsid w:val="3DE904A3"/>
    <w:rsid w:val="3DE92715"/>
    <w:rsid w:val="3DEF2B46"/>
    <w:rsid w:val="3E195F7C"/>
    <w:rsid w:val="3E2D6A92"/>
    <w:rsid w:val="3E354C6A"/>
    <w:rsid w:val="3E703550"/>
    <w:rsid w:val="3EC16F42"/>
    <w:rsid w:val="3F196B31"/>
    <w:rsid w:val="3F337FEF"/>
    <w:rsid w:val="3F547552"/>
    <w:rsid w:val="3FE174A8"/>
    <w:rsid w:val="3FE5353E"/>
    <w:rsid w:val="3FF44EC7"/>
    <w:rsid w:val="403B4DCC"/>
    <w:rsid w:val="407B38EF"/>
    <w:rsid w:val="40AF2A3A"/>
    <w:rsid w:val="40DC2A91"/>
    <w:rsid w:val="40DF586C"/>
    <w:rsid w:val="40EA127E"/>
    <w:rsid w:val="40ED5F63"/>
    <w:rsid w:val="40EF70FA"/>
    <w:rsid w:val="410012A5"/>
    <w:rsid w:val="410A3DD1"/>
    <w:rsid w:val="41170BD6"/>
    <w:rsid w:val="411D329F"/>
    <w:rsid w:val="413C0E91"/>
    <w:rsid w:val="413E6D7A"/>
    <w:rsid w:val="4157031D"/>
    <w:rsid w:val="418F7BC4"/>
    <w:rsid w:val="41FA3A98"/>
    <w:rsid w:val="42061B54"/>
    <w:rsid w:val="420F6466"/>
    <w:rsid w:val="42251F35"/>
    <w:rsid w:val="422F0365"/>
    <w:rsid w:val="4242281C"/>
    <w:rsid w:val="42465DF7"/>
    <w:rsid w:val="42557034"/>
    <w:rsid w:val="427C068E"/>
    <w:rsid w:val="428E524D"/>
    <w:rsid w:val="42954D10"/>
    <w:rsid w:val="429A6209"/>
    <w:rsid w:val="42AF074D"/>
    <w:rsid w:val="42AF70C9"/>
    <w:rsid w:val="42B070C1"/>
    <w:rsid w:val="42D21B78"/>
    <w:rsid w:val="42D2510D"/>
    <w:rsid w:val="42D56E3D"/>
    <w:rsid w:val="42DB64D8"/>
    <w:rsid w:val="42DE4D19"/>
    <w:rsid w:val="43081DE6"/>
    <w:rsid w:val="431803CE"/>
    <w:rsid w:val="434F09ED"/>
    <w:rsid w:val="4355175E"/>
    <w:rsid w:val="438C2A6F"/>
    <w:rsid w:val="439F1828"/>
    <w:rsid w:val="43E47112"/>
    <w:rsid w:val="43EC4CD9"/>
    <w:rsid w:val="43F74B18"/>
    <w:rsid w:val="44011C2B"/>
    <w:rsid w:val="442148CD"/>
    <w:rsid w:val="44627508"/>
    <w:rsid w:val="4466348D"/>
    <w:rsid w:val="44733416"/>
    <w:rsid w:val="44B96739"/>
    <w:rsid w:val="450F4A86"/>
    <w:rsid w:val="4544015F"/>
    <w:rsid w:val="455914E5"/>
    <w:rsid w:val="455B26D8"/>
    <w:rsid w:val="458C640B"/>
    <w:rsid w:val="45CA6B29"/>
    <w:rsid w:val="45D30BB6"/>
    <w:rsid w:val="45E2669E"/>
    <w:rsid w:val="45E61CCD"/>
    <w:rsid w:val="45F94118"/>
    <w:rsid w:val="46041489"/>
    <w:rsid w:val="460F5288"/>
    <w:rsid w:val="462C7B74"/>
    <w:rsid w:val="4648606A"/>
    <w:rsid w:val="465F03C3"/>
    <w:rsid w:val="46635CF7"/>
    <w:rsid w:val="46646294"/>
    <w:rsid w:val="466F6BDA"/>
    <w:rsid w:val="469C1DCB"/>
    <w:rsid w:val="46AE7D15"/>
    <w:rsid w:val="46AF752D"/>
    <w:rsid w:val="46B019B3"/>
    <w:rsid w:val="46B34A0A"/>
    <w:rsid w:val="46F40D93"/>
    <w:rsid w:val="46F62F7B"/>
    <w:rsid w:val="47453A05"/>
    <w:rsid w:val="47487338"/>
    <w:rsid w:val="474C1BD6"/>
    <w:rsid w:val="474C24D5"/>
    <w:rsid w:val="476B4E64"/>
    <w:rsid w:val="479C5DD1"/>
    <w:rsid w:val="47D11F40"/>
    <w:rsid w:val="48136B8C"/>
    <w:rsid w:val="48215279"/>
    <w:rsid w:val="48A27869"/>
    <w:rsid w:val="48AA46AA"/>
    <w:rsid w:val="48D85505"/>
    <w:rsid w:val="49047562"/>
    <w:rsid w:val="49120502"/>
    <w:rsid w:val="49124346"/>
    <w:rsid w:val="492B5C73"/>
    <w:rsid w:val="49853134"/>
    <w:rsid w:val="49B468B7"/>
    <w:rsid w:val="49B57A4F"/>
    <w:rsid w:val="49C6543E"/>
    <w:rsid w:val="49FC17AF"/>
    <w:rsid w:val="49FF5602"/>
    <w:rsid w:val="4A6A0B66"/>
    <w:rsid w:val="4A71423A"/>
    <w:rsid w:val="4A837B9D"/>
    <w:rsid w:val="4A840A35"/>
    <w:rsid w:val="4A9B3E16"/>
    <w:rsid w:val="4AC833D5"/>
    <w:rsid w:val="4B055481"/>
    <w:rsid w:val="4B210B92"/>
    <w:rsid w:val="4B333E04"/>
    <w:rsid w:val="4B39792D"/>
    <w:rsid w:val="4B6C7F2E"/>
    <w:rsid w:val="4B9F674B"/>
    <w:rsid w:val="4BBD3FB4"/>
    <w:rsid w:val="4BD463AA"/>
    <w:rsid w:val="4BDE79B7"/>
    <w:rsid w:val="4BEA6DD2"/>
    <w:rsid w:val="4BFE50F1"/>
    <w:rsid w:val="4C0B7EA1"/>
    <w:rsid w:val="4C63072B"/>
    <w:rsid w:val="4CAE5916"/>
    <w:rsid w:val="4CB25533"/>
    <w:rsid w:val="4CCC20C2"/>
    <w:rsid w:val="4CD102D8"/>
    <w:rsid w:val="4CD5226D"/>
    <w:rsid w:val="4CD631B4"/>
    <w:rsid w:val="4CE45B7F"/>
    <w:rsid w:val="4CFA181B"/>
    <w:rsid w:val="4D5E580E"/>
    <w:rsid w:val="4D761456"/>
    <w:rsid w:val="4D9177FF"/>
    <w:rsid w:val="4D9B573E"/>
    <w:rsid w:val="4DAF10F4"/>
    <w:rsid w:val="4DBB43A2"/>
    <w:rsid w:val="4DDE7E82"/>
    <w:rsid w:val="4DF00E8D"/>
    <w:rsid w:val="4E006C59"/>
    <w:rsid w:val="4E1432C8"/>
    <w:rsid w:val="4E1C3F41"/>
    <w:rsid w:val="4E352B1C"/>
    <w:rsid w:val="4ED343C0"/>
    <w:rsid w:val="4EF34E33"/>
    <w:rsid w:val="4EF834CD"/>
    <w:rsid w:val="4EFC1F0D"/>
    <w:rsid w:val="4F23266E"/>
    <w:rsid w:val="4F28051B"/>
    <w:rsid w:val="4F3E3ED6"/>
    <w:rsid w:val="4F556065"/>
    <w:rsid w:val="4F5B544A"/>
    <w:rsid w:val="4F6940D9"/>
    <w:rsid w:val="4F795FE0"/>
    <w:rsid w:val="4FB01AAA"/>
    <w:rsid w:val="4FDD0D44"/>
    <w:rsid w:val="4FE13E5E"/>
    <w:rsid w:val="4FF01222"/>
    <w:rsid w:val="4FF9091B"/>
    <w:rsid w:val="500A0487"/>
    <w:rsid w:val="501478F9"/>
    <w:rsid w:val="503F64A6"/>
    <w:rsid w:val="50694C1D"/>
    <w:rsid w:val="507554FA"/>
    <w:rsid w:val="507A4099"/>
    <w:rsid w:val="507F20E1"/>
    <w:rsid w:val="50921F00"/>
    <w:rsid w:val="50AF06D5"/>
    <w:rsid w:val="50AF2D0A"/>
    <w:rsid w:val="50D17EAB"/>
    <w:rsid w:val="50D33739"/>
    <w:rsid w:val="50D35BD2"/>
    <w:rsid w:val="50E438D0"/>
    <w:rsid w:val="511D2C86"/>
    <w:rsid w:val="517875E7"/>
    <w:rsid w:val="51971731"/>
    <w:rsid w:val="51A2348B"/>
    <w:rsid w:val="51E43D20"/>
    <w:rsid w:val="5201794D"/>
    <w:rsid w:val="52265438"/>
    <w:rsid w:val="525C6543"/>
    <w:rsid w:val="525F2597"/>
    <w:rsid w:val="52670F8C"/>
    <w:rsid w:val="526907AF"/>
    <w:rsid w:val="52765384"/>
    <w:rsid w:val="52B934AD"/>
    <w:rsid w:val="52C4364D"/>
    <w:rsid w:val="52CB5E99"/>
    <w:rsid w:val="52EC08F9"/>
    <w:rsid w:val="52F53CAE"/>
    <w:rsid w:val="52FA7BC4"/>
    <w:rsid w:val="52FB281D"/>
    <w:rsid w:val="530622A7"/>
    <w:rsid w:val="5310591A"/>
    <w:rsid w:val="536C2B40"/>
    <w:rsid w:val="537806FD"/>
    <w:rsid w:val="53787D1E"/>
    <w:rsid w:val="538320E5"/>
    <w:rsid w:val="53855F8A"/>
    <w:rsid w:val="539C5D81"/>
    <w:rsid w:val="53A82348"/>
    <w:rsid w:val="53B7181A"/>
    <w:rsid w:val="53BD3ED7"/>
    <w:rsid w:val="53BF1760"/>
    <w:rsid w:val="53C63005"/>
    <w:rsid w:val="53EF2F9C"/>
    <w:rsid w:val="53F65E36"/>
    <w:rsid w:val="53FC6A6D"/>
    <w:rsid w:val="54115480"/>
    <w:rsid w:val="545B7A7A"/>
    <w:rsid w:val="5463041F"/>
    <w:rsid w:val="547514EA"/>
    <w:rsid w:val="549F5C92"/>
    <w:rsid w:val="54B25E3B"/>
    <w:rsid w:val="54BD1FC0"/>
    <w:rsid w:val="54BF7EBA"/>
    <w:rsid w:val="54C71B13"/>
    <w:rsid w:val="54C956A4"/>
    <w:rsid w:val="54D1646E"/>
    <w:rsid w:val="54F076DB"/>
    <w:rsid w:val="550D49FC"/>
    <w:rsid w:val="551A110E"/>
    <w:rsid w:val="551E730F"/>
    <w:rsid w:val="552373F3"/>
    <w:rsid w:val="55282C19"/>
    <w:rsid w:val="552E4942"/>
    <w:rsid w:val="55A7303B"/>
    <w:rsid w:val="55AE3FBF"/>
    <w:rsid w:val="55E236B6"/>
    <w:rsid w:val="55FE55D1"/>
    <w:rsid w:val="56080DA9"/>
    <w:rsid w:val="56345978"/>
    <w:rsid w:val="564A305C"/>
    <w:rsid w:val="565D0332"/>
    <w:rsid w:val="568F0B37"/>
    <w:rsid w:val="56975706"/>
    <w:rsid w:val="56B2520F"/>
    <w:rsid w:val="56B565A0"/>
    <w:rsid w:val="56C37A3C"/>
    <w:rsid w:val="56D24662"/>
    <w:rsid w:val="57067939"/>
    <w:rsid w:val="571525EB"/>
    <w:rsid w:val="57264A41"/>
    <w:rsid w:val="573008BF"/>
    <w:rsid w:val="573C72C8"/>
    <w:rsid w:val="573F48D8"/>
    <w:rsid w:val="5762349C"/>
    <w:rsid w:val="57A43F21"/>
    <w:rsid w:val="57A54F53"/>
    <w:rsid w:val="57AF34EC"/>
    <w:rsid w:val="57B32BD0"/>
    <w:rsid w:val="57BD30CF"/>
    <w:rsid w:val="580B7E79"/>
    <w:rsid w:val="581F2CA3"/>
    <w:rsid w:val="58325E6E"/>
    <w:rsid w:val="5844128B"/>
    <w:rsid w:val="585A18F4"/>
    <w:rsid w:val="585B4F4C"/>
    <w:rsid w:val="58696811"/>
    <w:rsid w:val="58806754"/>
    <w:rsid w:val="58A07003"/>
    <w:rsid w:val="58AE2D09"/>
    <w:rsid w:val="58C55EC6"/>
    <w:rsid w:val="58CA61E5"/>
    <w:rsid w:val="58FB1B66"/>
    <w:rsid w:val="590363EB"/>
    <w:rsid w:val="59086369"/>
    <w:rsid w:val="593E6218"/>
    <w:rsid w:val="5957729A"/>
    <w:rsid w:val="59607B7E"/>
    <w:rsid w:val="598C0C8C"/>
    <w:rsid w:val="599434C5"/>
    <w:rsid w:val="59A04A6C"/>
    <w:rsid w:val="59B031F2"/>
    <w:rsid w:val="59BA5539"/>
    <w:rsid w:val="59C978C3"/>
    <w:rsid w:val="59E65172"/>
    <w:rsid w:val="59F24F0B"/>
    <w:rsid w:val="5A097CD0"/>
    <w:rsid w:val="5A26446E"/>
    <w:rsid w:val="5A275CB3"/>
    <w:rsid w:val="5A294BA4"/>
    <w:rsid w:val="5A310375"/>
    <w:rsid w:val="5A615285"/>
    <w:rsid w:val="5A620D06"/>
    <w:rsid w:val="5A797616"/>
    <w:rsid w:val="5A834615"/>
    <w:rsid w:val="5AAD7DD2"/>
    <w:rsid w:val="5ACA4660"/>
    <w:rsid w:val="5B7C2404"/>
    <w:rsid w:val="5B9C0128"/>
    <w:rsid w:val="5BA20E63"/>
    <w:rsid w:val="5BA83F8C"/>
    <w:rsid w:val="5BB0282C"/>
    <w:rsid w:val="5C38161B"/>
    <w:rsid w:val="5C3C7B49"/>
    <w:rsid w:val="5C3D4B88"/>
    <w:rsid w:val="5CAF2C78"/>
    <w:rsid w:val="5D0F7E48"/>
    <w:rsid w:val="5D18602D"/>
    <w:rsid w:val="5D2D3AA2"/>
    <w:rsid w:val="5D56590D"/>
    <w:rsid w:val="5D677494"/>
    <w:rsid w:val="5D7000BD"/>
    <w:rsid w:val="5D891E6B"/>
    <w:rsid w:val="5D9D4FF6"/>
    <w:rsid w:val="5DA55F9D"/>
    <w:rsid w:val="5DAA5BEE"/>
    <w:rsid w:val="5DB14832"/>
    <w:rsid w:val="5DC44E6D"/>
    <w:rsid w:val="5DD97C31"/>
    <w:rsid w:val="5DE7684D"/>
    <w:rsid w:val="5E0C1D7C"/>
    <w:rsid w:val="5E182E74"/>
    <w:rsid w:val="5E210746"/>
    <w:rsid w:val="5E461A52"/>
    <w:rsid w:val="5E72305E"/>
    <w:rsid w:val="5E741E12"/>
    <w:rsid w:val="5E752689"/>
    <w:rsid w:val="5E860D05"/>
    <w:rsid w:val="5EB424FE"/>
    <w:rsid w:val="5ED4633D"/>
    <w:rsid w:val="5EFF2A9B"/>
    <w:rsid w:val="5F015F7A"/>
    <w:rsid w:val="5F016969"/>
    <w:rsid w:val="5F490EAD"/>
    <w:rsid w:val="5F4E527B"/>
    <w:rsid w:val="5F5F66DE"/>
    <w:rsid w:val="5F8C0099"/>
    <w:rsid w:val="5FE42B62"/>
    <w:rsid w:val="60067328"/>
    <w:rsid w:val="607519E9"/>
    <w:rsid w:val="60DC5071"/>
    <w:rsid w:val="60E31CB8"/>
    <w:rsid w:val="60EE07F4"/>
    <w:rsid w:val="60FD2621"/>
    <w:rsid w:val="616C6F9B"/>
    <w:rsid w:val="616D43CB"/>
    <w:rsid w:val="6170332D"/>
    <w:rsid w:val="61904B34"/>
    <w:rsid w:val="61A7172A"/>
    <w:rsid w:val="61E329EC"/>
    <w:rsid w:val="61F95D4A"/>
    <w:rsid w:val="6201671F"/>
    <w:rsid w:val="62080476"/>
    <w:rsid w:val="620805B4"/>
    <w:rsid w:val="620809F4"/>
    <w:rsid w:val="62214DF8"/>
    <w:rsid w:val="6247737B"/>
    <w:rsid w:val="627B7C51"/>
    <w:rsid w:val="627C7ED2"/>
    <w:rsid w:val="629A1AC4"/>
    <w:rsid w:val="629F426D"/>
    <w:rsid w:val="62B5647F"/>
    <w:rsid w:val="62E1477E"/>
    <w:rsid w:val="62ED4CE7"/>
    <w:rsid w:val="6321606D"/>
    <w:rsid w:val="639025C6"/>
    <w:rsid w:val="6397340B"/>
    <w:rsid w:val="639B199E"/>
    <w:rsid w:val="639E09D8"/>
    <w:rsid w:val="63D746F7"/>
    <w:rsid w:val="63EA5A51"/>
    <w:rsid w:val="640237BE"/>
    <w:rsid w:val="64102E0E"/>
    <w:rsid w:val="644404B9"/>
    <w:rsid w:val="6458296A"/>
    <w:rsid w:val="64734E09"/>
    <w:rsid w:val="649B11B6"/>
    <w:rsid w:val="649D36D9"/>
    <w:rsid w:val="649F015E"/>
    <w:rsid w:val="64A313EB"/>
    <w:rsid w:val="653D2F52"/>
    <w:rsid w:val="6549565A"/>
    <w:rsid w:val="658207A9"/>
    <w:rsid w:val="65862A82"/>
    <w:rsid w:val="659F6A0E"/>
    <w:rsid w:val="65BF2DA0"/>
    <w:rsid w:val="65FC2970"/>
    <w:rsid w:val="66385061"/>
    <w:rsid w:val="66424DAF"/>
    <w:rsid w:val="664624C5"/>
    <w:rsid w:val="664E16CB"/>
    <w:rsid w:val="664E59E2"/>
    <w:rsid w:val="665A0033"/>
    <w:rsid w:val="666E4AA6"/>
    <w:rsid w:val="66804D19"/>
    <w:rsid w:val="66810CE9"/>
    <w:rsid w:val="66AA6DEB"/>
    <w:rsid w:val="66CD4B66"/>
    <w:rsid w:val="66F40BAD"/>
    <w:rsid w:val="67027B29"/>
    <w:rsid w:val="67126541"/>
    <w:rsid w:val="671553E5"/>
    <w:rsid w:val="672F701C"/>
    <w:rsid w:val="67413550"/>
    <w:rsid w:val="67590449"/>
    <w:rsid w:val="67761596"/>
    <w:rsid w:val="67A73C2E"/>
    <w:rsid w:val="67C10B6A"/>
    <w:rsid w:val="67D2462C"/>
    <w:rsid w:val="67D7669A"/>
    <w:rsid w:val="681C312C"/>
    <w:rsid w:val="681D0DC7"/>
    <w:rsid w:val="68470A47"/>
    <w:rsid w:val="684D76B2"/>
    <w:rsid w:val="685270D5"/>
    <w:rsid w:val="68AC3D4D"/>
    <w:rsid w:val="68AD6DF9"/>
    <w:rsid w:val="68B52014"/>
    <w:rsid w:val="68C2234C"/>
    <w:rsid w:val="68D11E6C"/>
    <w:rsid w:val="68E21F8C"/>
    <w:rsid w:val="690F3F58"/>
    <w:rsid w:val="691B15C5"/>
    <w:rsid w:val="69215C45"/>
    <w:rsid w:val="6921728F"/>
    <w:rsid w:val="69622E7A"/>
    <w:rsid w:val="69756CED"/>
    <w:rsid w:val="69CD2FE0"/>
    <w:rsid w:val="69E46EE2"/>
    <w:rsid w:val="69E86751"/>
    <w:rsid w:val="69F14895"/>
    <w:rsid w:val="69F64F97"/>
    <w:rsid w:val="69F77288"/>
    <w:rsid w:val="6A2F02B1"/>
    <w:rsid w:val="6A402819"/>
    <w:rsid w:val="6A4A5F51"/>
    <w:rsid w:val="6A4B20E7"/>
    <w:rsid w:val="6A515DFA"/>
    <w:rsid w:val="6A6703D0"/>
    <w:rsid w:val="6A7C1015"/>
    <w:rsid w:val="6A966E31"/>
    <w:rsid w:val="6AAE1FBC"/>
    <w:rsid w:val="6ADA7220"/>
    <w:rsid w:val="6ADE1229"/>
    <w:rsid w:val="6B0059B6"/>
    <w:rsid w:val="6B113524"/>
    <w:rsid w:val="6B22377B"/>
    <w:rsid w:val="6B2C1390"/>
    <w:rsid w:val="6B31468A"/>
    <w:rsid w:val="6B3168AA"/>
    <w:rsid w:val="6B3512F0"/>
    <w:rsid w:val="6B5169A3"/>
    <w:rsid w:val="6B525027"/>
    <w:rsid w:val="6B5A41EC"/>
    <w:rsid w:val="6B78204D"/>
    <w:rsid w:val="6B876F95"/>
    <w:rsid w:val="6BBC07BD"/>
    <w:rsid w:val="6BCC2DCB"/>
    <w:rsid w:val="6BD22F0D"/>
    <w:rsid w:val="6BE0513C"/>
    <w:rsid w:val="6BFC1E00"/>
    <w:rsid w:val="6C094E85"/>
    <w:rsid w:val="6C2770CA"/>
    <w:rsid w:val="6C446EAE"/>
    <w:rsid w:val="6C5E399A"/>
    <w:rsid w:val="6C617DC0"/>
    <w:rsid w:val="6C6460F8"/>
    <w:rsid w:val="6CA15895"/>
    <w:rsid w:val="6CA92DEB"/>
    <w:rsid w:val="6CE54538"/>
    <w:rsid w:val="6D1508D1"/>
    <w:rsid w:val="6D404DB4"/>
    <w:rsid w:val="6D763148"/>
    <w:rsid w:val="6D8B4CC0"/>
    <w:rsid w:val="6D9021C7"/>
    <w:rsid w:val="6D9348C9"/>
    <w:rsid w:val="6DB70F56"/>
    <w:rsid w:val="6DF46D5E"/>
    <w:rsid w:val="6DF97E4A"/>
    <w:rsid w:val="6DFE39A7"/>
    <w:rsid w:val="6E074252"/>
    <w:rsid w:val="6E0936AF"/>
    <w:rsid w:val="6E097AE7"/>
    <w:rsid w:val="6E1E6CC2"/>
    <w:rsid w:val="6E3F0BED"/>
    <w:rsid w:val="6E46433D"/>
    <w:rsid w:val="6E694799"/>
    <w:rsid w:val="6E6F1BFD"/>
    <w:rsid w:val="6E74161A"/>
    <w:rsid w:val="6EC20FEC"/>
    <w:rsid w:val="6F0871C7"/>
    <w:rsid w:val="6F0B0837"/>
    <w:rsid w:val="6F2C271A"/>
    <w:rsid w:val="6F423042"/>
    <w:rsid w:val="6F510645"/>
    <w:rsid w:val="6F754468"/>
    <w:rsid w:val="6F763800"/>
    <w:rsid w:val="6FAD646A"/>
    <w:rsid w:val="6FEB5C51"/>
    <w:rsid w:val="6FEC1570"/>
    <w:rsid w:val="704A62D7"/>
    <w:rsid w:val="70573473"/>
    <w:rsid w:val="70611D1C"/>
    <w:rsid w:val="707837BA"/>
    <w:rsid w:val="7089431E"/>
    <w:rsid w:val="70B72031"/>
    <w:rsid w:val="70E71D88"/>
    <w:rsid w:val="70FF4B33"/>
    <w:rsid w:val="711621EC"/>
    <w:rsid w:val="712673BB"/>
    <w:rsid w:val="712B1682"/>
    <w:rsid w:val="7149111A"/>
    <w:rsid w:val="71570098"/>
    <w:rsid w:val="71651FF1"/>
    <w:rsid w:val="71696987"/>
    <w:rsid w:val="71A6066B"/>
    <w:rsid w:val="71B8709F"/>
    <w:rsid w:val="71C32BA3"/>
    <w:rsid w:val="71CA543C"/>
    <w:rsid w:val="71CE440E"/>
    <w:rsid w:val="71D116DA"/>
    <w:rsid w:val="71D336D6"/>
    <w:rsid w:val="71E72A45"/>
    <w:rsid w:val="71E77BAD"/>
    <w:rsid w:val="71F12C04"/>
    <w:rsid w:val="71FC4B64"/>
    <w:rsid w:val="72124222"/>
    <w:rsid w:val="723B27B1"/>
    <w:rsid w:val="723B363D"/>
    <w:rsid w:val="723C1B27"/>
    <w:rsid w:val="727652E4"/>
    <w:rsid w:val="729722CE"/>
    <w:rsid w:val="729A075C"/>
    <w:rsid w:val="729E7172"/>
    <w:rsid w:val="72AA775E"/>
    <w:rsid w:val="72BB6520"/>
    <w:rsid w:val="72C47FB7"/>
    <w:rsid w:val="72D47BE8"/>
    <w:rsid w:val="72DC0D3F"/>
    <w:rsid w:val="72E6408B"/>
    <w:rsid w:val="72F0384B"/>
    <w:rsid w:val="72F04C74"/>
    <w:rsid w:val="73180E63"/>
    <w:rsid w:val="731B30AD"/>
    <w:rsid w:val="733E5E2D"/>
    <w:rsid w:val="734137A0"/>
    <w:rsid w:val="7346402A"/>
    <w:rsid w:val="734B1DF4"/>
    <w:rsid w:val="734D6657"/>
    <w:rsid w:val="7382597F"/>
    <w:rsid w:val="7389362F"/>
    <w:rsid w:val="73D807E9"/>
    <w:rsid w:val="740617EB"/>
    <w:rsid w:val="741F7108"/>
    <w:rsid w:val="74206888"/>
    <w:rsid w:val="744C131A"/>
    <w:rsid w:val="745E2D45"/>
    <w:rsid w:val="747D326C"/>
    <w:rsid w:val="74835EFD"/>
    <w:rsid w:val="74B75699"/>
    <w:rsid w:val="74C100B8"/>
    <w:rsid w:val="75095F7D"/>
    <w:rsid w:val="75494F2D"/>
    <w:rsid w:val="756A4497"/>
    <w:rsid w:val="758025A9"/>
    <w:rsid w:val="75B856D2"/>
    <w:rsid w:val="75D20217"/>
    <w:rsid w:val="75DD5B60"/>
    <w:rsid w:val="75EE03AE"/>
    <w:rsid w:val="75FA739D"/>
    <w:rsid w:val="760334FB"/>
    <w:rsid w:val="761570DA"/>
    <w:rsid w:val="76160B40"/>
    <w:rsid w:val="762C3422"/>
    <w:rsid w:val="76355F68"/>
    <w:rsid w:val="769F3C71"/>
    <w:rsid w:val="76A11669"/>
    <w:rsid w:val="76A453AD"/>
    <w:rsid w:val="76C41FA1"/>
    <w:rsid w:val="76C76B1F"/>
    <w:rsid w:val="76C97BFA"/>
    <w:rsid w:val="77174725"/>
    <w:rsid w:val="77236E7F"/>
    <w:rsid w:val="772D145C"/>
    <w:rsid w:val="773D41C4"/>
    <w:rsid w:val="77626FB0"/>
    <w:rsid w:val="7771517F"/>
    <w:rsid w:val="777D19A8"/>
    <w:rsid w:val="777F1AE5"/>
    <w:rsid w:val="778152A1"/>
    <w:rsid w:val="77A544D7"/>
    <w:rsid w:val="77A55666"/>
    <w:rsid w:val="77D06498"/>
    <w:rsid w:val="77D6424B"/>
    <w:rsid w:val="77E4652F"/>
    <w:rsid w:val="78150122"/>
    <w:rsid w:val="785567F7"/>
    <w:rsid w:val="78561A12"/>
    <w:rsid w:val="785963BD"/>
    <w:rsid w:val="785E53EA"/>
    <w:rsid w:val="78726BC4"/>
    <w:rsid w:val="7893697A"/>
    <w:rsid w:val="78E83DD0"/>
    <w:rsid w:val="78F2430B"/>
    <w:rsid w:val="78FC5BC4"/>
    <w:rsid w:val="7924292E"/>
    <w:rsid w:val="793E76A4"/>
    <w:rsid w:val="79455B95"/>
    <w:rsid w:val="795915FE"/>
    <w:rsid w:val="79621D49"/>
    <w:rsid w:val="796C3C28"/>
    <w:rsid w:val="79712A42"/>
    <w:rsid w:val="799044E3"/>
    <w:rsid w:val="799B5D9B"/>
    <w:rsid w:val="79DE58C7"/>
    <w:rsid w:val="79F45FB4"/>
    <w:rsid w:val="7A26657D"/>
    <w:rsid w:val="7A3264A8"/>
    <w:rsid w:val="7A3902A3"/>
    <w:rsid w:val="7A436540"/>
    <w:rsid w:val="7A4D5BC3"/>
    <w:rsid w:val="7A7E6EC4"/>
    <w:rsid w:val="7A94137A"/>
    <w:rsid w:val="7ACE6B5E"/>
    <w:rsid w:val="7B1C60B7"/>
    <w:rsid w:val="7B287417"/>
    <w:rsid w:val="7B916709"/>
    <w:rsid w:val="7BD8161B"/>
    <w:rsid w:val="7BDB35F4"/>
    <w:rsid w:val="7C0E42A0"/>
    <w:rsid w:val="7C0F1F76"/>
    <w:rsid w:val="7C1104DF"/>
    <w:rsid w:val="7C120FCE"/>
    <w:rsid w:val="7C3320CB"/>
    <w:rsid w:val="7C4222FD"/>
    <w:rsid w:val="7C450FCB"/>
    <w:rsid w:val="7C764D91"/>
    <w:rsid w:val="7C9D1B04"/>
    <w:rsid w:val="7CDC5CCF"/>
    <w:rsid w:val="7CF10761"/>
    <w:rsid w:val="7D057B38"/>
    <w:rsid w:val="7D1827B6"/>
    <w:rsid w:val="7D1A6CEE"/>
    <w:rsid w:val="7D2A1CA3"/>
    <w:rsid w:val="7D5337A8"/>
    <w:rsid w:val="7D623764"/>
    <w:rsid w:val="7D6913E7"/>
    <w:rsid w:val="7D8E6078"/>
    <w:rsid w:val="7D8F07BD"/>
    <w:rsid w:val="7DBD564C"/>
    <w:rsid w:val="7DBF626B"/>
    <w:rsid w:val="7DC90E0B"/>
    <w:rsid w:val="7DCB5903"/>
    <w:rsid w:val="7DCB77E6"/>
    <w:rsid w:val="7DE14301"/>
    <w:rsid w:val="7DE436F2"/>
    <w:rsid w:val="7DEA595D"/>
    <w:rsid w:val="7E01204E"/>
    <w:rsid w:val="7E0A36B8"/>
    <w:rsid w:val="7E0D47AF"/>
    <w:rsid w:val="7E4100E2"/>
    <w:rsid w:val="7E4208F8"/>
    <w:rsid w:val="7E466322"/>
    <w:rsid w:val="7E504FD9"/>
    <w:rsid w:val="7E646B2F"/>
    <w:rsid w:val="7E6554AF"/>
    <w:rsid w:val="7E6726CC"/>
    <w:rsid w:val="7E6D6F33"/>
    <w:rsid w:val="7E6E53AF"/>
    <w:rsid w:val="7E8A6585"/>
    <w:rsid w:val="7E8E47D6"/>
    <w:rsid w:val="7EDF5399"/>
    <w:rsid w:val="7F117843"/>
    <w:rsid w:val="7F436320"/>
    <w:rsid w:val="7F543921"/>
    <w:rsid w:val="7F627159"/>
    <w:rsid w:val="7F80672F"/>
    <w:rsid w:val="7F8C2423"/>
    <w:rsid w:val="7FC36FA2"/>
    <w:rsid w:val="7FC57A2A"/>
    <w:rsid w:val="7FE23F96"/>
    <w:rsid w:val="7FFB2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spacing w:before="1"/>
      <w:ind w:left="120"/>
      <w:outlineLvl w:val="0"/>
    </w:pPr>
    <w:rPr>
      <w:b/>
      <w:bCs/>
      <w:sz w:val="24"/>
      <w:szCs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24"/>
      <w:szCs w:val="24"/>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autoSpaceDE/>
      <w:autoSpaceDN/>
      <w:spacing w:before="100" w:beforeAutospacing="1" w:after="100" w:afterAutospacing="1"/>
    </w:pPr>
    <w:rPr>
      <w:sz w:val="24"/>
      <w:szCs w:val="24"/>
      <w:lang w:eastAsia="zh-CN"/>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73"/>
      <w:ind w:left="483" w:hanging="364"/>
    </w:pPr>
  </w:style>
  <w:style w:type="paragraph" w:customStyle="1" w:styleId="13">
    <w:name w:val="Table Paragraph"/>
    <w:basedOn w:val="1"/>
    <w:qFormat/>
    <w:uiPriority w:val="1"/>
    <w:pPr>
      <w:jc w:val="center"/>
    </w:pPr>
  </w:style>
  <w:style w:type="character" w:customStyle="1" w:styleId="14">
    <w:name w:val="页眉 字符"/>
    <w:basedOn w:val="9"/>
    <w:link w:val="5"/>
    <w:qFormat/>
    <w:uiPriority w:val="99"/>
    <w:rPr>
      <w:rFonts w:ascii="宋体" w:hAnsi="宋体" w:eastAsia="宋体" w:cs="宋体"/>
      <w:sz w:val="18"/>
      <w:szCs w:val="18"/>
      <w:lang w:eastAsia="en-US"/>
    </w:rPr>
  </w:style>
  <w:style w:type="character" w:customStyle="1" w:styleId="15">
    <w:name w:val="页脚 字符"/>
    <w:basedOn w:val="9"/>
    <w:link w:val="4"/>
    <w:qFormat/>
    <w:uiPriority w:val="99"/>
    <w:rPr>
      <w:rFonts w:ascii="宋体" w:hAnsi="宋体" w:eastAsia="宋体" w:cs="宋体"/>
      <w:sz w:val="18"/>
      <w:szCs w:val="18"/>
      <w:lang w:eastAsia="en-US"/>
    </w:rPr>
  </w:style>
  <w:style w:type="character" w:customStyle="1" w:styleId="16">
    <w:name w:val="15"/>
    <w:qFormat/>
    <w:uiPriority w:val="0"/>
    <w:rPr>
      <w:rFonts w:hint="default" w:ascii="Times New Roman" w:hAnsi="Times New Roman" w:cs="Times New Roman"/>
      <w:b/>
      <w:bCs/>
      <w:color w:val="66666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F112-73C7-486B-96F8-7D567D3161A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2776</Words>
  <Characters>2937</Characters>
  <Lines>22</Lines>
  <Paragraphs>6</Paragraphs>
  <TotalTime>0</TotalTime>
  <ScaleCrop>false</ScaleCrop>
  <LinksUpToDate>false</LinksUpToDate>
  <CharactersWithSpaces>2990</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2021-07-22T00:56:00Z</dcterms:created>
  <dc:creator>User</dc:creator>
  <cp:lastModifiedBy>贾星</cp:lastModifiedBy>
  <cp:lastPrinted>2021-08-02T01:57:00Z</cp:lastPrinted>
  <dcterms:modified xsi:type="dcterms:W3CDTF">2021-08-09T09:16:14Z</dcterms:modified>
  <dc:title>2018中国民用清洁采暖设备及应用博览会</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Acrobat PDFMaker 20 Word 版</vt:lpwstr>
  </property>
  <property fmtid="{D5CDD505-2E9C-101B-9397-08002B2CF9AE}" pid="4" name="LastSaved">
    <vt:filetime>2021-04-14T00:00:00Z</vt:filetime>
  </property>
  <property fmtid="{D5CDD505-2E9C-101B-9397-08002B2CF9AE}" pid="5" name="KSOProductBuildVer">
    <vt:lpwstr>2052-11.1.0.10650</vt:lpwstr>
  </property>
  <property fmtid="{D5CDD505-2E9C-101B-9397-08002B2CF9AE}" pid="6" name="ICV">
    <vt:lpwstr>F17CAA0C01F24FC48098128E99D50DB2</vt:lpwstr>
  </property>
</Properties>
</file>