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beforeAutospacing="0" w:afterAutospacing="0"/>
        <w:jc w:val="center"/>
        <w:rPr>
          <w:rStyle w:val="7"/>
          <w:rFonts w:ascii="黑体" w:hAnsi="黑体" w:eastAsia="黑体" w:cs="黑体"/>
          <w:sz w:val="32"/>
          <w:szCs w:val="32"/>
        </w:rPr>
      </w:pPr>
      <w:r>
        <w:rPr>
          <w:rStyle w:val="7"/>
          <w:rFonts w:hint="eastAsia" w:ascii="黑体" w:hAnsi="黑体" w:eastAsia="黑体" w:cs="黑体"/>
          <w:sz w:val="32"/>
          <w:szCs w:val="32"/>
        </w:rPr>
        <w:drawing>
          <wp:anchor distT="0" distB="0" distL="114300" distR="114300" simplePos="0" relativeHeight="251659264" behindDoc="0" locked="0" layoutInCell="1" allowOverlap="1">
            <wp:simplePos x="0" y="0"/>
            <wp:positionH relativeFrom="column">
              <wp:posOffset>-847725</wp:posOffset>
            </wp:positionH>
            <wp:positionV relativeFrom="paragraph">
              <wp:posOffset>-649605</wp:posOffset>
            </wp:positionV>
            <wp:extent cx="6888480" cy="936625"/>
            <wp:effectExtent l="0" t="0" r="0" b="0"/>
            <wp:wrapNone/>
            <wp:docPr id="38" name="图片 38" descr="39bbfa95b6a8550167089b2b06eee6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39bbfa95b6a8550167089b2b06eee6e"/>
                    <pic:cNvPicPr>
                      <a:picLocks noChangeAspect="1"/>
                    </pic:cNvPicPr>
                  </pic:nvPicPr>
                  <pic:blipFill>
                    <a:blip r:embed="rId4"/>
                    <a:stretch>
                      <a:fillRect/>
                    </a:stretch>
                  </pic:blipFill>
                  <pic:spPr>
                    <a:xfrm>
                      <a:off x="0" y="0"/>
                      <a:ext cx="6888480" cy="936625"/>
                    </a:xfrm>
                    <a:prstGeom prst="rect">
                      <a:avLst/>
                    </a:prstGeom>
                  </pic:spPr>
                </pic:pic>
              </a:graphicData>
            </a:graphic>
          </wp:anchor>
        </w:drawing>
      </w:r>
    </w:p>
    <w:p>
      <w:pPr>
        <w:pStyle w:val="4"/>
        <w:widowControl/>
        <w:spacing w:beforeAutospacing="0" w:afterAutospacing="0"/>
        <w:jc w:val="center"/>
        <w:rPr>
          <w:rStyle w:val="7"/>
          <w:rFonts w:ascii="宋体" w:hAnsi="宋体" w:eastAsia="宋体" w:cs="宋体"/>
          <w:sz w:val="32"/>
          <w:szCs w:val="32"/>
        </w:rPr>
      </w:pPr>
      <w:r>
        <w:rPr>
          <w:rStyle w:val="7"/>
          <w:rFonts w:hint="eastAsia" w:ascii="宋体" w:hAnsi="宋体" w:eastAsia="宋体" w:cs="宋体"/>
          <w:sz w:val="32"/>
          <w:szCs w:val="32"/>
        </w:rPr>
        <w:t>2022年</w:t>
      </w:r>
      <w:r>
        <w:rPr>
          <w:rStyle w:val="7"/>
          <w:rFonts w:hint="eastAsia" w:ascii="宋体" w:hAnsi="宋体" w:eastAsia="宋体" w:cs="宋体"/>
          <w:sz w:val="32"/>
          <w:szCs w:val="32"/>
          <w:lang w:val="en-US" w:eastAsia="zh-CN"/>
        </w:rPr>
        <w:t>3</w:t>
      </w:r>
      <w:r>
        <w:rPr>
          <w:rStyle w:val="7"/>
          <w:rFonts w:hint="eastAsia" w:ascii="宋体" w:hAnsi="宋体" w:eastAsia="宋体" w:cs="宋体"/>
          <w:sz w:val="32"/>
          <w:szCs w:val="32"/>
        </w:rPr>
        <w:t>月</w:t>
      </w:r>
      <w:r>
        <w:rPr>
          <w:rStyle w:val="7"/>
          <w:rFonts w:hint="eastAsia" w:ascii="宋体" w:hAnsi="宋体" w:eastAsia="宋体" w:cs="宋体"/>
          <w:sz w:val="32"/>
          <w:szCs w:val="32"/>
          <w:lang w:val="en-US" w:eastAsia="zh-CN"/>
        </w:rPr>
        <w:t>30</w:t>
      </w:r>
      <w:r>
        <w:rPr>
          <w:rStyle w:val="7"/>
          <w:rFonts w:hint="eastAsia" w:ascii="宋体" w:hAnsi="宋体" w:eastAsia="宋体" w:cs="宋体"/>
          <w:sz w:val="32"/>
          <w:szCs w:val="32"/>
        </w:rPr>
        <w:t>-</w:t>
      </w:r>
      <w:r>
        <w:rPr>
          <w:rStyle w:val="7"/>
          <w:rFonts w:hint="eastAsia" w:ascii="宋体" w:hAnsi="宋体" w:eastAsia="宋体" w:cs="宋体"/>
          <w:sz w:val="32"/>
          <w:szCs w:val="32"/>
          <w:lang w:val="en-US" w:eastAsia="zh-CN"/>
        </w:rPr>
        <w:t>4月1</w:t>
      </w:r>
      <w:r>
        <w:rPr>
          <w:rStyle w:val="7"/>
          <w:rFonts w:hint="eastAsia" w:ascii="宋体" w:hAnsi="宋体" w:eastAsia="宋体" w:cs="宋体"/>
          <w:sz w:val="32"/>
          <w:szCs w:val="32"/>
        </w:rPr>
        <w:t>日 山东国际会展中心（济南市槐荫区）</w:t>
      </w:r>
    </w:p>
    <w:p>
      <w:pPr>
        <w:pStyle w:val="4"/>
        <w:widowControl/>
        <w:spacing w:beforeAutospacing="0" w:afterAutospacing="0"/>
        <w:rPr>
          <w:rStyle w:val="7"/>
          <w:rFonts w:ascii="黑体" w:hAnsi="黑体" w:eastAsia="黑体" w:cs="黑体"/>
          <w:sz w:val="32"/>
          <w:szCs w:val="32"/>
        </w:rPr>
      </w:pPr>
    </w:p>
    <w:p>
      <w:pPr>
        <w:pStyle w:val="4"/>
        <w:widowControl/>
        <w:spacing w:beforeAutospacing="0" w:afterAutospacing="0"/>
        <w:rPr>
          <w:rFonts w:ascii="黑体" w:hAnsi="黑体" w:eastAsia="黑体" w:cs="黑体"/>
          <w:sz w:val="32"/>
          <w:szCs w:val="32"/>
        </w:rPr>
      </w:pPr>
      <w:r>
        <w:rPr>
          <w:rStyle w:val="7"/>
          <w:rFonts w:hint="eastAsia" w:ascii="黑体" w:hAnsi="黑体" w:eastAsia="黑体" w:cs="黑体"/>
          <w:sz w:val="32"/>
          <w:szCs w:val="32"/>
        </w:rPr>
        <w:t>一、组织机构</w:t>
      </w:r>
    </w:p>
    <w:p>
      <w:pPr>
        <w:pStyle w:val="4"/>
        <w:widowControl/>
        <w:snapToGrid w:val="0"/>
        <w:spacing w:beforeAutospacing="0" w:afterAutospacing="0" w:line="560" w:lineRule="exact"/>
        <w:rPr>
          <w:rFonts w:ascii="仿宋" w:hAnsi="仿宋" w:eastAsia="仿宋" w:cs="仿宋"/>
          <w:spacing w:val="8"/>
          <w:sz w:val="32"/>
          <w:szCs w:val="32"/>
        </w:rPr>
      </w:pPr>
      <w:r>
        <w:rPr>
          <w:rStyle w:val="7"/>
          <w:rFonts w:hint="eastAsia" w:ascii="仿宋" w:hAnsi="仿宋" w:eastAsia="仿宋" w:cs="仿宋"/>
          <w:spacing w:val="8"/>
          <w:sz w:val="28"/>
          <w:szCs w:val="28"/>
        </w:rPr>
        <w:t xml:space="preserve">主办单位： </w:t>
      </w:r>
      <w:r>
        <w:rPr>
          <w:rFonts w:hint="eastAsia" w:ascii="仿宋" w:hAnsi="仿宋" w:eastAsia="仿宋" w:cs="仿宋"/>
          <w:spacing w:val="8"/>
          <w:sz w:val="32"/>
          <w:szCs w:val="32"/>
        </w:rPr>
        <w:t>中国机械工业联合会</w:t>
      </w:r>
    </w:p>
    <w:p>
      <w:pPr>
        <w:pStyle w:val="4"/>
        <w:widowControl/>
        <w:snapToGrid w:val="0"/>
        <w:spacing w:beforeAutospacing="0" w:afterAutospacing="0" w:line="560" w:lineRule="exact"/>
        <w:ind w:firstLine="1680" w:firstLineChars="500"/>
        <w:rPr>
          <w:rFonts w:ascii="仿宋" w:hAnsi="仿宋" w:eastAsia="仿宋" w:cs="仿宋"/>
          <w:spacing w:val="8"/>
          <w:sz w:val="32"/>
          <w:szCs w:val="32"/>
        </w:rPr>
      </w:pPr>
      <w:r>
        <w:rPr>
          <w:rFonts w:hint="eastAsia" w:ascii="仿宋" w:hAnsi="仿宋" w:eastAsia="仿宋" w:cs="仿宋"/>
          <w:spacing w:val="8"/>
          <w:sz w:val="32"/>
          <w:szCs w:val="32"/>
        </w:rPr>
        <w:t>山东省工业和信息化研究院</w:t>
      </w:r>
    </w:p>
    <w:p>
      <w:pPr>
        <w:pStyle w:val="4"/>
        <w:widowControl/>
        <w:snapToGrid w:val="0"/>
        <w:spacing w:beforeAutospacing="0" w:afterAutospacing="0" w:line="560" w:lineRule="exact"/>
        <w:ind w:firstLine="1680" w:firstLineChars="500"/>
        <w:rPr>
          <w:rFonts w:ascii="仿宋" w:hAnsi="仿宋" w:eastAsia="仿宋" w:cs="仿宋"/>
          <w:spacing w:val="8"/>
          <w:sz w:val="32"/>
          <w:szCs w:val="32"/>
        </w:rPr>
      </w:pPr>
      <w:r>
        <w:rPr>
          <w:rFonts w:hint="eastAsia" w:ascii="仿宋" w:hAnsi="仿宋" w:eastAsia="仿宋" w:cs="仿宋"/>
          <w:spacing w:val="8"/>
          <w:sz w:val="32"/>
          <w:szCs w:val="32"/>
        </w:rPr>
        <w:t>山东省高端装备产业协会 </w:t>
      </w:r>
    </w:p>
    <w:p>
      <w:pPr>
        <w:pStyle w:val="4"/>
        <w:widowControl/>
        <w:snapToGrid w:val="0"/>
        <w:spacing w:beforeAutospacing="0" w:afterAutospacing="0" w:line="560" w:lineRule="exact"/>
        <w:rPr>
          <w:rFonts w:ascii="仿宋" w:hAnsi="仿宋" w:eastAsia="仿宋" w:cs="仿宋"/>
          <w:spacing w:val="8"/>
          <w:sz w:val="32"/>
          <w:szCs w:val="32"/>
        </w:rPr>
      </w:pPr>
      <w:r>
        <w:rPr>
          <w:rStyle w:val="7"/>
          <w:rFonts w:hint="eastAsia" w:ascii="仿宋" w:hAnsi="仿宋" w:eastAsia="仿宋" w:cs="仿宋"/>
          <w:spacing w:val="8"/>
          <w:sz w:val="28"/>
          <w:szCs w:val="28"/>
        </w:rPr>
        <w:t xml:space="preserve">承办单位： </w:t>
      </w:r>
      <w:r>
        <w:rPr>
          <w:rFonts w:hint="eastAsia" w:ascii="仿宋" w:hAnsi="仿宋" w:eastAsia="仿宋" w:cs="仿宋"/>
          <w:spacing w:val="8"/>
          <w:sz w:val="32"/>
          <w:szCs w:val="32"/>
        </w:rPr>
        <w:t>山东新丞华展览有限公司</w:t>
      </w:r>
    </w:p>
    <w:p>
      <w:pPr>
        <w:pStyle w:val="4"/>
        <w:widowControl/>
        <w:snapToGrid w:val="0"/>
        <w:spacing w:beforeAutospacing="0" w:afterAutospacing="0" w:line="560" w:lineRule="exact"/>
        <w:ind w:firstLine="1680" w:firstLineChars="500"/>
        <w:rPr>
          <w:rFonts w:ascii="仿宋" w:hAnsi="仿宋" w:eastAsia="仿宋" w:cs="仿宋"/>
          <w:spacing w:val="8"/>
          <w:sz w:val="32"/>
          <w:szCs w:val="32"/>
        </w:rPr>
      </w:pPr>
      <w:r>
        <w:rPr>
          <w:rFonts w:hint="eastAsia" w:ascii="仿宋" w:hAnsi="仿宋" w:eastAsia="仿宋" w:cs="仿宋"/>
          <w:spacing w:val="8"/>
          <w:sz w:val="32"/>
          <w:szCs w:val="32"/>
        </w:rPr>
        <w:t>济南丞华展览有限公司</w:t>
      </w:r>
    </w:p>
    <w:p>
      <w:pPr>
        <w:pStyle w:val="4"/>
        <w:widowControl/>
        <w:snapToGrid w:val="0"/>
        <w:spacing w:beforeAutospacing="0" w:afterAutospacing="0" w:line="560" w:lineRule="exact"/>
        <w:rPr>
          <w:rFonts w:ascii="仿宋" w:hAnsi="仿宋" w:eastAsia="仿宋" w:cs="仿宋"/>
          <w:spacing w:val="8"/>
          <w:sz w:val="32"/>
          <w:szCs w:val="32"/>
        </w:rPr>
      </w:pPr>
      <w:r>
        <w:rPr>
          <w:rStyle w:val="7"/>
          <w:rFonts w:hint="eastAsia" w:ascii="仿宋" w:hAnsi="仿宋" w:eastAsia="仿宋" w:cs="仿宋"/>
          <w:spacing w:val="8"/>
          <w:sz w:val="28"/>
          <w:szCs w:val="28"/>
        </w:rPr>
        <w:t xml:space="preserve">协办单位： </w:t>
      </w:r>
      <w:r>
        <w:rPr>
          <w:rFonts w:hint="eastAsia" w:ascii="仿宋" w:hAnsi="仿宋" w:eastAsia="仿宋" w:cs="仿宋"/>
          <w:spacing w:val="8"/>
          <w:sz w:val="32"/>
          <w:szCs w:val="32"/>
        </w:rPr>
        <w:t>山东省轴承紧固件协会</w:t>
      </w:r>
    </w:p>
    <w:p>
      <w:pPr>
        <w:pStyle w:val="4"/>
        <w:widowControl/>
        <w:snapToGrid w:val="0"/>
        <w:spacing w:beforeAutospacing="0" w:afterAutospacing="0" w:line="560" w:lineRule="exact"/>
        <w:ind w:firstLine="1680" w:firstLineChars="500"/>
        <w:rPr>
          <w:rFonts w:ascii="仿宋" w:hAnsi="仿宋" w:eastAsia="仿宋" w:cs="仿宋"/>
          <w:spacing w:val="8"/>
          <w:sz w:val="32"/>
          <w:szCs w:val="32"/>
        </w:rPr>
      </w:pPr>
      <w:r>
        <w:rPr>
          <w:rFonts w:hint="eastAsia" w:ascii="仿宋" w:hAnsi="仿宋" w:eastAsia="仿宋" w:cs="仿宋"/>
          <w:spacing w:val="8"/>
          <w:sz w:val="32"/>
          <w:szCs w:val="32"/>
        </w:rPr>
        <w:t>山东省不锈钢行业协会</w:t>
      </w:r>
    </w:p>
    <w:p>
      <w:pPr>
        <w:pStyle w:val="4"/>
        <w:widowControl/>
        <w:snapToGrid w:val="0"/>
        <w:spacing w:beforeAutospacing="0" w:afterAutospacing="0" w:line="560" w:lineRule="exact"/>
        <w:ind w:firstLine="1680" w:firstLineChars="500"/>
        <w:rPr>
          <w:rFonts w:ascii="仿宋" w:hAnsi="仿宋" w:eastAsia="仿宋" w:cs="仿宋"/>
          <w:spacing w:val="8"/>
          <w:sz w:val="32"/>
          <w:szCs w:val="32"/>
        </w:rPr>
      </w:pPr>
      <w:r>
        <w:rPr>
          <w:rFonts w:hint="eastAsia" w:ascii="仿宋" w:hAnsi="仿宋" w:eastAsia="仿宋" w:cs="仿宋"/>
          <w:spacing w:val="8"/>
          <w:sz w:val="32"/>
          <w:szCs w:val="32"/>
        </w:rPr>
        <w:t>山东省厨具协会</w:t>
      </w:r>
    </w:p>
    <w:p>
      <w:pPr>
        <w:pStyle w:val="4"/>
        <w:widowControl/>
        <w:snapToGrid w:val="0"/>
        <w:spacing w:beforeAutospacing="0" w:afterAutospacing="0" w:line="560" w:lineRule="exact"/>
        <w:ind w:firstLine="1680" w:firstLineChars="500"/>
        <w:rPr>
          <w:rFonts w:ascii="仿宋" w:hAnsi="仿宋" w:eastAsia="仿宋" w:cs="仿宋"/>
          <w:spacing w:val="8"/>
          <w:sz w:val="32"/>
          <w:szCs w:val="32"/>
        </w:rPr>
      </w:pPr>
      <w:r>
        <w:rPr>
          <w:rFonts w:hint="eastAsia" w:ascii="仿宋" w:hAnsi="仿宋" w:eastAsia="仿宋" w:cs="仿宋"/>
          <w:spacing w:val="8"/>
          <w:sz w:val="32"/>
          <w:szCs w:val="32"/>
        </w:rPr>
        <w:t>山东省激光装备创新创业共同体</w:t>
      </w:r>
    </w:p>
    <w:p>
      <w:pPr>
        <w:pStyle w:val="4"/>
        <w:widowControl/>
        <w:snapToGrid w:val="0"/>
        <w:spacing w:beforeAutospacing="0" w:afterAutospacing="0" w:line="560" w:lineRule="exact"/>
        <w:ind w:firstLine="1680" w:firstLineChars="500"/>
        <w:rPr>
          <w:rFonts w:ascii="仿宋" w:hAnsi="仿宋" w:eastAsia="仿宋" w:cs="仿宋"/>
          <w:spacing w:val="8"/>
          <w:sz w:val="32"/>
          <w:szCs w:val="32"/>
        </w:rPr>
      </w:pPr>
      <w:r>
        <w:rPr>
          <w:rFonts w:hint="eastAsia" w:ascii="仿宋" w:hAnsi="仿宋" w:eastAsia="仿宋" w:cs="仿宋"/>
          <w:spacing w:val="8"/>
          <w:sz w:val="32"/>
          <w:szCs w:val="32"/>
        </w:rPr>
        <w:t>山东省激光产业技术创新联盟</w:t>
      </w:r>
    </w:p>
    <w:p>
      <w:pPr>
        <w:pStyle w:val="4"/>
        <w:widowControl/>
        <w:snapToGrid w:val="0"/>
        <w:spacing w:beforeAutospacing="0" w:afterAutospacing="0" w:line="560" w:lineRule="exact"/>
        <w:ind w:firstLine="1680" w:firstLineChars="500"/>
        <w:rPr>
          <w:rFonts w:ascii="仿宋" w:hAnsi="仿宋" w:eastAsia="仿宋" w:cs="仿宋"/>
          <w:spacing w:val="8"/>
          <w:sz w:val="32"/>
          <w:szCs w:val="32"/>
        </w:rPr>
      </w:pPr>
      <w:r>
        <w:rPr>
          <w:rFonts w:hint="eastAsia" w:ascii="仿宋" w:hAnsi="仿宋" w:eastAsia="仿宋" w:cs="仿宋"/>
          <w:spacing w:val="8"/>
          <w:sz w:val="32"/>
          <w:szCs w:val="32"/>
        </w:rPr>
        <w:t>山东省跨境电子商务协会数控雕刻激光分会</w:t>
      </w:r>
    </w:p>
    <w:p>
      <w:pPr>
        <w:pStyle w:val="4"/>
        <w:widowControl/>
        <w:snapToGrid w:val="0"/>
        <w:spacing w:beforeAutospacing="0" w:afterAutospacing="0" w:line="560" w:lineRule="exact"/>
        <w:ind w:firstLine="1680" w:firstLineChars="500"/>
        <w:rPr>
          <w:rFonts w:hint="eastAsia" w:ascii="仿宋" w:hAnsi="仿宋" w:eastAsia="仿宋" w:cs="仿宋"/>
          <w:spacing w:val="8"/>
          <w:sz w:val="32"/>
          <w:szCs w:val="32"/>
        </w:rPr>
      </w:pPr>
      <w:r>
        <w:rPr>
          <w:rFonts w:hint="eastAsia" w:ascii="仿宋" w:hAnsi="仿宋" w:eastAsia="仿宋" w:cs="仿宋"/>
          <w:spacing w:val="8"/>
          <w:sz w:val="32"/>
          <w:szCs w:val="32"/>
        </w:rPr>
        <w:t>济南（国际）机器人与高端装备产业协会</w:t>
      </w:r>
    </w:p>
    <w:p>
      <w:pPr>
        <w:pStyle w:val="4"/>
        <w:widowControl/>
        <w:snapToGrid w:val="0"/>
        <w:spacing w:beforeAutospacing="0" w:afterAutospacing="0" w:line="560" w:lineRule="exact"/>
        <w:rPr>
          <w:rFonts w:ascii="仿宋" w:hAnsi="仿宋" w:eastAsia="仿宋" w:cs="仿宋"/>
          <w:spacing w:val="8"/>
          <w:sz w:val="32"/>
          <w:szCs w:val="32"/>
        </w:rPr>
      </w:pPr>
      <w:r>
        <w:rPr>
          <w:rFonts w:hint="eastAsia" w:ascii="仿宋" w:hAnsi="仿宋" w:eastAsia="仿宋" w:cs="仿宋"/>
          <w:spacing w:val="8"/>
          <w:sz w:val="32"/>
          <w:szCs w:val="32"/>
        </w:rPr>
        <w:t xml:space="preserve">         中国（国际）机器人与高端装备产业联盟</w:t>
      </w:r>
    </w:p>
    <w:p>
      <w:pPr>
        <w:pStyle w:val="4"/>
        <w:widowControl/>
        <w:spacing w:beforeAutospacing="0" w:afterAutospacing="0"/>
        <w:rPr>
          <w:rStyle w:val="7"/>
          <w:rFonts w:ascii="黑体" w:hAnsi="黑体" w:eastAsia="黑体" w:cs="黑体"/>
          <w:sz w:val="32"/>
          <w:szCs w:val="32"/>
        </w:rPr>
      </w:pPr>
    </w:p>
    <w:p>
      <w:pPr>
        <w:pStyle w:val="4"/>
        <w:widowControl/>
        <w:spacing w:beforeAutospacing="0" w:afterAutospacing="0"/>
        <w:rPr>
          <w:rFonts w:ascii="黑体" w:hAnsi="黑体" w:eastAsia="黑体" w:cs="黑体"/>
          <w:sz w:val="32"/>
          <w:szCs w:val="32"/>
        </w:rPr>
      </w:pPr>
      <w:r>
        <w:rPr>
          <w:rStyle w:val="7"/>
          <w:rFonts w:hint="eastAsia" w:ascii="黑体" w:hAnsi="黑体" w:eastAsia="黑体" w:cs="黑体"/>
          <w:sz w:val="32"/>
          <w:szCs w:val="32"/>
        </w:rPr>
        <w:t>二、展会介绍</w:t>
      </w:r>
    </w:p>
    <w:p>
      <w:pPr>
        <w:widowControl/>
        <w:spacing w:line="440" w:lineRule="exact"/>
        <w:ind w:firstLine="592" w:firstLineChars="200"/>
        <w:rPr>
          <w:rFonts w:ascii="仿宋" w:hAnsi="仿宋" w:eastAsia="仿宋" w:cs="仿宋"/>
          <w:spacing w:val="8"/>
          <w:kern w:val="0"/>
          <w:sz w:val="28"/>
          <w:szCs w:val="28"/>
          <w:lang w:bidi="ar"/>
        </w:rPr>
      </w:pPr>
      <w:r>
        <w:rPr>
          <w:rFonts w:hint="eastAsia" w:ascii="仿宋" w:hAnsi="仿宋" w:eastAsia="仿宋" w:cs="仿宋"/>
          <w:spacing w:val="8"/>
          <w:kern w:val="0"/>
          <w:sz w:val="28"/>
          <w:szCs w:val="28"/>
          <w:lang w:bidi="ar"/>
        </w:rPr>
        <w:t>中国（山东）国际装备制造业博览会（简称：IEME山东装备博览会）是由山东省人民政府和中国机械工业联合会共同发起主办的国内重点装备制造业博览会，博览会创始于2006年，每年2月或3月在济南举办。IEME山东装备博览会已连续成功举办了16届，博览会累计参展面积70.5万平方米，到场观众</w:t>
      </w:r>
      <w:r>
        <w:rPr>
          <w:rFonts w:hint="eastAsia" w:ascii="仿宋" w:hAnsi="仿宋" w:eastAsia="仿宋" w:cs="仿宋"/>
          <w:color w:val="333333"/>
          <w:spacing w:val="8"/>
          <w:sz w:val="28"/>
          <w:szCs w:val="28"/>
          <w:shd w:val="clear" w:color="auto" w:fill="FFFFFF"/>
        </w:rPr>
        <w:t xml:space="preserve">689,828人次。 </w:t>
      </w:r>
      <w:r>
        <w:rPr>
          <w:rFonts w:hint="eastAsia" w:ascii="仿宋" w:hAnsi="仿宋" w:eastAsia="仿宋" w:cs="仿宋"/>
          <w:spacing w:val="8"/>
          <w:kern w:val="0"/>
          <w:sz w:val="28"/>
          <w:szCs w:val="28"/>
          <w:lang w:bidi="ar"/>
        </w:rPr>
        <w:t>2022第十七届中国（山东）国际装备制造业博览会定于2022年3月30-4月1日在山东国际会展中心举办，博览会围绕“做强装备产业，助力产业转型”为主题，重点展示工业自动化及动力传动、工业机器人、数控机床、激光及切割加工设备、轴承装备、汽车智能制造装备、农业机械、工业互联网等方面的最新技术及产品。展会全力推进高端装备发展，助力制造强国建设。打造年度山东首个规模大、质量高、影响力强的行业大展。</w:t>
      </w:r>
    </w:p>
    <w:p>
      <w:pPr>
        <w:pStyle w:val="4"/>
        <w:widowControl/>
        <w:spacing w:beforeAutospacing="0" w:afterAutospacing="0" w:line="440" w:lineRule="exact"/>
        <w:ind w:firstLine="562" w:firstLineChars="200"/>
        <w:jc w:val="both"/>
        <w:rPr>
          <w:rStyle w:val="7"/>
          <w:rFonts w:ascii="宋体" w:hAnsi="宋体" w:eastAsia="宋体" w:cs="宋体"/>
          <w:sz w:val="28"/>
          <w:szCs w:val="28"/>
        </w:rPr>
      </w:pPr>
    </w:p>
    <w:p>
      <w:pPr>
        <w:pStyle w:val="4"/>
        <w:widowControl/>
        <w:spacing w:beforeAutospacing="0" w:afterAutospacing="0" w:line="440" w:lineRule="exact"/>
        <w:ind w:firstLine="560" w:firstLineChars="200"/>
        <w:jc w:val="both"/>
        <w:rPr>
          <w:rFonts w:ascii="仿宋" w:hAnsi="仿宋" w:eastAsia="仿宋" w:cs="仿宋"/>
          <w:sz w:val="28"/>
          <w:szCs w:val="28"/>
        </w:rPr>
      </w:pPr>
      <w:r>
        <w:rPr>
          <w:rFonts w:hint="eastAsia" w:ascii="仿宋" w:hAnsi="仿宋" w:eastAsia="仿宋" w:cs="仿宋"/>
          <w:sz w:val="28"/>
          <w:szCs w:val="28"/>
          <w:lang w:bidi="ar"/>
        </w:rPr>
        <w:t>2022第25届济南国际工业自动化及动力传动展览会（简称：山东装备博览会-工业自动化展）是“第十七届中国（山东）国际装备制造业博览会”（简称：山东装备博览会）中的工业自动化及动力传动题材的专业展览会，是关于工业自动化全面解决方案、生产及过程自动化、电气系统、动力传动、运动控制、机器人等的行业盛会，现已成为山东省自动化行业例展。本届山东装备博览会将于2022年3月30-4月1日在山东国际会展中心（济南西部）盛大举行，竭力打造成为京沪黄金线上的高端</w:t>
      </w:r>
    </w:p>
    <w:p>
      <w:pPr>
        <w:pStyle w:val="4"/>
        <w:widowControl/>
        <w:spacing w:beforeAutospacing="0" w:afterAutospacing="0"/>
        <w:rPr>
          <w:rStyle w:val="7"/>
          <w:rFonts w:ascii="宋体" w:hAnsi="宋体" w:eastAsia="宋体" w:cs="宋体"/>
          <w:sz w:val="28"/>
          <w:szCs w:val="28"/>
        </w:rPr>
      </w:pPr>
    </w:p>
    <w:p>
      <w:pPr>
        <w:pStyle w:val="4"/>
        <w:widowControl/>
        <w:shd w:val="clear" w:color="auto" w:fill="FFFFFF"/>
        <w:spacing w:beforeAutospacing="0" w:afterAutospacing="0" w:line="440" w:lineRule="exact"/>
        <w:ind w:firstLine="592" w:firstLineChars="20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西门子、ABB、欧姆龙、施耐德、山洋电气、费斯托、研祥、博世力士乐、康耐视、item、东方马达、东元电机、和泉、suketame、奥托尼克斯、雷普、胡默尔、施迈赛、华北工控、信捷、永宏、西驰、艾默生、霍尼韦尔、菲尼克斯、威远、唯恩、明纬、德柔、卡迪夫、华凌、天得、昆仑通态、开思、诺沃泰克、台达、英威腾、汇川、伟创、森兰、德图、康宇、福禄克、虹润、软控、奥图、奥太、时代、翼菲、哈工大、钱江、柴孚、安川、卡诺普、迈赫、松下、海康威视、优傲、库卡、发那科、广数、新松、斯图加特、新时达、埃夫特等众多国内外知名品牌参展。</w:t>
      </w:r>
    </w:p>
    <w:p>
      <w:pPr>
        <w:pStyle w:val="4"/>
        <w:widowControl/>
        <w:spacing w:beforeAutospacing="0" w:afterAutospacing="0"/>
        <w:rPr>
          <w:rStyle w:val="7"/>
          <w:rFonts w:ascii="宋体" w:hAnsi="宋体" w:eastAsia="宋体" w:cs="宋体"/>
          <w:sz w:val="28"/>
          <w:szCs w:val="28"/>
        </w:rPr>
      </w:pPr>
    </w:p>
    <w:p>
      <w:pPr>
        <w:pStyle w:val="4"/>
        <w:widowControl/>
        <w:spacing w:beforeAutospacing="0" w:afterAutospacing="0"/>
        <w:rPr>
          <w:rStyle w:val="7"/>
          <w:rFonts w:ascii="黑体" w:hAnsi="黑体" w:eastAsia="黑体" w:cs="黑体"/>
          <w:sz w:val="32"/>
          <w:szCs w:val="32"/>
        </w:rPr>
      </w:pPr>
      <w:r>
        <w:rPr>
          <w:rStyle w:val="7"/>
          <w:rFonts w:hint="eastAsia" w:ascii="黑体" w:hAnsi="黑体" w:eastAsia="黑体" w:cs="黑体"/>
          <w:sz w:val="32"/>
          <w:szCs w:val="32"/>
        </w:rPr>
        <w:t>三、展示范围</w:t>
      </w:r>
    </w:p>
    <w:p>
      <w:pPr>
        <w:pStyle w:val="4"/>
        <w:widowControl/>
        <w:shd w:val="clear" w:color="auto" w:fill="FFFFFF"/>
        <w:spacing w:beforeAutospacing="0" w:afterAutospacing="0" w:line="440" w:lineRule="exact"/>
        <w:ind w:firstLine="594" w:firstLineChars="200"/>
        <w:jc w:val="both"/>
        <w:rPr>
          <w:rFonts w:ascii="仿宋" w:hAnsi="仿宋" w:eastAsia="仿宋" w:cs="仿宋"/>
          <w:color w:val="333333"/>
          <w:spacing w:val="8"/>
          <w:sz w:val="28"/>
          <w:szCs w:val="28"/>
        </w:rPr>
      </w:pPr>
      <w:r>
        <w:rPr>
          <w:rStyle w:val="7"/>
          <w:rFonts w:hint="eastAsia" w:ascii="仿宋" w:hAnsi="仿宋" w:eastAsia="仿宋" w:cs="仿宋"/>
          <w:color w:val="333333"/>
          <w:spacing w:val="8"/>
          <w:sz w:val="28"/>
          <w:szCs w:val="28"/>
          <w:shd w:val="clear" w:color="auto" w:fill="FFFFFF"/>
        </w:rPr>
        <w:t>自动化及机器人：</w:t>
      </w:r>
      <w:r>
        <w:rPr>
          <w:rFonts w:hint="eastAsia" w:ascii="仿宋" w:hAnsi="仿宋" w:eastAsia="仿宋" w:cs="仿宋"/>
          <w:color w:val="333333"/>
          <w:spacing w:val="8"/>
          <w:sz w:val="28"/>
          <w:szCs w:val="28"/>
          <w:shd w:val="clear" w:color="auto" w:fill="FFFFFF"/>
        </w:rPr>
        <w:t>本次展会将重点展示生产及过程自动化、电气传动、工业机器人及智慧工厂、工业机器人功能部件及零部件、自动小车及有轨小车、工业自动化信息技术及软件、机器视觉与传感技术、3D打印技术及快速成型、仪器仪表及测试测量技术等。</w:t>
      </w:r>
    </w:p>
    <w:p>
      <w:pPr>
        <w:pStyle w:val="4"/>
        <w:widowControl/>
        <w:shd w:val="clear" w:color="auto" w:fill="FFFFFF"/>
        <w:spacing w:beforeAutospacing="0" w:afterAutospacing="0" w:line="440" w:lineRule="exact"/>
        <w:ind w:firstLine="594" w:firstLineChars="200"/>
        <w:jc w:val="both"/>
        <w:rPr>
          <w:rFonts w:ascii="仿宋" w:hAnsi="仿宋" w:eastAsia="仿宋" w:cs="仿宋"/>
          <w:color w:val="333333"/>
          <w:spacing w:val="8"/>
          <w:sz w:val="28"/>
          <w:szCs w:val="28"/>
        </w:rPr>
      </w:pPr>
      <w:r>
        <w:rPr>
          <w:rStyle w:val="7"/>
          <w:rFonts w:hint="eastAsia" w:ascii="仿宋" w:hAnsi="仿宋" w:eastAsia="仿宋" w:cs="仿宋"/>
          <w:color w:val="333333"/>
          <w:spacing w:val="8"/>
          <w:sz w:val="28"/>
          <w:szCs w:val="28"/>
          <w:shd w:val="clear" w:color="auto" w:fill="FFFFFF"/>
        </w:rPr>
        <w:t>动力传动：</w:t>
      </w:r>
      <w:r>
        <w:rPr>
          <w:rFonts w:hint="eastAsia" w:ascii="仿宋" w:hAnsi="仿宋" w:eastAsia="仿宋" w:cs="仿宋"/>
          <w:color w:val="333333"/>
          <w:spacing w:val="8"/>
          <w:sz w:val="28"/>
          <w:szCs w:val="28"/>
          <w:shd w:val="clear" w:color="auto" w:fill="FFFFFF"/>
        </w:rPr>
        <w:t>流体动力、气动技术、直线运动系统/导轨/驱动元件、动力传动/零部件及制造设备、内燃机及小型燃汽轮机、轴承、密封技术等。</w:t>
      </w:r>
    </w:p>
    <w:p>
      <w:pPr>
        <w:pStyle w:val="4"/>
        <w:widowControl/>
        <w:spacing w:beforeAutospacing="0" w:afterAutospacing="0"/>
        <w:rPr>
          <w:rStyle w:val="7"/>
          <w:rFonts w:ascii="宋体" w:hAnsi="宋体" w:eastAsia="宋体" w:cs="宋体"/>
          <w:sz w:val="28"/>
          <w:szCs w:val="28"/>
        </w:rPr>
      </w:pPr>
    </w:p>
    <w:p>
      <w:pPr>
        <w:pStyle w:val="4"/>
        <w:widowControl/>
        <w:shd w:val="clear" w:color="auto" w:fill="FFFFFF"/>
        <w:spacing w:beforeAutospacing="0" w:afterAutospacing="0"/>
        <w:jc w:val="both"/>
        <w:rPr>
          <w:rFonts w:ascii="黑体" w:hAnsi="黑体" w:eastAsia="黑体" w:cs="黑体"/>
          <w:sz w:val="32"/>
          <w:szCs w:val="32"/>
        </w:rPr>
      </w:pPr>
      <w:r>
        <w:rPr>
          <w:rStyle w:val="7"/>
          <w:rFonts w:hint="eastAsia" w:ascii="黑体" w:hAnsi="黑体" w:eastAsia="黑体" w:cs="黑体"/>
          <w:sz w:val="32"/>
          <w:szCs w:val="32"/>
        </w:rPr>
        <w:t>四、同期活动</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1、2022中外国际经贸与合作论坛</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2、2022世界激光产业大会</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3、2022山东工业互联网发展峰会</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4、2022山东省汽车行业智能化技改装备供需对接会</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5、2022工业机器人与智能制造发展论坛</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6、2022激光设备应用技术交流会</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7、2022铸造行业发展论坛</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8、2022山东省城市轨道交通发展论坛</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9、2022山东省特种设备产业高峰论坛</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10、2022山东装备博览会C2M需求定制对接会</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11、组委会答谢宴会</w:t>
      </w:r>
    </w:p>
    <w:p>
      <w:pPr>
        <w:pStyle w:val="4"/>
        <w:widowControl/>
        <w:shd w:val="clear" w:color="auto" w:fill="FFFFFF"/>
        <w:spacing w:beforeAutospacing="0" w:afterAutospacing="0"/>
        <w:jc w:val="both"/>
        <w:rPr>
          <w:rFonts w:ascii="宋体" w:hAnsi="宋体" w:eastAsia="仿宋" w:cs="宋体"/>
          <w:color w:val="333333"/>
          <w:spacing w:val="6"/>
          <w:sz w:val="28"/>
          <w:shd w:val="clear" w:color="auto" w:fill="FFFFFF"/>
        </w:rPr>
      </w:pPr>
      <w:r>
        <w:rPr>
          <w:rFonts w:hint="eastAsia" w:ascii="宋体" w:hAnsi="宋体" w:eastAsia="仿宋" w:cs="宋体"/>
          <w:color w:val="333333"/>
          <w:spacing w:val="6"/>
          <w:sz w:val="28"/>
          <w:shd w:val="clear" w:color="auto" w:fill="FFFFFF"/>
        </w:rPr>
        <w:t>12、2022山东装备博览会参展展品金奖及银奖的评奖和颁奖活动</w:t>
      </w:r>
    </w:p>
    <w:p>
      <w:pPr>
        <w:pStyle w:val="4"/>
        <w:widowControl/>
        <w:shd w:val="clear" w:color="auto" w:fill="FFFFFF"/>
        <w:spacing w:beforeAutospacing="0" w:afterAutospacing="0"/>
        <w:jc w:val="both"/>
        <w:rPr>
          <w:rFonts w:ascii="宋体" w:hAnsi="宋体" w:eastAsia="仿宋" w:cs="宋体"/>
          <w:color w:val="333333"/>
          <w:spacing w:val="6"/>
          <w:sz w:val="28"/>
          <w:shd w:val="clear" w:color="auto" w:fill="FFFFFF"/>
        </w:rPr>
      </w:pPr>
    </w:p>
    <w:p>
      <w:pPr>
        <w:pStyle w:val="4"/>
        <w:widowControl/>
        <w:shd w:val="clear" w:color="auto" w:fill="FFFFFF"/>
        <w:spacing w:beforeAutospacing="0" w:afterAutospacing="0"/>
        <w:jc w:val="both"/>
        <w:rPr>
          <w:rFonts w:ascii="黑体" w:hAnsi="黑体" w:eastAsia="黑体" w:cs="黑体"/>
          <w:color w:val="333333"/>
          <w:spacing w:val="8"/>
          <w:sz w:val="32"/>
          <w:szCs w:val="32"/>
        </w:rPr>
      </w:pPr>
      <w:r>
        <w:rPr>
          <w:rStyle w:val="7"/>
          <w:rFonts w:hint="eastAsia" w:ascii="黑体" w:hAnsi="黑体" w:eastAsia="黑体" w:cs="黑体"/>
          <w:sz w:val="32"/>
          <w:szCs w:val="32"/>
        </w:rPr>
        <w:t>五、日程安排</w:t>
      </w:r>
    </w:p>
    <w:tbl>
      <w:tblPr>
        <w:tblStyle w:val="5"/>
        <w:tblW w:w="8379" w:type="dxa"/>
        <w:tblInd w:w="0" w:type="dxa"/>
        <w:shd w:val="clear" w:color="auto" w:fill="FFFFFF"/>
        <w:tblLayout w:type="autofit"/>
        <w:tblCellMar>
          <w:top w:w="0" w:type="dxa"/>
          <w:left w:w="0" w:type="dxa"/>
          <w:bottom w:w="0" w:type="dxa"/>
          <w:right w:w="0" w:type="dxa"/>
        </w:tblCellMar>
      </w:tblPr>
      <w:tblGrid>
        <w:gridCol w:w="2542"/>
        <w:gridCol w:w="3044"/>
        <w:gridCol w:w="2793"/>
      </w:tblGrid>
      <w:tr>
        <w:tblPrEx>
          <w:shd w:val="clear" w:color="auto" w:fill="FFFFFF"/>
          <w:tblCellMar>
            <w:top w:w="0" w:type="dxa"/>
            <w:left w:w="0" w:type="dxa"/>
            <w:bottom w:w="0" w:type="dxa"/>
            <w:right w:w="0" w:type="dxa"/>
          </w:tblCellMar>
        </w:tblPrEx>
        <w:trPr>
          <w:trHeight w:val="447" w:hRule="atLeast"/>
        </w:trPr>
        <w:tc>
          <w:tcPr>
            <w:tcW w:w="2542"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开幕式</w:t>
            </w:r>
          </w:p>
        </w:tc>
        <w:tc>
          <w:tcPr>
            <w:tcW w:w="3044" w:type="dxa"/>
            <w:tcBorders>
              <w:top w:val="single" w:color="000000" w:sz="6" w:space="0"/>
              <w:left w:val="nil"/>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2022年</w:t>
            </w:r>
            <w:r>
              <w:rPr>
                <w:rFonts w:hint="eastAsia" w:ascii="宋体" w:hAnsi="宋体" w:eastAsia="宋体" w:cs="宋体"/>
                <w:color w:val="333333"/>
                <w:spacing w:val="8"/>
                <w:lang w:val="en-US" w:eastAsia="zh-CN"/>
              </w:rPr>
              <w:t>3</w:t>
            </w:r>
            <w:r>
              <w:rPr>
                <w:rFonts w:hint="eastAsia" w:ascii="宋体" w:hAnsi="宋体" w:eastAsia="宋体" w:cs="宋体"/>
                <w:color w:val="333333"/>
                <w:spacing w:val="8"/>
              </w:rPr>
              <w:t>月</w:t>
            </w:r>
            <w:r>
              <w:rPr>
                <w:rFonts w:hint="eastAsia" w:ascii="宋体" w:hAnsi="宋体" w:eastAsia="宋体" w:cs="宋体"/>
                <w:color w:val="333333"/>
                <w:spacing w:val="8"/>
                <w:lang w:val="en-US" w:eastAsia="zh-CN"/>
              </w:rPr>
              <w:t>30</w:t>
            </w:r>
            <w:r>
              <w:rPr>
                <w:rFonts w:hint="eastAsia" w:ascii="宋体" w:hAnsi="宋体" w:eastAsia="宋体" w:cs="宋体"/>
                <w:color w:val="333333"/>
                <w:spacing w:val="8"/>
              </w:rPr>
              <w:t>日</w:t>
            </w:r>
          </w:p>
        </w:tc>
        <w:tc>
          <w:tcPr>
            <w:tcW w:w="2793" w:type="dxa"/>
            <w:tcBorders>
              <w:top w:val="single" w:color="000000" w:sz="6" w:space="0"/>
              <w:left w:val="nil"/>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9:20-10:00</w:t>
            </w:r>
          </w:p>
        </w:tc>
      </w:tr>
      <w:tr>
        <w:tblPrEx>
          <w:shd w:val="clear" w:color="auto" w:fill="FFFFFF"/>
          <w:tblCellMar>
            <w:top w:w="0" w:type="dxa"/>
            <w:left w:w="0" w:type="dxa"/>
            <w:bottom w:w="0" w:type="dxa"/>
            <w:right w:w="0" w:type="dxa"/>
          </w:tblCellMar>
        </w:tblPrEx>
        <w:trPr>
          <w:trHeight w:val="447" w:hRule="atLeast"/>
        </w:trPr>
        <w:tc>
          <w:tcPr>
            <w:tcW w:w="2542" w:type="dxa"/>
            <w:tcBorders>
              <w:top w:val="nil"/>
              <w:left w:val="single" w:color="000000" w:sz="6" w:space="0"/>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布展时间</w:t>
            </w:r>
          </w:p>
        </w:tc>
        <w:tc>
          <w:tcPr>
            <w:tcW w:w="3044" w:type="dxa"/>
            <w:tcBorders>
              <w:top w:val="nil"/>
              <w:left w:val="nil"/>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2022年</w:t>
            </w:r>
            <w:r>
              <w:rPr>
                <w:rFonts w:hint="eastAsia" w:ascii="宋体" w:hAnsi="宋体" w:eastAsia="宋体" w:cs="宋体"/>
                <w:color w:val="333333"/>
                <w:spacing w:val="8"/>
                <w:lang w:val="en-US" w:eastAsia="zh-CN"/>
              </w:rPr>
              <w:t>3</w:t>
            </w:r>
            <w:r>
              <w:rPr>
                <w:rFonts w:hint="eastAsia" w:ascii="宋体" w:hAnsi="宋体" w:eastAsia="宋体" w:cs="宋体"/>
                <w:color w:val="333333"/>
                <w:spacing w:val="8"/>
              </w:rPr>
              <w:t>月</w:t>
            </w:r>
            <w:r>
              <w:rPr>
                <w:rFonts w:hint="eastAsia" w:ascii="宋体" w:hAnsi="宋体" w:eastAsia="宋体" w:cs="宋体"/>
                <w:color w:val="333333"/>
                <w:spacing w:val="8"/>
                <w:lang w:val="en-US" w:eastAsia="zh-CN"/>
              </w:rPr>
              <w:t>28</w:t>
            </w:r>
            <w:r>
              <w:rPr>
                <w:rFonts w:hint="eastAsia" w:ascii="宋体" w:hAnsi="宋体" w:eastAsia="宋体" w:cs="宋体"/>
                <w:color w:val="333333"/>
                <w:spacing w:val="8"/>
              </w:rPr>
              <w:t>-2</w:t>
            </w:r>
            <w:r>
              <w:rPr>
                <w:rFonts w:hint="eastAsia" w:ascii="宋体" w:hAnsi="宋体" w:eastAsia="宋体" w:cs="宋体"/>
                <w:color w:val="333333"/>
                <w:spacing w:val="8"/>
                <w:lang w:val="en-US" w:eastAsia="zh-CN"/>
              </w:rPr>
              <w:t>9</w:t>
            </w:r>
            <w:r>
              <w:rPr>
                <w:rFonts w:hint="eastAsia" w:ascii="宋体" w:hAnsi="宋体" w:eastAsia="宋体" w:cs="宋体"/>
                <w:color w:val="333333"/>
                <w:spacing w:val="8"/>
              </w:rPr>
              <w:t>日</w:t>
            </w:r>
          </w:p>
        </w:tc>
        <w:tc>
          <w:tcPr>
            <w:tcW w:w="2793" w:type="dxa"/>
            <w:tcBorders>
              <w:top w:val="nil"/>
              <w:left w:val="nil"/>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8:00-18:00</w:t>
            </w:r>
          </w:p>
        </w:tc>
      </w:tr>
      <w:tr>
        <w:tblPrEx>
          <w:shd w:val="clear" w:color="auto" w:fill="FFFFFF"/>
          <w:tblCellMar>
            <w:top w:w="0" w:type="dxa"/>
            <w:left w:w="0" w:type="dxa"/>
            <w:bottom w:w="0" w:type="dxa"/>
            <w:right w:w="0" w:type="dxa"/>
          </w:tblCellMar>
        </w:tblPrEx>
        <w:trPr>
          <w:trHeight w:val="447" w:hRule="atLeast"/>
        </w:trPr>
        <w:tc>
          <w:tcPr>
            <w:tcW w:w="2542" w:type="dxa"/>
            <w:tcBorders>
              <w:top w:val="nil"/>
              <w:left w:val="single" w:color="000000" w:sz="6" w:space="0"/>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展出时间</w:t>
            </w:r>
          </w:p>
        </w:tc>
        <w:tc>
          <w:tcPr>
            <w:tcW w:w="3044" w:type="dxa"/>
            <w:tcBorders>
              <w:top w:val="nil"/>
              <w:left w:val="nil"/>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2022年</w:t>
            </w:r>
            <w:r>
              <w:rPr>
                <w:rFonts w:hint="eastAsia" w:ascii="宋体" w:hAnsi="宋体" w:eastAsia="宋体" w:cs="宋体"/>
                <w:color w:val="333333"/>
                <w:spacing w:val="8"/>
                <w:lang w:val="en-US" w:eastAsia="zh-CN"/>
              </w:rPr>
              <w:t>3</w:t>
            </w:r>
            <w:r>
              <w:rPr>
                <w:rFonts w:hint="eastAsia" w:ascii="宋体" w:hAnsi="宋体" w:eastAsia="宋体" w:cs="宋体"/>
                <w:color w:val="333333"/>
                <w:spacing w:val="8"/>
              </w:rPr>
              <w:t>月</w:t>
            </w:r>
            <w:r>
              <w:rPr>
                <w:rFonts w:hint="eastAsia" w:ascii="宋体" w:hAnsi="宋体" w:eastAsia="宋体" w:cs="宋体"/>
                <w:color w:val="333333"/>
                <w:spacing w:val="8"/>
                <w:lang w:val="en-US" w:eastAsia="zh-CN"/>
              </w:rPr>
              <w:t>30</w:t>
            </w:r>
            <w:r>
              <w:rPr>
                <w:rFonts w:hint="eastAsia" w:ascii="宋体" w:hAnsi="宋体" w:eastAsia="宋体" w:cs="宋体"/>
                <w:color w:val="333333"/>
                <w:spacing w:val="8"/>
              </w:rPr>
              <w:t>-</w:t>
            </w:r>
            <w:r>
              <w:rPr>
                <w:rFonts w:hint="eastAsia" w:ascii="宋体" w:hAnsi="宋体" w:eastAsia="宋体" w:cs="宋体"/>
                <w:color w:val="333333"/>
                <w:spacing w:val="8"/>
                <w:lang w:val="en-US" w:eastAsia="zh-CN"/>
              </w:rPr>
              <w:t>4月1</w:t>
            </w:r>
            <w:r>
              <w:rPr>
                <w:rFonts w:hint="eastAsia" w:ascii="宋体" w:hAnsi="宋体" w:eastAsia="宋体" w:cs="宋体"/>
                <w:color w:val="333333"/>
                <w:spacing w:val="8"/>
              </w:rPr>
              <w:t>日</w:t>
            </w:r>
          </w:p>
        </w:tc>
        <w:tc>
          <w:tcPr>
            <w:tcW w:w="2793" w:type="dxa"/>
            <w:tcBorders>
              <w:top w:val="nil"/>
              <w:left w:val="nil"/>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9:00-16:30</w:t>
            </w:r>
          </w:p>
        </w:tc>
      </w:tr>
      <w:tr>
        <w:tblPrEx>
          <w:shd w:val="clear" w:color="auto" w:fill="FFFFFF"/>
          <w:tblCellMar>
            <w:top w:w="0" w:type="dxa"/>
            <w:left w:w="0" w:type="dxa"/>
            <w:bottom w:w="0" w:type="dxa"/>
            <w:right w:w="0" w:type="dxa"/>
          </w:tblCellMar>
        </w:tblPrEx>
        <w:trPr>
          <w:trHeight w:val="462" w:hRule="atLeast"/>
        </w:trPr>
        <w:tc>
          <w:tcPr>
            <w:tcW w:w="2542" w:type="dxa"/>
            <w:tcBorders>
              <w:top w:val="nil"/>
              <w:left w:val="single" w:color="000000" w:sz="6" w:space="0"/>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撤展时间</w:t>
            </w:r>
          </w:p>
        </w:tc>
        <w:tc>
          <w:tcPr>
            <w:tcW w:w="3044" w:type="dxa"/>
            <w:tcBorders>
              <w:top w:val="nil"/>
              <w:left w:val="nil"/>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2022年</w:t>
            </w:r>
            <w:r>
              <w:rPr>
                <w:rFonts w:hint="eastAsia" w:ascii="宋体" w:hAnsi="宋体" w:eastAsia="宋体" w:cs="宋体"/>
                <w:color w:val="333333"/>
                <w:spacing w:val="8"/>
                <w:lang w:val="en-US" w:eastAsia="zh-CN"/>
              </w:rPr>
              <w:t>4</w:t>
            </w:r>
            <w:r>
              <w:rPr>
                <w:rFonts w:hint="eastAsia" w:ascii="宋体" w:hAnsi="宋体" w:eastAsia="宋体" w:cs="宋体"/>
                <w:color w:val="333333"/>
                <w:spacing w:val="8"/>
              </w:rPr>
              <w:t>月</w:t>
            </w:r>
            <w:r>
              <w:rPr>
                <w:rFonts w:hint="eastAsia" w:ascii="宋体" w:hAnsi="宋体" w:eastAsia="宋体" w:cs="宋体"/>
                <w:color w:val="333333"/>
                <w:spacing w:val="8"/>
                <w:lang w:val="en-US" w:eastAsia="zh-CN"/>
              </w:rPr>
              <w:t>1</w:t>
            </w:r>
            <w:bookmarkStart w:id="0" w:name="_GoBack"/>
            <w:bookmarkEnd w:id="0"/>
            <w:r>
              <w:rPr>
                <w:rFonts w:hint="eastAsia" w:ascii="宋体" w:hAnsi="宋体" w:eastAsia="宋体" w:cs="宋体"/>
                <w:color w:val="333333"/>
                <w:spacing w:val="8"/>
              </w:rPr>
              <w:t>日</w:t>
            </w:r>
          </w:p>
        </w:tc>
        <w:tc>
          <w:tcPr>
            <w:tcW w:w="2793" w:type="dxa"/>
            <w:tcBorders>
              <w:top w:val="nil"/>
              <w:left w:val="nil"/>
              <w:bottom w:val="single" w:color="000000" w:sz="6" w:space="0"/>
              <w:right w:val="single" w:color="000000" w:sz="6" w:space="0"/>
            </w:tcBorders>
            <w:shd w:val="clear" w:color="auto" w:fill="FFFFFF"/>
            <w:tcMar>
              <w:left w:w="105" w:type="dxa"/>
              <w:right w:w="105" w:type="dxa"/>
            </w:tcMar>
          </w:tcPr>
          <w:p>
            <w:pPr>
              <w:pStyle w:val="4"/>
              <w:widowControl/>
              <w:wordWrap w:val="0"/>
              <w:spacing w:beforeAutospacing="0" w:afterAutospacing="0" w:line="435" w:lineRule="atLeast"/>
              <w:jc w:val="both"/>
              <w:rPr>
                <w:rFonts w:ascii="宋体" w:hAnsi="宋体" w:eastAsia="宋体" w:cs="宋体"/>
              </w:rPr>
            </w:pPr>
            <w:r>
              <w:rPr>
                <w:rFonts w:hint="eastAsia" w:ascii="宋体" w:hAnsi="宋体" w:eastAsia="宋体" w:cs="宋体"/>
                <w:color w:val="333333"/>
                <w:spacing w:val="8"/>
              </w:rPr>
              <w:t>16:00以后</w:t>
            </w:r>
          </w:p>
        </w:tc>
      </w:tr>
    </w:tbl>
    <w:p>
      <w:pPr>
        <w:pStyle w:val="4"/>
        <w:widowControl/>
        <w:spacing w:beforeAutospacing="0" w:afterAutospacing="0"/>
        <w:rPr>
          <w:rStyle w:val="7"/>
          <w:rFonts w:ascii="黑体" w:hAnsi="黑体" w:eastAsia="黑体" w:cs="黑体"/>
          <w:sz w:val="32"/>
          <w:szCs w:val="32"/>
        </w:rPr>
      </w:pPr>
    </w:p>
    <w:p>
      <w:pPr>
        <w:pStyle w:val="4"/>
        <w:widowControl/>
        <w:spacing w:beforeAutospacing="0" w:afterAutospacing="0"/>
        <w:rPr>
          <w:rFonts w:ascii="黑体" w:hAnsi="黑体" w:eastAsia="黑体" w:cs="黑体"/>
          <w:sz w:val="32"/>
          <w:szCs w:val="32"/>
        </w:rPr>
      </w:pPr>
      <w:r>
        <w:rPr>
          <w:rStyle w:val="7"/>
          <w:rFonts w:hint="eastAsia" w:ascii="黑体" w:hAnsi="黑体" w:eastAsia="黑体" w:cs="黑体"/>
          <w:sz w:val="32"/>
          <w:szCs w:val="32"/>
        </w:rPr>
        <w:t>六、观众组织/宣传推广</w:t>
      </w:r>
    </w:p>
    <w:p>
      <w:pPr>
        <w:pStyle w:val="4"/>
        <w:widowControl/>
        <w:shd w:val="clear" w:color="auto" w:fill="FFFFFF"/>
        <w:spacing w:beforeAutospacing="0" w:afterAutospacing="0"/>
        <w:jc w:val="both"/>
        <w:rPr>
          <w:rFonts w:ascii="仿宋" w:hAnsi="仿宋" w:eastAsia="仿宋" w:cs="仿宋"/>
          <w:b/>
          <w:color w:val="333333"/>
          <w:spacing w:val="8"/>
          <w:sz w:val="28"/>
          <w:szCs w:val="28"/>
        </w:rPr>
      </w:pPr>
      <w:r>
        <w:rPr>
          <w:rStyle w:val="7"/>
          <w:rFonts w:hint="eastAsia" w:ascii="仿宋" w:hAnsi="仿宋" w:eastAsia="仿宋" w:cs="仿宋"/>
          <w:color w:val="333333"/>
          <w:spacing w:val="8"/>
          <w:sz w:val="28"/>
          <w:szCs w:val="28"/>
          <w:shd w:val="clear" w:color="auto" w:fill="FFFFFF"/>
        </w:rPr>
        <w:t>参观/组织政策</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→组团参观享受组委会火车站、西客站接站服务 </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→重点产业集群/用户基地，组委会安排班车接送 </w:t>
      </w:r>
    </w:p>
    <w:p>
      <w:pPr>
        <w:pStyle w:val="4"/>
        <w:widowControl/>
        <w:shd w:val="clear" w:color="auto" w:fill="FFFFFF"/>
        <w:spacing w:beforeAutospacing="0" w:afterAutospacing="0"/>
        <w:jc w:val="both"/>
        <w:rPr>
          <w:rFonts w:ascii="宋体" w:hAnsi="宋体" w:eastAsia="仿宋" w:cs="宋体"/>
          <w:color w:val="333333"/>
          <w:spacing w:val="6"/>
          <w:sz w:val="28"/>
        </w:rPr>
      </w:pPr>
      <w:r>
        <w:rPr>
          <w:rFonts w:hint="eastAsia" w:ascii="宋体" w:hAnsi="宋体" w:eastAsia="仿宋" w:cs="宋体"/>
          <w:color w:val="333333"/>
          <w:spacing w:val="6"/>
          <w:sz w:val="28"/>
          <w:shd w:val="clear" w:color="auto" w:fill="FFFFFF"/>
        </w:rPr>
        <w:t>→组委会已连续8年实施买家补贴政策，自带班车（技术、生产、采购等部门相关人员，人数不低于 25 人）到会参观采购的企业或组织给予500-2000 元不等的油费补贴（现场可领取补贴）。</w:t>
      </w:r>
    </w:p>
    <w:p>
      <w:pPr>
        <w:pStyle w:val="4"/>
        <w:widowControl/>
        <w:shd w:val="clear" w:color="auto" w:fill="FFFFFF"/>
        <w:spacing w:beforeAutospacing="0" w:afterAutospacing="0"/>
        <w:jc w:val="both"/>
        <w:rPr>
          <w:rFonts w:ascii="仿宋" w:hAnsi="仿宋" w:eastAsia="仿宋" w:cs="仿宋"/>
          <w:color w:val="333333"/>
          <w:spacing w:val="8"/>
          <w:sz w:val="28"/>
          <w:szCs w:val="28"/>
        </w:rPr>
      </w:pPr>
      <w:r>
        <w:rPr>
          <w:rStyle w:val="7"/>
          <w:rFonts w:hint="eastAsia" w:ascii="仿宋" w:hAnsi="仿宋" w:eastAsia="仿宋" w:cs="仿宋"/>
          <w:color w:val="333333"/>
          <w:spacing w:val="8"/>
          <w:sz w:val="28"/>
          <w:szCs w:val="28"/>
          <w:shd w:val="clear" w:color="auto" w:fill="FFFFFF"/>
        </w:rPr>
        <w:t>协会组织</w:t>
      </w:r>
    </w:p>
    <w:p>
      <w:pPr>
        <w:pStyle w:val="4"/>
        <w:widowControl/>
        <w:shd w:val="clear" w:color="auto" w:fill="FFFFFF"/>
        <w:spacing w:beforeAutospacing="0" w:afterAutospacing="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山东装备博览会充分发挥各行业协会/商会优势，组织会员单位组团参观、采购。</w:t>
      </w:r>
    </w:p>
    <w:p>
      <w:pPr>
        <w:pStyle w:val="4"/>
        <w:widowControl/>
        <w:shd w:val="clear" w:color="auto" w:fill="FFFFFF"/>
        <w:spacing w:beforeAutospacing="0" w:afterAutospacing="0"/>
        <w:jc w:val="both"/>
        <w:rPr>
          <w:rStyle w:val="7"/>
          <w:rFonts w:ascii="仿宋" w:hAnsi="仿宋" w:eastAsia="仿宋" w:cs="仿宋"/>
          <w:color w:val="333333"/>
          <w:spacing w:val="8"/>
          <w:sz w:val="28"/>
          <w:szCs w:val="28"/>
          <w:shd w:val="clear" w:color="auto" w:fill="FFFFFF"/>
        </w:rPr>
      </w:pPr>
      <w:r>
        <w:rPr>
          <w:rStyle w:val="7"/>
          <w:rFonts w:hint="eastAsia" w:ascii="仿宋" w:hAnsi="仿宋" w:eastAsia="仿宋" w:cs="仿宋"/>
          <w:color w:val="333333"/>
          <w:spacing w:val="8"/>
          <w:sz w:val="28"/>
          <w:szCs w:val="28"/>
          <w:shd w:val="clear" w:color="auto" w:fill="FFFFFF"/>
        </w:rPr>
        <w:t>数据资源</w:t>
      </w:r>
    </w:p>
    <w:p>
      <w:pPr>
        <w:pStyle w:val="4"/>
        <w:widowControl/>
        <w:shd w:val="clear" w:color="auto" w:fill="FFFFFF"/>
        <w:spacing w:beforeAutospacing="0" w:afterAutospacing="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组委会凭借多年的观众组织经验及现有的专业买家数据库780,000余条，充分利用公司市场呼叫中心部门，全面快速的进行专业观众分类邀请，确保高质量的专业观众参观。</w:t>
      </w:r>
    </w:p>
    <w:p>
      <w:pPr>
        <w:pStyle w:val="4"/>
        <w:widowControl/>
        <w:shd w:val="clear" w:color="auto" w:fill="FFFFFF"/>
        <w:spacing w:beforeAutospacing="0" w:afterAutospacing="0"/>
        <w:jc w:val="both"/>
        <w:rPr>
          <w:rFonts w:ascii="仿宋" w:hAnsi="仿宋" w:eastAsia="仿宋" w:cs="仿宋"/>
          <w:color w:val="333333"/>
          <w:spacing w:val="8"/>
          <w:sz w:val="28"/>
          <w:szCs w:val="28"/>
        </w:rPr>
      </w:pPr>
      <w:r>
        <w:rPr>
          <w:rStyle w:val="7"/>
          <w:rFonts w:hint="eastAsia" w:ascii="仿宋" w:hAnsi="仿宋" w:eastAsia="仿宋" w:cs="仿宋"/>
          <w:color w:val="333333"/>
          <w:spacing w:val="8"/>
          <w:sz w:val="28"/>
          <w:szCs w:val="28"/>
          <w:shd w:val="clear" w:color="auto" w:fill="FFFFFF"/>
        </w:rPr>
        <w:t>产业集群</w:t>
      </w:r>
    </w:p>
    <w:p>
      <w:pPr>
        <w:pStyle w:val="4"/>
        <w:widowControl/>
        <w:shd w:val="clear" w:color="auto" w:fill="FFFFFF"/>
        <w:spacing w:beforeAutospacing="0" w:afterAutospacing="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在重点产业集群及基地，组委会有重点的进行宣传推广，户外广告牌发布、参观门票和邀请函上门发放，设立专人负责当地的宣传和买家组织，真正做到把专业买家的邀请落实到实处。</w:t>
      </w:r>
    </w:p>
    <w:p>
      <w:pPr>
        <w:pStyle w:val="4"/>
        <w:widowControl/>
        <w:shd w:val="clear" w:color="auto" w:fill="FFFFFF"/>
        <w:spacing w:beforeAutospacing="0" w:afterAutospacing="0"/>
        <w:jc w:val="both"/>
        <w:rPr>
          <w:rFonts w:ascii="仿宋" w:hAnsi="仿宋" w:eastAsia="仿宋" w:cs="仿宋"/>
          <w:color w:val="333333"/>
          <w:spacing w:val="8"/>
          <w:sz w:val="28"/>
          <w:szCs w:val="28"/>
        </w:rPr>
      </w:pPr>
      <w:r>
        <w:rPr>
          <w:rStyle w:val="7"/>
          <w:rFonts w:hint="eastAsia" w:ascii="仿宋" w:hAnsi="仿宋" w:eastAsia="仿宋" w:cs="仿宋"/>
          <w:color w:val="333333"/>
          <w:spacing w:val="8"/>
          <w:sz w:val="28"/>
          <w:szCs w:val="28"/>
          <w:shd w:val="clear" w:color="auto" w:fill="FFFFFF"/>
        </w:rPr>
        <w:t>展会宣传</w:t>
      </w:r>
    </w:p>
    <w:p>
      <w:pPr>
        <w:pStyle w:val="4"/>
        <w:widowControl/>
        <w:shd w:val="clear" w:color="auto" w:fill="FFFFFF"/>
        <w:spacing w:beforeAutospacing="0" w:afterAutospacing="0"/>
        <w:jc w:val="both"/>
        <w:rPr>
          <w:rFonts w:ascii="仿宋" w:hAnsi="仿宋" w:eastAsia="仿宋" w:cs="仿宋"/>
          <w:color w:val="333333"/>
          <w:spacing w:val="8"/>
          <w:sz w:val="28"/>
          <w:szCs w:val="28"/>
          <w:shd w:val="clear" w:color="auto" w:fill="FFFFFF"/>
        </w:rPr>
      </w:pPr>
      <w:r>
        <w:rPr>
          <w:rFonts w:hint="eastAsia" w:ascii="仿宋" w:hAnsi="仿宋" w:eastAsia="仿宋" w:cs="仿宋"/>
          <w:color w:val="333333"/>
          <w:spacing w:val="8"/>
          <w:sz w:val="28"/>
          <w:szCs w:val="28"/>
          <w:shd w:val="clear" w:color="auto" w:fill="FFFFFF"/>
        </w:rPr>
        <w:t>展会与300余家行业及用户媒体战略合作宣传，并在腾讯、百度、今日头条、360、高速跨桥广告、高铁广告、电梯广告等各渠道对展会进行全方位推广。</w:t>
      </w:r>
    </w:p>
    <w:p>
      <w:pPr>
        <w:pStyle w:val="4"/>
        <w:widowControl/>
        <w:shd w:val="clear" w:color="auto" w:fill="FFFFFF"/>
        <w:spacing w:beforeAutospacing="0" w:afterAutospacing="0"/>
        <w:jc w:val="both"/>
        <w:rPr>
          <w:rFonts w:ascii="仿宋" w:hAnsi="仿宋" w:eastAsia="仿宋" w:cs="仿宋"/>
          <w:color w:val="333333"/>
          <w:spacing w:val="8"/>
          <w:sz w:val="28"/>
          <w:szCs w:val="28"/>
          <w:shd w:val="clear" w:color="auto" w:fill="FFFFFF"/>
        </w:rPr>
      </w:pPr>
    </w:p>
    <w:p>
      <w:pPr>
        <w:pStyle w:val="4"/>
        <w:widowControl/>
        <w:shd w:val="clear" w:color="auto" w:fill="FFFFFF"/>
        <w:spacing w:beforeAutospacing="0" w:afterAutospacing="0"/>
        <w:jc w:val="both"/>
        <w:rPr>
          <w:rStyle w:val="7"/>
          <w:rFonts w:ascii="仿宋" w:hAnsi="仿宋" w:eastAsia="仿宋" w:cs="仿宋"/>
          <w:sz w:val="28"/>
          <w:szCs w:val="28"/>
        </w:rPr>
      </w:pPr>
      <w:r>
        <w:rPr>
          <w:rStyle w:val="7"/>
          <w:rFonts w:hint="eastAsia" w:ascii="黑体" w:hAnsi="黑体" w:eastAsia="黑体" w:cs="黑体"/>
          <w:sz w:val="32"/>
          <w:szCs w:val="32"/>
        </w:rPr>
        <w:t>七、收费标准</w:t>
      </w:r>
    </w:p>
    <w:p>
      <w:pPr>
        <w:pStyle w:val="4"/>
        <w:widowControl/>
        <w:spacing w:beforeAutospacing="0" w:afterAutospacing="0"/>
        <w:rPr>
          <w:rFonts w:ascii="仿宋" w:hAnsi="仿宋" w:eastAsia="仿宋" w:cs="仿宋"/>
          <w:b/>
          <w:sz w:val="28"/>
          <w:szCs w:val="28"/>
        </w:rPr>
      </w:pPr>
      <w:r>
        <w:rPr>
          <w:rStyle w:val="7"/>
          <w:rFonts w:hint="eastAsia" w:ascii="仿宋" w:hAnsi="仿宋" w:eastAsia="仿宋" w:cs="仿宋"/>
          <w:sz w:val="28"/>
          <w:szCs w:val="28"/>
        </w:rPr>
        <w:t>展位费收费</w:t>
      </w:r>
    </w:p>
    <w:tbl>
      <w:tblPr>
        <w:tblStyle w:val="5"/>
        <w:tblpPr w:leftFromText="180" w:rightFromText="180" w:vertAnchor="text" w:horzAnchor="page" w:tblpX="1815" w:tblpY="515"/>
        <w:tblOverlap w:val="never"/>
        <w:tblW w:w="8478" w:type="dxa"/>
        <w:tblInd w:w="0" w:type="dxa"/>
        <w:shd w:val="clear" w:color="auto" w:fill="FFFFFF"/>
        <w:tblLayout w:type="autofit"/>
        <w:tblCellMar>
          <w:top w:w="0" w:type="dxa"/>
          <w:left w:w="0" w:type="dxa"/>
          <w:bottom w:w="0" w:type="dxa"/>
          <w:right w:w="0" w:type="dxa"/>
        </w:tblCellMar>
      </w:tblPr>
      <w:tblGrid>
        <w:gridCol w:w="2942"/>
        <w:gridCol w:w="1523"/>
        <w:gridCol w:w="2354"/>
        <w:gridCol w:w="1659"/>
      </w:tblGrid>
      <w:tr>
        <w:tblPrEx>
          <w:shd w:val="clear" w:color="auto" w:fill="FFFFFF"/>
          <w:tblCellMar>
            <w:top w:w="0" w:type="dxa"/>
            <w:left w:w="0" w:type="dxa"/>
            <w:bottom w:w="0" w:type="dxa"/>
            <w:right w:w="0" w:type="dxa"/>
          </w:tblCellMar>
        </w:tblPrEx>
        <w:trPr>
          <w:trHeight w:val="624" w:hRule="atLeast"/>
        </w:trPr>
        <w:tc>
          <w:tcPr>
            <w:tcW w:w="2942"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both"/>
              <w:rPr>
                <w:rFonts w:ascii="宋体" w:hAnsi="宋体" w:eastAsia="宋体" w:cs="宋体"/>
              </w:rPr>
            </w:pPr>
            <w:r>
              <w:rPr>
                <w:rFonts w:hint="eastAsia" w:ascii="宋体" w:hAnsi="宋体" w:eastAsia="宋体" w:cs="宋体"/>
                <w:color w:val="000000"/>
                <w:spacing w:val="8"/>
              </w:rPr>
              <w:t>标准展位</w:t>
            </w:r>
          </w:p>
          <w:p>
            <w:pPr>
              <w:pStyle w:val="4"/>
              <w:widowControl/>
              <w:wordWrap w:val="0"/>
              <w:spacing w:beforeAutospacing="0" w:afterAutospacing="0"/>
              <w:jc w:val="both"/>
              <w:rPr>
                <w:rFonts w:ascii="宋体" w:hAnsi="宋体" w:eastAsia="宋体" w:cs="宋体"/>
              </w:rPr>
            </w:pPr>
            <w:r>
              <w:rPr>
                <w:rFonts w:hint="eastAsia" w:ascii="宋体" w:hAnsi="宋体" w:eastAsia="宋体" w:cs="宋体"/>
                <w:color w:val="000000"/>
                <w:spacing w:val="8"/>
              </w:rPr>
              <w:t>（3m×3m）</w:t>
            </w:r>
          </w:p>
        </w:tc>
        <w:tc>
          <w:tcPr>
            <w:tcW w:w="1523"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9000元/个</w:t>
            </w:r>
          </w:p>
        </w:tc>
        <w:tc>
          <w:tcPr>
            <w:tcW w:w="2354"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境外企业</w:t>
            </w:r>
          </w:p>
        </w:tc>
        <w:tc>
          <w:tcPr>
            <w:tcW w:w="1659"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1500美元/个</w:t>
            </w:r>
          </w:p>
        </w:tc>
      </w:tr>
      <w:tr>
        <w:tblPrEx>
          <w:shd w:val="clear" w:color="auto" w:fill="FFFFFF"/>
          <w:tblCellMar>
            <w:top w:w="0" w:type="dxa"/>
            <w:left w:w="0" w:type="dxa"/>
            <w:bottom w:w="0" w:type="dxa"/>
            <w:right w:w="0" w:type="dxa"/>
          </w:tblCellMar>
        </w:tblPrEx>
        <w:trPr>
          <w:trHeight w:val="555" w:hRule="atLeast"/>
        </w:trPr>
        <w:tc>
          <w:tcPr>
            <w:tcW w:w="294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widowControl/>
              <w:wordWrap w:val="0"/>
              <w:rPr>
                <w:rFonts w:ascii="宋体" w:hAnsi="宋体" w:eastAsia="宋体" w:cs="宋体"/>
                <w:color w:val="333333"/>
                <w:spacing w:val="8"/>
                <w:sz w:val="24"/>
              </w:rPr>
            </w:pPr>
            <w:r>
              <w:rPr>
                <w:rFonts w:hint="eastAsia" w:ascii="宋体" w:hAnsi="宋体" w:eastAsia="宋体" w:cs="宋体"/>
                <w:color w:val="000000"/>
                <w:spacing w:val="8"/>
                <w:kern w:val="0"/>
                <w:sz w:val="24"/>
                <w:lang w:bidi="ar"/>
              </w:rPr>
              <w:t>精装标准展位（3m×3m）</w:t>
            </w:r>
          </w:p>
        </w:tc>
        <w:tc>
          <w:tcPr>
            <w:tcW w:w="1523"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10000元/个</w:t>
            </w:r>
          </w:p>
        </w:tc>
        <w:tc>
          <w:tcPr>
            <w:tcW w:w="2354"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境外企业</w:t>
            </w:r>
          </w:p>
        </w:tc>
        <w:tc>
          <w:tcPr>
            <w:tcW w:w="1659"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1700美元/个</w:t>
            </w:r>
          </w:p>
        </w:tc>
      </w:tr>
      <w:tr>
        <w:tblPrEx>
          <w:shd w:val="clear" w:color="auto" w:fill="FFFFFF"/>
          <w:tblCellMar>
            <w:top w:w="0" w:type="dxa"/>
            <w:left w:w="0" w:type="dxa"/>
            <w:bottom w:w="0" w:type="dxa"/>
            <w:right w:w="0" w:type="dxa"/>
          </w:tblCellMar>
        </w:tblPrEx>
        <w:trPr>
          <w:trHeight w:val="639" w:hRule="atLeast"/>
        </w:trPr>
        <w:tc>
          <w:tcPr>
            <w:tcW w:w="294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both"/>
              <w:rPr>
                <w:rFonts w:ascii="宋体" w:hAnsi="宋体" w:eastAsia="宋体" w:cs="宋体"/>
              </w:rPr>
            </w:pPr>
            <w:r>
              <w:rPr>
                <w:rFonts w:hint="eastAsia" w:ascii="宋体" w:hAnsi="宋体" w:eastAsia="宋体" w:cs="宋体"/>
                <w:color w:val="000000"/>
                <w:spacing w:val="8"/>
              </w:rPr>
              <w:t>特装展示区</w:t>
            </w:r>
          </w:p>
          <w:p>
            <w:pPr>
              <w:pStyle w:val="4"/>
              <w:widowControl/>
              <w:wordWrap w:val="0"/>
              <w:spacing w:beforeAutospacing="0" w:afterAutospacing="0"/>
              <w:jc w:val="both"/>
              <w:rPr>
                <w:rFonts w:ascii="宋体" w:hAnsi="宋体" w:eastAsia="宋体" w:cs="宋体"/>
              </w:rPr>
            </w:pPr>
            <w:r>
              <w:rPr>
                <w:rFonts w:hint="eastAsia" w:ascii="宋体" w:hAnsi="宋体" w:eastAsia="宋体" w:cs="宋体"/>
                <w:color w:val="000000"/>
                <w:spacing w:val="8"/>
              </w:rPr>
              <w:t>（18㎡起租）</w:t>
            </w:r>
          </w:p>
        </w:tc>
        <w:tc>
          <w:tcPr>
            <w:tcW w:w="1523"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1000元/㎡</w:t>
            </w:r>
          </w:p>
        </w:tc>
        <w:tc>
          <w:tcPr>
            <w:tcW w:w="2354"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境外企业</w:t>
            </w:r>
          </w:p>
        </w:tc>
        <w:tc>
          <w:tcPr>
            <w:tcW w:w="1659"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000000"/>
                <w:spacing w:val="8"/>
              </w:rPr>
              <w:t>170美元/㎡</w:t>
            </w:r>
          </w:p>
        </w:tc>
      </w:tr>
    </w:tbl>
    <w:p>
      <w:pPr>
        <w:pStyle w:val="4"/>
        <w:widowControl/>
        <w:shd w:val="clear" w:color="auto" w:fill="FFFFFF"/>
        <w:spacing w:beforeAutospacing="0" w:afterAutospacing="0"/>
        <w:jc w:val="both"/>
        <w:rPr>
          <w:rFonts w:ascii="宋体" w:hAnsi="宋体" w:eastAsia="宋体" w:cs="宋体"/>
          <w:color w:val="333333"/>
          <w:spacing w:val="8"/>
          <w:sz w:val="28"/>
          <w:szCs w:val="28"/>
        </w:rPr>
      </w:pPr>
      <w:r>
        <w:rPr>
          <w:rFonts w:hint="eastAsia" w:ascii="宋体" w:hAnsi="宋体" w:eastAsia="宋体" w:cs="宋体"/>
          <w:color w:val="333333"/>
          <w:spacing w:val="8"/>
          <w:sz w:val="28"/>
          <w:szCs w:val="28"/>
        </w:rPr>
        <w:t>备注</w:t>
      </w:r>
    </w:p>
    <w:p>
      <w:pPr>
        <w:pStyle w:val="4"/>
        <w:widowControl/>
        <w:shd w:val="clear" w:color="auto" w:fill="FFFFFF"/>
        <w:spacing w:beforeAutospacing="0" w:afterAutospacing="0" w:line="440" w:lineRule="exact"/>
        <w:ind w:firstLine="592" w:firstLineChars="20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1. 标准展位基本配置：3m×3m展位（包括三面围板、一块楣板、一桌两椅、两个射灯、220V电源插座）；</w:t>
      </w:r>
    </w:p>
    <w:p>
      <w:pPr>
        <w:pStyle w:val="4"/>
        <w:widowControl/>
        <w:shd w:val="clear" w:color="auto" w:fill="FFFFFF"/>
        <w:spacing w:beforeAutospacing="0" w:afterAutospacing="0" w:line="440" w:lineRule="exact"/>
        <w:ind w:firstLine="592" w:firstLineChars="20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2. 精标展位基本配置：3m×3m展位（包括精装标准展台、布幅广告门楣、地毯、一桌两椅、门楣射灯、展位射灯、220V电源插座）；</w:t>
      </w:r>
    </w:p>
    <w:p>
      <w:pPr>
        <w:pStyle w:val="4"/>
        <w:widowControl/>
        <w:shd w:val="clear" w:color="auto" w:fill="FFFFFF"/>
        <w:spacing w:beforeAutospacing="0" w:afterAutospacing="0" w:line="440" w:lineRule="exact"/>
        <w:ind w:firstLine="592" w:firstLineChars="20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3. 特装展示区：不含任何配套设施，由参展单位自行或委托设计、装修。</w:t>
      </w:r>
    </w:p>
    <w:p>
      <w:pPr>
        <w:pStyle w:val="4"/>
        <w:widowControl/>
        <w:shd w:val="clear" w:color="auto" w:fill="FFFFFF"/>
        <w:spacing w:beforeAutospacing="0" w:afterAutospacing="0"/>
        <w:jc w:val="center"/>
        <w:rPr>
          <w:rFonts w:ascii="Microsoft YaHei UI" w:hAnsi="Microsoft YaHei UI" w:eastAsia="Microsoft YaHei UI" w:cs="Microsoft YaHei UI"/>
          <w:color w:val="333333"/>
          <w:spacing w:val="8"/>
          <w:sz w:val="25"/>
          <w:szCs w:val="25"/>
        </w:rPr>
      </w:pPr>
    </w:p>
    <w:p>
      <w:pPr>
        <w:pStyle w:val="4"/>
        <w:widowControl/>
        <w:shd w:val="clear" w:color="auto" w:fill="FFFFFF"/>
        <w:spacing w:beforeAutospacing="0" w:afterAutospacing="0"/>
        <w:jc w:val="both"/>
        <w:rPr>
          <w:rFonts w:ascii="仿宋" w:hAnsi="仿宋" w:eastAsia="仿宋" w:cs="仿宋"/>
          <w:b/>
          <w:bCs/>
          <w:color w:val="333333"/>
          <w:spacing w:val="8"/>
          <w:sz w:val="28"/>
          <w:szCs w:val="28"/>
        </w:rPr>
      </w:pPr>
      <w:r>
        <w:rPr>
          <w:rFonts w:hint="eastAsia" w:ascii="仿宋" w:hAnsi="仿宋" w:eastAsia="仿宋" w:cs="仿宋"/>
          <w:b/>
          <w:bCs/>
          <w:color w:val="333333"/>
          <w:spacing w:val="8"/>
          <w:sz w:val="28"/>
          <w:szCs w:val="28"/>
          <w:shd w:val="clear" w:color="auto" w:fill="FFFFFF"/>
        </w:rPr>
        <w:t>技术交流、专题讲座</w:t>
      </w:r>
    </w:p>
    <w:p>
      <w:pPr>
        <w:pStyle w:val="4"/>
        <w:widowControl/>
        <w:shd w:val="clear" w:color="auto" w:fill="FFFFFF"/>
        <w:spacing w:beforeAutospacing="0" w:afterAutospacing="0" w:line="440" w:lineRule="exact"/>
        <w:ind w:firstLine="592" w:firstLineChars="20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展会期间主办单位将组织多场技术交流会，以扩大企业技术交流以及经贸合作。各单位均可报名申请举办，请自定交流主题，并与申请表一并传真至组委会。</w:t>
      </w:r>
    </w:p>
    <w:p>
      <w:pPr>
        <w:pStyle w:val="4"/>
        <w:widowControl/>
        <w:shd w:val="clear" w:color="auto" w:fill="FFFFFF"/>
        <w:spacing w:beforeAutospacing="0" w:afterAutospacing="0" w:line="440" w:lineRule="exact"/>
        <w:ind w:firstLine="592" w:firstLineChars="200"/>
        <w:jc w:val="both"/>
        <w:rPr>
          <w:rFonts w:ascii="仿宋" w:hAnsi="仿宋" w:eastAsia="仿宋" w:cs="仿宋"/>
          <w:color w:val="333333"/>
          <w:spacing w:val="8"/>
          <w:sz w:val="28"/>
          <w:szCs w:val="28"/>
        </w:rPr>
      </w:pPr>
      <w:r>
        <w:rPr>
          <w:rFonts w:hint="eastAsia" w:ascii="仿宋" w:hAnsi="仿宋" w:eastAsia="仿宋" w:cs="仿宋"/>
          <w:color w:val="333333"/>
          <w:spacing w:val="8"/>
          <w:sz w:val="28"/>
          <w:szCs w:val="28"/>
          <w:shd w:val="clear" w:color="auto" w:fill="FFFFFF"/>
        </w:rPr>
        <w:t>主办单位提供场地、灯光、讲桌、座椅、矿泉水、音响、白板、投影仪等。</w:t>
      </w:r>
    </w:p>
    <w:p>
      <w:pPr>
        <w:pStyle w:val="4"/>
        <w:widowControl/>
        <w:shd w:val="clear" w:color="auto" w:fill="FFFFFF"/>
        <w:spacing w:beforeAutospacing="0" w:afterAutospacing="0"/>
        <w:ind w:firstLine="592" w:firstLineChars="200"/>
        <w:jc w:val="both"/>
        <w:rPr>
          <w:rFonts w:ascii="仿宋" w:hAnsi="仿宋" w:eastAsia="仿宋" w:cs="仿宋"/>
          <w:color w:val="333333"/>
          <w:spacing w:val="8"/>
          <w:sz w:val="28"/>
          <w:szCs w:val="28"/>
          <w:shd w:val="clear" w:color="auto" w:fill="FFFFFF"/>
        </w:rPr>
      </w:pPr>
      <w:r>
        <w:rPr>
          <w:rFonts w:hint="eastAsia" w:ascii="仿宋" w:hAnsi="仿宋" w:eastAsia="仿宋" w:cs="仿宋"/>
          <w:color w:val="333333"/>
          <w:spacing w:val="8"/>
          <w:sz w:val="28"/>
          <w:szCs w:val="28"/>
          <w:shd w:val="clear" w:color="auto" w:fill="FFFFFF"/>
        </w:rPr>
        <w:t>收费标准：会议室每场（限3小时）8000元（RMB）。</w:t>
      </w:r>
    </w:p>
    <w:p>
      <w:pPr>
        <w:pStyle w:val="4"/>
        <w:widowControl/>
        <w:shd w:val="clear" w:color="auto" w:fill="FFFFFF"/>
        <w:spacing w:beforeAutospacing="0" w:afterAutospacing="0"/>
        <w:jc w:val="both"/>
        <w:rPr>
          <w:rFonts w:ascii="仿宋" w:hAnsi="仿宋" w:eastAsia="仿宋" w:cs="仿宋"/>
          <w:color w:val="333333"/>
          <w:spacing w:val="8"/>
          <w:sz w:val="28"/>
          <w:szCs w:val="28"/>
        </w:rPr>
      </w:pPr>
      <w:r>
        <w:rPr>
          <w:rStyle w:val="7"/>
          <w:rFonts w:hint="eastAsia" w:ascii="仿宋" w:hAnsi="仿宋" w:eastAsia="仿宋" w:cs="仿宋"/>
          <w:color w:val="333333"/>
          <w:spacing w:val="8"/>
          <w:sz w:val="28"/>
          <w:szCs w:val="28"/>
          <w:shd w:val="clear" w:color="auto" w:fill="FFFFFF"/>
        </w:rPr>
        <w:t>广告赞助费用</w:t>
      </w:r>
    </w:p>
    <w:tbl>
      <w:tblPr>
        <w:tblStyle w:val="5"/>
        <w:tblW w:w="8378" w:type="dxa"/>
        <w:tblInd w:w="0" w:type="dxa"/>
        <w:shd w:val="clear" w:color="auto" w:fill="FFFFFF"/>
        <w:tblLayout w:type="autofit"/>
        <w:tblCellMar>
          <w:top w:w="0" w:type="dxa"/>
          <w:left w:w="0" w:type="dxa"/>
          <w:bottom w:w="0" w:type="dxa"/>
          <w:right w:w="0" w:type="dxa"/>
        </w:tblCellMar>
      </w:tblPr>
      <w:tblGrid>
        <w:gridCol w:w="1348"/>
        <w:gridCol w:w="1152"/>
        <w:gridCol w:w="1485"/>
        <w:gridCol w:w="1393"/>
        <w:gridCol w:w="1364"/>
        <w:gridCol w:w="1636"/>
      </w:tblGrid>
      <w:tr>
        <w:tblPrEx>
          <w:shd w:val="clear" w:color="auto" w:fill="FFFFFF"/>
          <w:tblCellMar>
            <w:top w:w="0" w:type="dxa"/>
            <w:left w:w="0" w:type="dxa"/>
            <w:bottom w:w="0" w:type="dxa"/>
            <w:right w:w="0" w:type="dxa"/>
          </w:tblCellMar>
        </w:tblPrEx>
        <w:trPr>
          <w:trHeight w:val="663" w:hRule="atLeast"/>
        </w:trPr>
        <w:tc>
          <w:tcPr>
            <w:tcW w:w="1348"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ind w:left="45"/>
              <w:jc w:val="center"/>
              <w:rPr>
                <w:rFonts w:ascii="宋体" w:hAnsi="宋体" w:eastAsia="宋体" w:cs="宋体"/>
              </w:rPr>
            </w:pPr>
            <w:r>
              <w:rPr>
                <w:rFonts w:hint="eastAsia" w:ascii="宋体" w:hAnsi="宋体" w:eastAsia="宋体" w:cs="宋体"/>
                <w:color w:val="333333"/>
                <w:spacing w:val="8"/>
              </w:rPr>
              <w:t>黄金赞助商</w:t>
            </w:r>
          </w:p>
        </w:tc>
        <w:tc>
          <w:tcPr>
            <w:tcW w:w="1152"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ind w:left="45"/>
              <w:jc w:val="center"/>
              <w:rPr>
                <w:rFonts w:ascii="宋体" w:hAnsi="宋体" w:eastAsia="宋体" w:cs="宋体"/>
              </w:rPr>
            </w:pPr>
            <w:r>
              <w:rPr>
                <w:rFonts w:hint="eastAsia" w:ascii="宋体" w:hAnsi="宋体" w:eastAsia="宋体" w:cs="宋体"/>
                <w:color w:val="333333"/>
                <w:spacing w:val="8"/>
              </w:rPr>
              <w:t>会刊</w:t>
            </w:r>
          </w:p>
          <w:p>
            <w:pPr>
              <w:pStyle w:val="4"/>
              <w:widowControl/>
              <w:wordWrap w:val="0"/>
              <w:spacing w:beforeAutospacing="0" w:afterAutospacing="0"/>
              <w:ind w:left="45"/>
              <w:jc w:val="center"/>
              <w:rPr>
                <w:rFonts w:ascii="宋体" w:hAnsi="宋体" w:eastAsia="宋体" w:cs="宋体"/>
              </w:rPr>
            </w:pPr>
            <w:r>
              <w:rPr>
                <w:rFonts w:hint="eastAsia" w:ascii="宋体" w:hAnsi="宋体" w:eastAsia="宋体" w:cs="宋体"/>
                <w:color w:val="333333"/>
                <w:spacing w:val="8"/>
              </w:rPr>
              <w:t>封底</w:t>
            </w:r>
          </w:p>
        </w:tc>
        <w:tc>
          <w:tcPr>
            <w:tcW w:w="1485"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会刊封二</w:t>
            </w:r>
          </w:p>
        </w:tc>
        <w:tc>
          <w:tcPr>
            <w:tcW w:w="1393"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会刊封三</w:t>
            </w:r>
          </w:p>
        </w:tc>
        <w:tc>
          <w:tcPr>
            <w:tcW w:w="1364"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会刊彩页</w:t>
            </w:r>
          </w:p>
        </w:tc>
        <w:tc>
          <w:tcPr>
            <w:tcW w:w="1636"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证件广告</w:t>
            </w:r>
          </w:p>
        </w:tc>
      </w:tr>
      <w:tr>
        <w:tblPrEx>
          <w:shd w:val="clear" w:color="auto" w:fill="FFFFFF"/>
          <w:tblCellMar>
            <w:top w:w="0" w:type="dxa"/>
            <w:left w:w="0" w:type="dxa"/>
            <w:bottom w:w="0" w:type="dxa"/>
            <w:right w:w="0" w:type="dxa"/>
          </w:tblCellMar>
        </w:tblPrEx>
        <w:trPr>
          <w:trHeight w:val="405" w:hRule="atLeast"/>
        </w:trPr>
        <w:tc>
          <w:tcPr>
            <w:tcW w:w="1348"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300000元</w:t>
            </w:r>
          </w:p>
        </w:tc>
        <w:tc>
          <w:tcPr>
            <w:tcW w:w="1152"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20000元</w:t>
            </w:r>
          </w:p>
        </w:tc>
        <w:tc>
          <w:tcPr>
            <w:tcW w:w="148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10000元</w:t>
            </w:r>
          </w:p>
        </w:tc>
        <w:tc>
          <w:tcPr>
            <w:tcW w:w="1393"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10000元</w:t>
            </w:r>
          </w:p>
        </w:tc>
        <w:tc>
          <w:tcPr>
            <w:tcW w:w="1364"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5000元</w:t>
            </w:r>
          </w:p>
        </w:tc>
        <w:tc>
          <w:tcPr>
            <w:tcW w:w="1636"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30000元/类</w:t>
            </w:r>
          </w:p>
        </w:tc>
      </w:tr>
      <w:tr>
        <w:tblPrEx>
          <w:shd w:val="clear" w:color="auto" w:fill="FFFFFF"/>
          <w:tblCellMar>
            <w:top w:w="0" w:type="dxa"/>
            <w:left w:w="0" w:type="dxa"/>
            <w:bottom w:w="0" w:type="dxa"/>
            <w:right w:w="0" w:type="dxa"/>
          </w:tblCellMar>
        </w:tblPrEx>
        <w:trPr>
          <w:trHeight w:val="663" w:hRule="atLeast"/>
        </w:trPr>
        <w:tc>
          <w:tcPr>
            <w:tcW w:w="1348"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参观门票</w:t>
            </w:r>
          </w:p>
        </w:tc>
        <w:tc>
          <w:tcPr>
            <w:tcW w:w="1152"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彩虹</w:t>
            </w:r>
          </w:p>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拱门</w:t>
            </w:r>
          </w:p>
        </w:tc>
        <w:tc>
          <w:tcPr>
            <w:tcW w:w="148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广告喷绘</w:t>
            </w:r>
          </w:p>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(10*4m)</w:t>
            </w:r>
          </w:p>
        </w:tc>
        <w:tc>
          <w:tcPr>
            <w:tcW w:w="1393"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广告喷绘</w:t>
            </w:r>
          </w:p>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（6*4m）</w:t>
            </w:r>
          </w:p>
        </w:tc>
        <w:tc>
          <w:tcPr>
            <w:tcW w:w="1364"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观众礼品赞助</w:t>
            </w:r>
          </w:p>
        </w:tc>
        <w:tc>
          <w:tcPr>
            <w:tcW w:w="1636"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挂绳广告</w:t>
            </w:r>
          </w:p>
        </w:tc>
      </w:tr>
      <w:tr>
        <w:tblPrEx>
          <w:shd w:val="clear" w:color="auto" w:fill="FFFFFF"/>
          <w:tblCellMar>
            <w:top w:w="0" w:type="dxa"/>
            <w:left w:w="0" w:type="dxa"/>
            <w:bottom w:w="0" w:type="dxa"/>
            <w:right w:w="0" w:type="dxa"/>
          </w:tblCellMar>
        </w:tblPrEx>
        <w:trPr>
          <w:trHeight w:val="679" w:hRule="atLeast"/>
        </w:trPr>
        <w:tc>
          <w:tcPr>
            <w:tcW w:w="1348"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8000元/期</w:t>
            </w:r>
          </w:p>
        </w:tc>
        <w:tc>
          <w:tcPr>
            <w:tcW w:w="1152"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8000元/个</w:t>
            </w:r>
          </w:p>
        </w:tc>
        <w:tc>
          <w:tcPr>
            <w:tcW w:w="148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12000元</w:t>
            </w:r>
          </w:p>
        </w:tc>
        <w:tc>
          <w:tcPr>
            <w:tcW w:w="1393"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8000元</w:t>
            </w:r>
          </w:p>
        </w:tc>
        <w:tc>
          <w:tcPr>
            <w:tcW w:w="1364"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8000元</w:t>
            </w:r>
          </w:p>
        </w:tc>
        <w:tc>
          <w:tcPr>
            <w:tcW w:w="1636"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4"/>
              <w:widowControl/>
              <w:wordWrap w:val="0"/>
              <w:spacing w:beforeAutospacing="0" w:afterAutospacing="0"/>
              <w:jc w:val="center"/>
              <w:rPr>
                <w:rFonts w:ascii="宋体" w:hAnsi="宋体" w:eastAsia="宋体" w:cs="宋体"/>
              </w:rPr>
            </w:pPr>
            <w:r>
              <w:rPr>
                <w:rFonts w:hint="eastAsia" w:ascii="宋体" w:hAnsi="宋体" w:eastAsia="宋体" w:cs="宋体"/>
                <w:color w:val="333333"/>
                <w:spacing w:val="8"/>
              </w:rPr>
              <w:t>30000元/类</w:t>
            </w:r>
          </w:p>
        </w:tc>
      </w:tr>
    </w:tbl>
    <w:p>
      <w:pPr>
        <w:pStyle w:val="4"/>
        <w:widowControl/>
        <w:spacing w:beforeAutospacing="0" w:afterAutospacing="0"/>
        <w:rPr>
          <w:rStyle w:val="7"/>
          <w:rFonts w:ascii="黑体" w:hAnsi="黑体" w:eastAsia="黑体" w:cs="黑体"/>
          <w:sz w:val="32"/>
          <w:szCs w:val="32"/>
        </w:rPr>
      </w:pPr>
    </w:p>
    <w:p>
      <w:pPr>
        <w:pStyle w:val="4"/>
        <w:widowControl/>
        <w:spacing w:beforeAutospacing="0" w:afterAutospacing="0"/>
        <w:rPr>
          <w:rFonts w:ascii="宋体" w:hAnsi="宋体" w:eastAsia="宋体" w:cs="宋体"/>
          <w:color w:val="333333"/>
          <w:spacing w:val="8"/>
        </w:rPr>
      </w:pPr>
      <w:r>
        <w:rPr>
          <w:rStyle w:val="7"/>
          <w:rFonts w:hint="eastAsia" w:ascii="黑体" w:hAnsi="黑体" w:eastAsia="黑体" w:cs="黑体"/>
          <w:sz w:val="32"/>
          <w:szCs w:val="32"/>
        </w:rPr>
        <w:t>八、联系方式</w:t>
      </w:r>
    </w:p>
    <w:p>
      <w:pPr>
        <w:spacing w:line="440" w:lineRule="exact"/>
        <w:rPr>
          <w:rFonts w:ascii="宋体" w:hAnsi="宋体"/>
          <w:b/>
          <w:sz w:val="24"/>
        </w:rPr>
      </w:pPr>
      <w:r>
        <w:rPr>
          <w:rFonts w:hint="eastAsia" w:ascii="宋体" w:hAnsi="宋体"/>
          <w:b/>
          <w:sz w:val="24"/>
        </w:rPr>
        <w:t>山东新丞华展览有限公司</w:t>
      </w:r>
    </w:p>
    <w:p>
      <w:pPr>
        <w:spacing w:line="440" w:lineRule="exact"/>
        <w:rPr>
          <w:rFonts w:hint="eastAsia" w:ascii="宋体" w:hAnsi="宋体"/>
          <w:bCs/>
          <w:sz w:val="24"/>
        </w:rPr>
      </w:pPr>
      <w:r>
        <w:rPr>
          <w:rFonts w:hint="eastAsia" w:ascii="宋体" w:hAnsi="宋体"/>
          <w:bCs/>
          <w:sz w:val="24"/>
        </w:rPr>
        <w:t>电话：0531-81219080</w:t>
      </w:r>
      <w:r>
        <w:rPr>
          <w:rFonts w:ascii="宋体" w:hAnsi="宋体"/>
          <w:bCs/>
          <w:sz w:val="24"/>
        </w:rPr>
        <w:t xml:space="preserve">   18615668625</w:t>
      </w:r>
      <w:r>
        <w:rPr>
          <w:rFonts w:hint="eastAsia" w:ascii="宋体" w:hAnsi="宋体"/>
          <w:bCs/>
          <w:sz w:val="24"/>
        </w:rPr>
        <w:t>（微信同号）</w:t>
      </w:r>
    </w:p>
    <w:p>
      <w:pPr>
        <w:spacing w:line="440" w:lineRule="exact"/>
        <w:rPr>
          <w:rFonts w:ascii="宋体" w:hAnsi="宋体"/>
          <w:bCs/>
          <w:sz w:val="24"/>
        </w:rPr>
      </w:pPr>
      <w:r>
        <w:rPr>
          <w:rFonts w:hint="eastAsia" w:ascii="宋体" w:hAnsi="宋体"/>
          <w:bCs/>
          <w:sz w:val="24"/>
        </w:rPr>
        <w:t>传真：0531-88879893</w:t>
      </w:r>
    </w:p>
    <w:p>
      <w:pPr>
        <w:spacing w:line="440" w:lineRule="exact"/>
        <w:rPr>
          <w:rFonts w:ascii="宋体" w:hAnsi="宋体"/>
          <w:bCs/>
          <w:sz w:val="24"/>
        </w:rPr>
      </w:pPr>
      <w:r>
        <w:rPr>
          <w:rFonts w:hint="eastAsia" w:ascii="宋体" w:hAnsi="宋体"/>
          <w:bCs/>
          <w:sz w:val="24"/>
        </w:rPr>
        <w:t>官网：www.chinaieme.com</w:t>
      </w:r>
    </w:p>
    <w:p>
      <w:pPr>
        <w:spacing w:line="440" w:lineRule="exact"/>
        <w:rPr>
          <w:rFonts w:ascii="宋体" w:hAnsi="宋体"/>
          <w:bCs/>
          <w:sz w:val="24"/>
        </w:rPr>
      </w:pPr>
      <w:r>
        <w:rPr>
          <w:rFonts w:hint="eastAsia" w:ascii="宋体" w:hAnsi="宋体"/>
          <w:bCs/>
          <w:sz w:val="24"/>
        </w:rPr>
        <w:t>组委会地址：济南市高新区大学科技园北区G座</w:t>
      </w:r>
    </w:p>
    <w:p>
      <w:pPr>
        <w:pStyle w:val="4"/>
        <w:widowControl/>
        <w:spacing w:beforeAutospacing="0" w:afterAutospacing="0"/>
      </w:pPr>
    </w:p>
    <w:p>
      <w:pPr>
        <w:pStyle w:val="4"/>
        <w:widowControl/>
        <w:spacing w:beforeAutospacing="0" w:afterAutospacing="0" w:line="20" w:lineRule="exact"/>
        <w:jc w:val="center"/>
        <w:sectPr>
          <w:pgSz w:w="11906" w:h="16838"/>
          <w:pgMar w:top="1440" w:right="1800" w:bottom="1440" w:left="1800" w:header="851" w:footer="992" w:gutter="0"/>
          <w:cols w:space="425" w:num="1"/>
          <w:docGrid w:type="lines" w:linePitch="312" w:charSpace="0"/>
        </w:sectPr>
      </w:pPr>
    </w:p>
    <w:p>
      <w:pPr>
        <w:spacing w:line="2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Microsoft YaHei UI">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32B2"/>
    <w:rsid w:val="003939FA"/>
    <w:rsid w:val="007D029A"/>
    <w:rsid w:val="00A5356A"/>
    <w:rsid w:val="00AA2D33"/>
    <w:rsid w:val="00D77663"/>
    <w:rsid w:val="00DE32B2"/>
    <w:rsid w:val="0F7E7D74"/>
    <w:rsid w:val="3B346E53"/>
    <w:rsid w:val="53820652"/>
    <w:rsid w:val="609C534A"/>
    <w:rsid w:val="615F7417"/>
    <w:rsid w:val="67023E6A"/>
    <w:rsid w:val="6B41133F"/>
    <w:rsid w:val="76506F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spacing w:beforeAutospacing="1" w:afterAutospacing="1"/>
      <w:jc w:val="left"/>
    </w:pPr>
    <w:rPr>
      <w:rFonts w:cs="Times New Roman"/>
      <w:kern w:val="0"/>
      <w:sz w:val="24"/>
    </w:rPr>
  </w:style>
  <w:style w:type="character" w:styleId="7">
    <w:name w:val="Strong"/>
    <w:basedOn w:val="6"/>
    <w:qFormat/>
    <w:uiPriority w:val="0"/>
    <w:rPr>
      <w:b/>
    </w:rPr>
  </w:style>
  <w:style w:type="character" w:styleId="8">
    <w:name w:val="page number"/>
    <w:basedOn w:val="6"/>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420</Words>
  <Characters>2395</Characters>
  <Lines>19</Lines>
  <Paragraphs>5</Paragraphs>
  <TotalTime>4</TotalTime>
  <ScaleCrop>false</ScaleCrop>
  <LinksUpToDate>false</LinksUpToDate>
  <CharactersWithSpaces>2810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2021-08-24T09:32:00Z</dcterms:created>
  <dc:creator>Administrator</dc:creator>
  <cp:lastModifiedBy>金陈杰</cp:lastModifiedBy>
  <dcterms:modified xsi:type="dcterms:W3CDTF">2022-01-11T08:58:05Z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68EC1CC9A1944BB2BE04CA79690A772D</vt:lpwstr>
  </property>
</Properties>
</file>