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bidi w:val="0"/>
        <w:spacing w:line="560" w:lineRule="exact"/>
        <w:ind w:right="0" w:rightChars="0"/>
        <w:jc w:val="center"/>
        <w:textAlignment w:val="auto"/>
        <w:rPr>
          <w:rFonts w:hint="eastAsia" w:ascii="黑体" w:hAnsi="黑体" w:eastAsia="黑体" w:cs="黑体"/>
          <w:b/>
          <w:bCs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0"/>
          <w:szCs w:val="40"/>
          <w:lang w:val="en-US" w:eastAsia="zh-CN"/>
        </w:rPr>
        <w:t>2022中国国际电力电工技术设备展</w:t>
      </w:r>
      <w:bookmarkStart w:id="0" w:name="_GoBack"/>
      <w:bookmarkEnd w:id="0"/>
    </w:p>
    <w:p>
      <w:pPr>
        <w:pStyle w:val="2"/>
        <w:rPr>
          <w:rFonts w:hint="eastAsia" w:ascii="宋体" w:hAnsi="宋体" w:eastAsia="宋体" w:cs="宋体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一、展会概况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中文名称：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2022中国国际电力电工技术设备展暨中国智慧电能峰会（简称“电力展”）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32"/>
          <w:szCs w:val="32"/>
          <w:lang w:val="en-US" w:eastAsia="zh-CN" w:bidi="ar-SA"/>
        </w:rPr>
        <w:t>英文名称：</w:t>
      </w:r>
      <w:r>
        <w:rPr>
          <w:rFonts w:hint="eastAsia" w:ascii="宋体" w:hAnsi="宋体" w:eastAsia="宋体" w:cs="宋体"/>
          <w:kern w:val="2"/>
          <w:sz w:val="32"/>
          <w:szCs w:val="32"/>
          <w:lang w:val="en-US" w:eastAsia="zh-CN" w:bidi="ar-SA"/>
        </w:rPr>
        <w:t>2022 China International Power And Electrical Technology Equipment Exhibition （简称：PETE 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展会主题：赋能电力发展 助力双碳达标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举办时间：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2022年11月11日-13日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举办地点：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合肥滨湖国际会展中心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展览规模：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20000平方米</w:t>
      </w:r>
    </w:p>
    <w:p>
      <w:pPr>
        <w:pStyle w:val="2"/>
        <w:rPr>
          <w:rFonts w:hint="eastAsia" w:ascii="宋体" w:hAnsi="宋体" w:eastAsia="宋体" w:cs="宋体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二、组织单位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bidi w:val="0"/>
        <w:adjustRightInd/>
        <w:snapToGrid w:val="0"/>
        <w:spacing w:line="560" w:lineRule="exact"/>
        <w:ind w:left="0" w:leftChars="0" w:firstLine="643" w:firstLineChars="2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支持单位：</w:t>
      </w:r>
      <w:r>
        <w:rPr>
          <w:rFonts w:hint="eastAsia" w:ascii="宋体" w:hAnsi="宋体" w:eastAsia="宋体" w:cs="宋体"/>
          <w:sz w:val="32"/>
          <w:szCs w:val="32"/>
        </w:rPr>
        <w:t>安徽省发展和改革委员会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、</w:t>
      </w:r>
      <w:r>
        <w:rPr>
          <w:rFonts w:hint="eastAsia" w:ascii="宋体" w:hAnsi="宋体" w:eastAsia="宋体" w:cs="宋体"/>
          <w:sz w:val="32"/>
          <w:szCs w:val="32"/>
        </w:rPr>
        <w:t>安徽省经济和信息化厅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、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安徽省能源局、</w:t>
      </w:r>
      <w:r>
        <w:rPr>
          <w:rFonts w:hint="eastAsia" w:ascii="宋体" w:hAnsi="宋体" w:eastAsia="宋体" w:cs="宋体"/>
          <w:sz w:val="32"/>
          <w:szCs w:val="32"/>
        </w:rPr>
        <w:t>合肥市人民政府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bidi w:val="0"/>
        <w:adjustRightInd/>
        <w:snapToGrid w:val="0"/>
        <w:spacing w:line="560" w:lineRule="exact"/>
        <w:ind w:left="1928" w:leftChars="306" w:hanging="1285" w:hangingChars="400"/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主办单位：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国家级相关协会（正在邀请中）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bidi w:val="0"/>
        <w:adjustRightInd/>
        <w:snapToGrid w:val="0"/>
        <w:spacing w:line="560" w:lineRule="exact"/>
        <w:ind w:left="0" w:leftChars="0" w:firstLine="2240" w:firstLineChars="7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安徽省电力协会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bidi w:val="0"/>
        <w:adjustRightInd/>
        <w:snapToGrid w:val="0"/>
        <w:spacing w:line="560" w:lineRule="exact"/>
        <w:ind w:left="0" w:leftChars="0" w:firstLine="2240" w:firstLineChars="7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中设国际会展集团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bidi w:val="0"/>
        <w:adjustRightInd/>
        <w:snapToGrid w:val="0"/>
        <w:spacing w:line="560" w:lineRule="exact"/>
        <w:ind w:firstLine="643" w:firstLineChars="200"/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联合主办：</w:t>
      </w:r>
      <w:r>
        <w:rPr>
          <w:rFonts w:hint="eastAsia" w:ascii="宋体" w:hAnsi="宋体" w:eastAsia="宋体" w:cs="宋体"/>
          <w:sz w:val="32"/>
          <w:szCs w:val="32"/>
        </w:rPr>
        <w:t>安徽省电力公司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、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安徽省电力设计院、安徽省能源研究院、合肥工业大学电气与自动化工程学院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bidi w:val="0"/>
        <w:adjustRightInd/>
        <w:spacing w:line="560" w:lineRule="exact"/>
        <w:ind w:firstLine="643" w:firstLineChars="200"/>
        <w:jc w:val="left"/>
        <w:rPr>
          <w:rFonts w:hint="default" w:ascii="宋体" w:hAnsi="宋体" w:eastAsia="宋体" w:cs="宋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2"/>
          <w:szCs w:val="32"/>
          <w:lang w:val="en-US" w:eastAsia="zh-CN" w:bidi="ar-SA"/>
        </w:rPr>
        <w:t>协办单位：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安徽省新能源产业协会、山东省电力行业协会、河北省电力工程企业协会、江苏省电力行业协会、湖北省电力机电行业协会、安徽省科学家企业家协会、安徽省电动汽车充电基础设施产业联合会、安徽省节能协会、南京市电气行业协会合肥市安全生产协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bidi w:val="0"/>
        <w:adjustRightInd/>
        <w:snapToGrid w:val="0"/>
        <w:spacing w:line="560" w:lineRule="exact"/>
        <w:ind w:left="0" w:leftChars="0" w:firstLine="643" w:firstLineChars="2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承办单位：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安徽</w:t>
      </w:r>
      <w:r>
        <w:rPr>
          <w:rFonts w:hint="eastAsia" w:ascii="宋体" w:hAnsi="宋体" w:eastAsia="宋体" w:cs="宋体"/>
          <w:sz w:val="32"/>
          <w:szCs w:val="32"/>
        </w:rPr>
        <w:t>中设创意展览有限公司</w:t>
      </w:r>
    </w:p>
    <w:p>
      <w:pPr>
        <w:pStyle w:val="2"/>
        <w:rPr>
          <w:rFonts w:hint="eastAsia"/>
        </w:rPr>
      </w:pPr>
    </w:p>
    <w:p>
      <w:pPr>
        <w:pStyle w:val="2"/>
        <w:rPr>
          <w:rFonts w:hint="eastAsia" w:ascii="宋体" w:hAnsi="宋体" w:eastAsia="宋体" w:cs="宋体"/>
          <w:sz w:val="32"/>
          <w:szCs w:val="32"/>
        </w:rPr>
      </w:pPr>
    </w:p>
    <w:p>
      <w:pPr>
        <w:pStyle w:val="5"/>
        <w:rPr>
          <w:rFonts w:hint="eastAsi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三、展览板块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leftChars="0" w:right="0" w:rightChars="0"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  <w:lang w:val="en-US" w:eastAsia="zh-CN" w:bidi="ar-SA"/>
        </w:rPr>
        <w:t>7号展馆-电力技术与设备展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1.安徽省电力产业智慧发展主题展区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2.长三角电力一体化融合展区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3.发电设备与技术展区：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风电、火电、水电、核电领域， 电厂设备及附件等其他。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4.变电及输配电展区：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开关、智能变压器&amp;附件、高低压成套设备、数字化变电站、谐波治理&amp;无功补偿、超级电容器、杆塔电能质量、电线电缆&amp;导体、电力金具等其他。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5.电力计量展区：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智能电表&amp;芯片、集中抄表、数据采集、负荷管理、检验装置，计量柜、传感器半导体等其他。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6.其他电力配套展区：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支撑电力设备生产制造的各种配套元器件、材料以及生产设备等其他。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7.承装、修、试设备与技术展区：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试验仪器仪表、安装与检修维护类设备、电建施工设备、个人安全防护用品等其他。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leftChars="0" w:right="0" w:rightChars="0" w:firstLine="723" w:firstLineChars="200"/>
        <w:jc w:val="left"/>
        <w:textAlignment w:val="auto"/>
        <w:rPr>
          <w:rFonts w:hint="eastAsia" w:ascii="宋体" w:hAnsi="宋体" w:eastAsia="宋体" w:cs="宋体"/>
          <w:b/>
          <w:bCs/>
          <w:kern w:val="0"/>
          <w:sz w:val="36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  <w:lang w:val="en-US" w:eastAsia="zh-CN" w:bidi="ar-SA"/>
        </w:rPr>
        <w:t>8号展馆-智慧电网与电力新能源科技展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1.电力物联网展区：</w:t>
      </w:r>
      <w:r>
        <w:rPr>
          <w:rFonts w:hint="eastAsia" w:ascii="宋体" w:hAnsi="宋体" w:eastAsia="宋体" w:cs="宋体"/>
          <w:b w:val="0"/>
          <w:bCs w:val="0"/>
          <w:kern w:val="0"/>
          <w:sz w:val="32"/>
          <w:szCs w:val="32"/>
          <w:lang w:val="en-US" w:eastAsia="zh-CN" w:bidi="ar-SA"/>
        </w:rPr>
        <w:t>电网安全与控制、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SCADA/EMS/DMS系统、VR/电力系统仿真、电网调度系统、信息安全管理自动化、故障诊断及自愈装置等其他。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2.通信与信息设备技术展区：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物联网技术、工业以太网、光纤光缆、软硬件、电力载波、无线通信、信息管理系统、数据库、监控设备等其他。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3.新能源及充电桩技术设备展区：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新能源储能技术设备与解决方案，充电桩充电站等电动汽车充（换）电设备与技术，可再生能源分布式发电系统集成相关产品；新能源并网技术与电器、风光互补技术与产品等其他。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4.储能技术展区：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各类储能技术与设备/解决方案，各类储能电池及相关生产材料，超级电容器、储能电站、EPC工程等其他。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5.电力电子展区：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功率半导体元件及模块，集成电路、电磁及磁性材料、散热管理、传感器，电源管理系统等其他。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四、采购商类型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1.政府部门：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发改委系统、经济和信息化系统、生态环境系统、住房和城乡建设系统、水利系统、能源系统、电力公司等。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2.社会组织：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各相关行业协会、公共事业单位、学会、商会、促进会、联盟、设计研究机构、高校、医院、银行等。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3.工业观众：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电力、路桥、冶金、钢铁、船舶、矿山、石油、化工、水泥、煤炭、林业、造纸、环保、能源设备、运输服务、机床、机械制造、成套设备商、安防等。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4.大宗采购：</w:t>
      </w:r>
      <w:r>
        <w:rPr>
          <w:rFonts w:hint="eastAsia" w:ascii="宋体" w:hAnsi="宋体" w:eastAsia="宋体" w:cs="宋体"/>
          <w:b w:val="0"/>
          <w:bCs w:val="0"/>
          <w:kern w:val="0"/>
          <w:sz w:val="32"/>
          <w:szCs w:val="32"/>
          <w:lang w:val="en-US" w:eastAsia="zh-CN" w:bidi="ar-SA"/>
        </w:rPr>
        <w:t>国家电网、南方电网、各省电力公司/电网公司、电厂运营商、电站业主、进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口商、出口商、经销商、代理商、批发商、零售商、采购办、行业终端用户等。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5.相关企业：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食品、药品、显示行业、家电电器、照明、管材、汽车制造、纺织服装、地产、商超百货、装修装饰、包装、物业、园林、管材、互联网、半导体等相关行业。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6.媒体及其他行业。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五、配套活动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 w:val="0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 w:val="0"/>
          <w:color w:val="auto"/>
          <w:kern w:val="0"/>
          <w:sz w:val="32"/>
          <w:szCs w:val="32"/>
          <w:lang w:val="en-US" w:eastAsia="zh-CN" w:bidi="ar"/>
        </w:rPr>
        <w:t>（一）重大活动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1. 新闻发布会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3" w:leftChars="0" w:firstLine="643" w:firstLineChars="0"/>
        <w:textAlignment w:val="auto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领导巡馆和开幕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32"/>
          <w:szCs w:val="32"/>
          <w:lang w:val="en-US" w:eastAsia="zh-CN" w:bidi="ar"/>
        </w:rPr>
        <w:t>中国智慧电能峰会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32"/>
          <w:szCs w:val="32"/>
          <w:lang w:val="en-US" w:eastAsia="zh-CN" w:bidi="ar"/>
        </w:rPr>
        <w:t>2022年安徽省继电保护员职业技能竞赛（拟）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 w:val="0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 w:val="0"/>
          <w:color w:val="auto"/>
          <w:kern w:val="0"/>
          <w:sz w:val="32"/>
          <w:szCs w:val="32"/>
          <w:lang w:val="en-US" w:eastAsia="zh-CN" w:bidi="ar"/>
        </w:rPr>
        <w:t>（二）专题活动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1.重点企业高新技术产品企业推介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/>
        <w:textAlignment w:val="auto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2.中国电力新能源绿色低碳发展技术论坛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/>
        <w:textAlignment w:val="auto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3.长三角电力产业“双招双引”圆桌会议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4.系列主题论坛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（1）电力技术装备在未来需求下的发展应用。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（2）智能输变电设备发展论坛。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（3）电力通信与信息发展论坛。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（4）电工安全防护论坛。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/>
        <w:textAlignment w:val="auto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5.安徽电工技能人才培训会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3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六、参展费用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 xml:space="preserve">       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640" w:firstLineChars="20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 xml:space="preserve">特装空地：880/平方米 （36平方起租）  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38" w:leftChars="304" w:right="0" w:rightChars="0" w:firstLine="0" w:firstLine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 xml:space="preserve">标准展位：8800/个（9平方米）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38" w:leftChars="304" w:right="0" w:rightChars="0" w:firstLine="0" w:firstLine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38" w:leftChars="304" w:right="0" w:rightChars="0" w:firstLine="0" w:firstLine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38" w:leftChars="304" w:right="0" w:rightChars="0" w:firstLine="0" w:firstLine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38" w:leftChars="304" w:right="0" w:rightChars="0" w:firstLine="0" w:firstLine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38" w:leftChars="304" w:right="0" w:rightChars="0" w:firstLine="0" w:firstLine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 xml:space="preserve">   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41" w:leftChars="0" w:right="0" w:rightChars="0" w:firstLine="0" w:firstLineChars="0"/>
        <w:textAlignment w:val="auto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-SA"/>
        </w:rPr>
        <w:t>联系方式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41" w:leftChars="0" w:right="0" w:right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参观参展咨询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41" w:leftChars="0" w:right="0" w:right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联系展会负责人：张文涛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41" w:leftChars="0" w:right="0" w:rightChars="0"/>
        <w:textAlignment w:val="auto"/>
        <w:rPr>
          <w:rFonts w:hint="default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联系电话：（0551）62155747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="641" w:leftChars="0" w:right="0" w:rightChars="0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手机号码：19392832593（微信同号）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 w:firstLine="240" w:firstLineChars="100"/>
        <w:textAlignment w:val="auto"/>
        <w:rPr>
          <w:rFonts w:hint="eastAsia" w:ascii="宋体" w:hAnsi="宋体" w:eastAsia="宋体" w:cs="宋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lang w:eastAsia="zh-CN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257810</wp:posOffset>
            </wp:positionH>
            <wp:positionV relativeFrom="paragraph">
              <wp:posOffset>38735</wp:posOffset>
            </wp:positionV>
            <wp:extent cx="4636135" cy="6557010"/>
            <wp:effectExtent l="0" t="0" r="12065" b="15240"/>
            <wp:wrapNone/>
            <wp:docPr id="2" name="图片 2" descr="电力展平面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电力展平面图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36135" cy="6557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/>
          <w:bCs/>
          <w:kern w:val="2"/>
          <w:sz w:val="32"/>
          <w:szCs w:val="32"/>
          <w:lang w:val="en-US" w:eastAsia="zh-CN" w:bidi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Chars="0" w:right="0" w:rightChars="0"/>
        <w:textAlignment w:val="auto"/>
        <w:rPr>
          <w:rFonts w:hint="eastAsia" w:ascii="宋体" w:hAnsi="宋体" w:eastAsia="宋体" w:cs="宋体"/>
          <w:b/>
          <w:bCs/>
          <w:kern w:val="2"/>
          <w:sz w:val="32"/>
          <w:szCs w:val="32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Chars="0" w:right="0" w:rightChars="0"/>
        <w:textAlignment w:val="auto"/>
        <w:rPr>
          <w:rFonts w:hint="eastAsia" w:ascii="宋体" w:hAnsi="宋体" w:eastAsia="宋体" w:cs="宋体"/>
          <w:b/>
          <w:bCs/>
          <w:kern w:val="2"/>
          <w:sz w:val="32"/>
          <w:szCs w:val="32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Chars="0" w:right="0" w:rightChars="0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kinsoku/>
        <w:overflowPunct/>
        <w:topLinePunct w:val="0"/>
        <w:bidi w:val="0"/>
        <w:spacing w:before="0" w:after="0" w:line="560" w:lineRule="exact"/>
        <w:ind w:right="0" w:rightChars="0"/>
        <w:textAlignment w:val="auto"/>
        <w:rPr>
          <w:rFonts w:hint="eastAsia" w:ascii="宋体" w:hAnsi="宋体" w:eastAsia="宋体" w:cs="宋体"/>
          <w:lang w:eastAsia="zh-CN"/>
        </w:rPr>
      </w:pPr>
    </w:p>
    <w:p>
      <w:pPr>
        <w:pStyle w:val="2"/>
        <w:keepNext w:val="0"/>
        <w:keepLines w:val="0"/>
        <w:pageBreakBefore w:val="0"/>
        <w:kinsoku/>
        <w:overflowPunct/>
        <w:topLinePunct w:val="0"/>
        <w:bidi w:val="0"/>
        <w:spacing w:before="0" w:after="0" w:line="560" w:lineRule="exact"/>
        <w:ind w:right="0" w:rightChars="0"/>
        <w:textAlignment w:val="auto"/>
        <w:rPr>
          <w:rFonts w:hint="eastAsia" w:ascii="宋体" w:hAnsi="宋体" w:eastAsia="宋体" w:cs="宋体"/>
          <w:lang w:eastAsia="zh-CN"/>
        </w:rPr>
      </w:pPr>
    </w:p>
    <w:p>
      <w:pPr>
        <w:pStyle w:val="2"/>
        <w:keepNext w:val="0"/>
        <w:keepLines w:val="0"/>
        <w:pageBreakBefore w:val="0"/>
        <w:kinsoku/>
        <w:overflowPunct/>
        <w:topLinePunct w:val="0"/>
        <w:bidi w:val="0"/>
        <w:spacing w:before="0" w:after="0" w:line="560" w:lineRule="exact"/>
        <w:ind w:left="0" w:leftChars="0" w:right="0" w:rightChars="0" w:firstLine="0" w:firstLineChars="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5271135" cy="7454900"/>
            <wp:effectExtent l="0" t="0" r="5715" b="12700"/>
            <wp:docPr id="3" name="图片 3" descr="电力展平面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电力展平面图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right="0" w:rightChars="0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bidi w:val="0"/>
        <w:spacing w:before="0" w:after="0" w:line="560" w:lineRule="exact"/>
        <w:ind w:right="0" w:rightChars="0"/>
        <w:textAlignment w:val="auto"/>
        <w:rPr>
          <w:rFonts w:hint="eastAsia" w:ascii="宋体" w:hAnsi="宋体" w:eastAsia="宋体" w:cs="宋体"/>
          <w:lang w:eastAsia="zh-CN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560" w:lineRule="exact"/>
        <w:ind w:leftChars="225" w:right="0" w:rightChars="0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kinsoku/>
        <w:overflowPunct/>
        <w:topLinePunct w:val="0"/>
        <w:bidi w:val="0"/>
        <w:spacing w:before="0" w:after="0" w:line="560" w:lineRule="exact"/>
        <w:ind w:left="0" w:leftChars="0" w:right="0" w:rightChars="0" w:firstLine="0" w:firstLineChars="0"/>
        <w:textAlignment w:val="auto"/>
        <w:rPr>
          <w:rFonts w:hint="eastAsia" w:ascii="宋体" w:hAnsi="宋体" w:eastAsia="宋体" w:cs="宋体"/>
          <w:lang w:val="en-US" w:eastAsia="zh-CN"/>
        </w:rPr>
      </w:pPr>
    </w:p>
    <w:p>
      <w:pPr>
        <w:pStyle w:val="5"/>
        <w:keepNext w:val="0"/>
        <w:keepLines w:val="0"/>
        <w:pageBreakBefore w:val="0"/>
        <w:kinsoku/>
        <w:overflowPunct/>
        <w:topLinePunct w:val="0"/>
        <w:bidi w:val="0"/>
        <w:spacing w:before="0" w:after="0" w:line="560" w:lineRule="exact"/>
        <w:ind w:right="0" w:rightChars="0"/>
        <w:textAlignment w:val="auto"/>
        <w:rPr>
          <w:rFonts w:hint="eastAsia" w:ascii="宋体" w:hAnsi="宋体" w:eastAsia="宋体" w:cs="宋体"/>
          <w:lang w:val="en-US" w:eastAsia="zh-CN"/>
        </w:rPr>
      </w:pPr>
    </w:p>
    <w:p>
      <w:pPr>
        <w:pStyle w:val="5"/>
        <w:keepNext w:val="0"/>
        <w:keepLines w:val="0"/>
        <w:pageBreakBefore w:val="0"/>
        <w:kinsoku/>
        <w:overflowPunct/>
        <w:topLinePunct w:val="0"/>
        <w:bidi w:val="0"/>
        <w:spacing w:before="0" w:after="0" w:line="560" w:lineRule="exact"/>
        <w:ind w:left="0" w:leftChars="0" w:right="0" w:rightChars="0" w:firstLine="0" w:firstLineChars="0"/>
        <w:textAlignment w:val="auto"/>
        <w:rPr>
          <w:rFonts w:hint="eastAsia" w:ascii="宋体" w:hAnsi="宋体" w:eastAsia="宋体" w:cs="宋体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-347345</wp:posOffset>
          </wp:positionH>
          <wp:positionV relativeFrom="paragraph">
            <wp:posOffset>-397510</wp:posOffset>
          </wp:positionV>
          <wp:extent cx="2258060" cy="677545"/>
          <wp:effectExtent l="0" t="0" r="8890" b="0"/>
          <wp:wrapNone/>
          <wp:docPr id="5" name="图片 5" descr="组合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组合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58060" cy="6775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7E02AF6"/>
    <w:multiLevelType w:val="singleLevel"/>
    <w:tmpl w:val="A7E02AF6"/>
    <w:lvl w:ilvl="0" w:tentative="0">
      <w:start w:val="2"/>
      <w:numFmt w:val="decimal"/>
      <w:suff w:val="space"/>
      <w:lvlText w:val="%1."/>
      <w:lvlJc w:val="left"/>
      <w:pPr>
        <w:ind w:left="-13"/>
      </w:pPr>
    </w:lvl>
  </w:abstractNum>
  <w:abstractNum w:abstractNumId="1">
    <w:nsid w:val="2071A781"/>
    <w:multiLevelType w:val="singleLevel"/>
    <w:tmpl w:val="2071A781"/>
    <w:lvl w:ilvl="0" w:tentative="0">
      <w:start w:val="3"/>
      <w:numFmt w:val="decimal"/>
      <w:suff w:val="space"/>
      <w:lvlText w:val="%1."/>
      <w:lvlJc w:val="left"/>
    </w:lvl>
  </w:abstractNum>
  <w:abstractNum w:abstractNumId="2">
    <w:nsid w:val="5E4DD093"/>
    <w:multiLevelType w:val="singleLevel"/>
    <w:tmpl w:val="5E4DD093"/>
    <w:lvl w:ilvl="0" w:tentative="0">
      <w:start w:val="7"/>
      <w:numFmt w:val="chineseCounting"/>
      <w:suff w:val="nothing"/>
      <w:lvlText w:val="%1、"/>
      <w:lvlJc w:val="left"/>
      <w:pPr>
        <w:ind w:left="641" w:leftChars="0" w:firstLine="0" w:firstLineChars="0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GRlYjM5YzNmMDU4ZDc2YjdlNzQ1YmJkZDhiNjIifQ=="/>
  </w:docVars>
  <w:rsids>
    <w:rsidRoot w:val="7E2635D0"/>
    <w:rsid w:val="01277C0C"/>
    <w:rsid w:val="01CF375B"/>
    <w:rsid w:val="02FB635F"/>
    <w:rsid w:val="03E942B3"/>
    <w:rsid w:val="044C7D37"/>
    <w:rsid w:val="04575F38"/>
    <w:rsid w:val="04B12907"/>
    <w:rsid w:val="04DC3CBC"/>
    <w:rsid w:val="067E07CD"/>
    <w:rsid w:val="08E43ABC"/>
    <w:rsid w:val="0A252635"/>
    <w:rsid w:val="0A32504B"/>
    <w:rsid w:val="0A571A8B"/>
    <w:rsid w:val="0B521746"/>
    <w:rsid w:val="0BC565A2"/>
    <w:rsid w:val="0C450D6C"/>
    <w:rsid w:val="0C8A52BD"/>
    <w:rsid w:val="0C8B07E8"/>
    <w:rsid w:val="0D2210AE"/>
    <w:rsid w:val="0DAF1EE9"/>
    <w:rsid w:val="0E7B6CC7"/>
    <w:rsid w:val="0F5419CA"/>
    <w:rsid w:val="0FCB77DB"/>
    <w:rsid w:val="0FFD186F"/>
    <w:rsid w:val="110C163B"/>
    <w:rsid w:val="12356809"/>
    <w:rsid w:val="12D66717"/>
    <w:rsid w:val="13740AD5"/>
    <w:rsid w:val="14215C1B"/>
    <w:rsid w:val="14FD5D2D"/>
    <w:rsid w:val="154B1A75"/>
    <w:rsid w:val="17453EA1"/>
    <w:rsid w:val="1772161A"/>
    <w:rsid w:val="18A30534"/>
    <w:rsid w:val="19467574"/>
    <w:rsid w:val="1A27693C"/>
    <w:rsid w:val="1AAF783C"/>
    <w:rsid w:val="1B3F24C8"/>
    <w:rsid w:val="1D18662C"/>
    <w:rsid w:val="1D930FBB"/>
    <w:rsid w:val="1DBA2069"/>
    <w:rsid w:val="1F034EB8"/>
    <w:rsid w:val="20471983"/>
    <w:rsid w:val="20E51EC1"/>
    <w:rsid w:val="213561C8"/>
    <w:rsid w:val="21BD7B85"/>
    <w:rsid w:val="23194C43"/>
    <w:rsid w:val="23806F10"/>
    <w:rsid w:val="245372F6"/>
    <w:rsid w:val="2543289E"/>
    <w:rsid w:val="26F62341"/>
    <w:rsid w:val="27D33279"/>
    <w:rsid w:val="28045FE5"/>
    <w:rsid w:val="280B4A51"/>
    <w:rsid w:val="28154402"/>
    <w:rsid w:val="2B7A1814"/>
    <w:rsid w:val="2C2F0BD7"/>
    <w:rsid w:val="2C641D4D"/>
    <w:rsid w:val="2CA90A4C"/>
    <w:rsid w:val="2DEB783E"/>
    <w:rsid w:val="2DF744DA"/>
    <w:rsid w:val="2E8D238A"/>
    <w:rsid w:val="30050729"/>
    <w:rsid w:val="304411E2"/>
    <w:rsid w:val="31087462"/>
    <w:rsid w:val="310C0C56"/>
    <w:rsid w:val="31456F95"/>
    <w:rsid w:val="31D1724D"/>
    <w:rsid w:val="3212499D"/>
    <w:rsid w:val="33AB7C01"/>
    <w:rsid w:val="33E65956"/>
    <w:rsid w:val="34B119A8"/>
    <w:rsid w:val="34CB1AC3"/>
    <w:rsid w:val="34E52BC9"/>
    <w:rsid w:val="35257F3E"/>
    <w:rsid w:val="36A468C2"/>
    <w:rsid w:val="370E08D9"/>
    <w:rsid w:val="389168A2"/>
    <w:rsid w:val="389B393F"/>
    <w:rsid w:val="38EB593B"/>
    <w:rsid w:val="39213592"/>
    <w:rsid w:val="39DE3455"/>
    <w:rsid w:val="39FE2F63"/>
    <w:rsid w:val="3A45127B"/>
    <w:rsid w:val="3B622896"/>
    <w:rsid w:val="3BAA0301"/>
    <w:rsid w:val="3BBF77AB"/>
    <w:rsid w:val="3D8208ED"/>
    <w:rsid w:val="3D940B98"/>
    <w:rsid w:val="3DE74F30"/>
    <w:rsid w:val="3EE140B3"/>
    <w:rsid w:val="40B21385"/>
    <w:rsid w:val="43DC6129"/>
    <w:rsid w:val="43E01B7F"/>
    <w:rsid w:val="44366EA6"/>
    <w:rsid w:val="45390767"/>
    <w:rsid w:val="458658E4"/>
    <w:rsid w:val="46CE2C78"/>
    <w:rsid w:val="4816067E"/>
    <w:rsid w:val="492D18D3"/>
    <w:rsid w:val="4AE236F5"/>
    <w:rsid w:val="4C4B411A"/>
    <w:rsid w:val="4C9642F8"/>
    <w:rsid w:val="4C9B5E3E"/>
    <w:rsid w:val="4D907735"/>
    <w:rsid w:val="4FC74BC1"/>
    <w:rsid w:val="50765C3D"/>
    <w:rsid w:val="50CA528E"/>
    <w:rsid w:val="512237E6"/>
    <w:rsid w:val="529E110A"/>
    <w:rsid w:val="52A62AF7"/>
    <w:rsid w:val="53D25AFB"/>
    <w:rsid w:val="53F16734"/>
    <w:rsid w:val="53FB2DE8"/>
    <w:rsid w:val="5459658E"/>
    <w:rsid w:val="55CC2F32"/>
    <w:rsid w:val="56050777"/>
    <w:rsid w:val="56657BFA"/>
    <w:rsid w:val="56FB5A4B"/>
    <w:rsid w:val="57F825A4"/>
    <w:rsid w:val="59C2086F"/>
    <w:rsid w:val="5A50507C"/>
    <w:rsid w:val="5AC51AE3"/>
    <w:rsid w:val="5BC663EB"/>
    <w:rsid w:val="5BE77564"/>
    <w:rsid w:val="5C987FBD"/>
    <w:rsid w:val="5CAC551D"/>
    <w:rsid w:val="5D833E4E"/>
    <w:rsid w:val="5EBA1763"/>
    <w:rsid w:val="5EF32AFA"/>
    <w:rsid w:val="5FBA36FA"/>
    <w:rsid w:val="60EC1EC0"/>
    <w:rsid w:val="611C5C36"/>
    <w:rsid w:val="61A76926"/>
    <w:rsid w:val="63304265"/>
    <w:rsid w:val="63F12859"/>
    <w:rsid w:val="641E7A3B"/>
    <w:rsid w:val="64536F98"/>
    <w:rsid w:val="664F2D78"/>
    <w:rsid w:val="666431E1"/>
    <w:rsid w:val="6692162D"/>
    <w:rsid w:val="69AE1CCD"/>
    <w:rsid w:val="6BC46CD7"/>
    <w:rsid w:val="6BE5157C"/>
    <w:rsid w:val="6C28309C"/>
    <w:rsid w:val="6F04740B"/>
    <w:rsid w:val="70207CAA"/>
    <w:rsid w:val="711201F9"/>
    <w:rsid w:val="7141612A"/>
    <w:rsid w:val="721675B7"/>
    <w:rsid w:val="72742EDD"/>
    <w:rsid w:val="72884018"/>
    <w:rsid w:val="73BB58F8"/>
    <w:rsid w:val="73F72FEE"/>
    <w:rsid w:val="742050E3"/>
    <w:rsid w:val="765C460F"/>
    <w:rsid w:val="777803BF"/>
    <w:rsid w:val="78610CFA"/>
    <w:rsid w:val="78680440"/>
    <w:rsid w:val="796E1A86"/>
    <w:rsid w:val="79707956"/>
    <w:rsid w:val="79B94778"/>
    <w:rsid w:val="7B0408F4"/>
    <w:rsid w:val="7B5B35B1"/>
    <w:rsid w:val="7B9D5660"/>
    <w:rsid w:val="7C5927E8"/>
    <w:rsid w:val="7D9D06F0"/>
    <w:rsid w:val="7DFC1D56"/>
    <w:rsid w:val="7E2635D0"/>
    <w:rsid w:val="7E3E5984"/>
    <w:rsid w:val="7FF11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8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4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qFormat/>
    <w:uiPriority w:val="0"/>
    <w:pPr>
      <w:widowControl w:val="0"/>
      <w:spacing w:before="0"/>
      <w:ind w:firstLine="420" w:firstLineChars="200"/>
      <w:jc w:val="both"/>
    </w:pPr>
    <w:rPr>
      <w:rFonts w:ascii="Calibri" w:hAnsi="Calibri"/>
    </w:rPr>
  </w:style>
  <w:style w:type="paragraph" w:styleId="3">
    <w:name w:val="Body Text Indent"/>
    <w:basedOn w:val="1"/>
    <w:next w:val="4"/>
    <w:qFormat/>
    <w:uiPriority w:val="0"/>
    <w:pPr>
      <w:spacing w:after="120"/>
      <w:ind w:left="420" w:leftChars="200"/>
    </w:p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5">
    <w:name w:val="Body Text First Indent"/>
    <w:basedOn w:val="6"/>
    <w:qFormat/>
    <w:uiPriority w:val="0"/>
    <w:pPr>
      <w:autoSpaceDE w:val="0"/>
      <w:autoSpaceDN w:val="0"/>
      <w:adjustRightInd w:val="0"/>
      <w:spacing w:before="154" w:after="0" w:line="360" w:lineRule="auto"/>
      <w:ind w:left="102" w:right="-24" w:rightChars="-10" w:firstLine="425" w:firstLineChars="225"/>
      <w:jc w:val="left"/>
    </w:pPr>
    <w:rPr>
      <w:rFonts w:ascii="Arial" w:hAnsi="Arial" w:eastAsia="仿宋_GB2312"/>
      <w:kern w:val="0"/>
      <w:sz w:val="24"/>
      <w:szCs w:val="32"/>
    </w:rPr>
  </w:style>
  <w:style w:type="paragraph" w:styleId="6">
    <w:name w:val="Body Text"/>
    <w:basedOn w:val="1"/>
    <w:next w:val="7"/>
    <w:qFormat/>
    <w:uiPriority w:val="0"/>
    <w:pPr>
      <w:spacing w:after="120"/>
    </w:pPr>
  </w:style>
  <w:style w:type="paragraph" w:styleId="7">
    <w:name w:val="toc 2"/>
    <w:basedOn w:val="1"/>
    <w:next w:val="1"/>
    <w:qFormat/>
    <w:uiPriority w:val="0"/>
    <w:pPr>
      <w:ind w:left="420" w:leftChars="200"/>
    </w:p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table" w:styleId="13">
    <w:name w:val="Table Grid"/>
    <w:basedOn w:val="1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1644</Words>
  <Characters>1792</Characters>
  <Lines>0</Lines>
  <Paragraphs>0</Paragraphs>
  <TotalTime>2</TotalTime>
  <ScaleCrop>false</ScaleCrop>
  <LinksUpToDate>false</LinksUpToDate>
  <CharactersWithSpaces>3322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2022-02-21T08:14:00Z</dcterms:created>
  <dc:creator>乐玩</dc:creator>
  <cp:lastModifiedBy>金陈杰</cp:lastModifiedBy>
  <dcterms:modified xsi:type="dcterms:W3CDTF">2022-05-12T03:10:51Z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13170ED81AF04224AB158D30DA0765A7</vt:lpwstr>
  </property>
</Properties>
</file>