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keepNext w:val="0"/>
        <w:keepLines w:val="0"/>
        <w:pageBreakBefore w:val="0"/>
        <w:widowControl/>
        <w:kinsoku/>
        <w:wordWrap/>
        <w:overflowPunct/>
        <w:topLinePunct w:val="0"/>
        <w:autoSpaceDE/>
        <w:autoSpaceDN/>
        <w:bidi w:val="0"/>
        <w:adjustRightInd w:val="0"/>
        <w:snapToGrid w:val="0"/>
        <w:spacing w:before="0" w:beforeAutospacing="0" w:after="0" w:afterAutospacing="0" w:line="400" w:lineRule="exact"/>
        <w:textAlignment w:val="auto"/>
        <w:rPr>
          <w:rStyle w:val="9"/>
          <w:rFonts w:hint="eastAsia" w:ascii="Times New Roman" w:hAnsi="Times New Roman" w:eastAsia="方正小标宋简体" w:cs="Times New Roman"/>
          <w:b/>
          <w:bCs/>
          <w:color w:val="auto"/>
          <w:sz w:val="36"/>
          <w:szCs w:val="36"/>
          <w:lang w:eastAsia="zh-CN"/>
        </w:rPr>
      </w:pPr>
      <w:bookmarkStart w:id="0" w:name="_GoBack"/>
      <w:bookmarkEnd w:id="0"/>
      <w:r>
        <w:rPr>
          <w:rStyle w:val="9"/>
          <w:rFonts w:ascii="Times New Roman" w:hAnsi="Times New Roman" w:eastAsia="方正小标宋简体" w:cs="Times New Roman"/>
          <w:b/>
          <w:bCs/>
          <w:color w:val="auto"/>
          <w:sz w:val="36"/>
          <w:szCs w:val="36"/>
        </w:rPr>
        <w:t>第58届</w:t>
      </w:r>
      <w:r>
        <w:rPr>
          <w:rStyle w:val="9"/>
          <w:rFonts w:hint="eastAsia" w:ascii="Times New Roman" w:hAnsi="Times New Roman" w:eastAsia="方正小标宋简体" w:cs="Times New Roman"/>
          <w:b/>
          <w:bCs/>
          <w:color w:val="auto"/>
          <w:sz w:val="36"/>
          <w:szCs w:val="36"/>
          <w:lang w:val="en-US" w:eastAsia="zh-CN"/>
        </w:rPr>
        <w:t>全</w:t>
      </w:r>
      <w:r>
        <w:rPr>
          <w:rStyle w:val="9"/>
          <w:rFonts w:ascii="Times New Roman" w:hAnsi="Times New Roman" w:eastAsia="方正小标宋简体" w:cs="Times New Roman"/>
          <w:b/>
          <w:bCs/>
          <w:color w:val="auto"/>
          <w:sz w:val="36"/>
          <w:szCs w:val="36"/>
        </w:rPr>
        <w:t>国高等教育博览会</w:t>
      </w:r>
      <w:r>
        <w:rPr>
          <w:rStyle w:val="9"/>
          <w:rFonts w:hint="eastAsia" w:ascii="Times New Roman" w:hAnsi="Times New Roman" w:eastAsia="方正小标宋简体" w:cs="Times New Roman"/>
          <w:b/>
          <w:bCs/>
          <w:color w:val="auto"/>
          <w:sz w:val="36"/>
          <w:szCs w:val="36"/>
          <w:lang w:eastAsia="zh-CN"/>
        </w:rPr>
        <w:t>（重庆展</w:t>
      </w:r>
      <w:r>
        <w:rPr>
          <w:rStyle w:val="9"/>
          <w:rFonts w:hint="eastAsia" w:ascii="Times New Roman" w:hAnsi="Times New Roman" w:eastAsia="方正小标宋简体" w:cs="Times New Roman"/>
          <w:b/>
          <w:bCs/>
          <w:color w:val="auto"/>
          <w:sz w:val="36"/>
          <w:szCs w:val="36"/>
          <w:lang w:val="en-US" w:eastAsia="zh-CN"/>
        </w:rPr>
        <w:t>&amp;</w:t>
      </w:r>
      <w:r>
        <w:rPr>
          <w:rStyle w:val="9"/>
          <w:rFonts w:hint="eastAsia" w:ascii="Times New Roman" w:hAnsi="Times New Roman" w:eastAsia="方正小标宋简体" w:cs="Times New Roman"/>
          <w:b/>
          <w:bCs/>
          <w:color w:val="auto"/>
          <w:sz w:val="36"/>
          <w:szCs w:val="36"/>
          <w:lang w:eastAsia="zh-CN"/>
        </w:rPr>
        <w:t>秋季）</w:t>
      </w:r>
    </w:p>
    <w:p>
      <w:pPr>
        <w:pStyle w:val="16"/>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textAlignment w:val="auto"/>
        <w:rPr>
          <w:rStyle w:val="9"/>
          <w:rFonts w:hint="eastAsia" w:ascii="Times New Roman" w:hAnsi="Times New Roman" w:eastAsia="方正小标宋简体" w:cs="Times New Roman"/>
          <w:b/>
          <w:bCs/>
          <w:color w:val="auto"/>
          <w:sz w:val="36"/>
          <w:szCs w:val="36"/>
          <w:lang w:eastAsia="zh-CN"/>
        </w:rPr>
      </w:pPr>
      <w:r>
        <w:rPr>
          <w:rStyle w:val="9"/>
          <w:rFonts w:hint="eastAsia" w:ascii="Times New Roman" w:hAnsi="Times New Roman" w:eastAsia="方正小标宋简体" w:cs="Times New Roman"/>
          <w:b/>
          <w:bCs/>
          <w:color w:val="auto"/>
          <w:sz w:val="36"/>
          <w:szCs w:val="36"/>
          <w:lang w:eastAsia="zh-CN"/>
        </w:rPr>
        <w:drawing>
          <wp:inline distT="0" distB="0" distL="114300" distR="114300">
            <wp:extent cx="5271770" cy="2502535"/>
            <wp:effectExtent l="0" t="0" r="5080" b="12065"/>
            <wp:docPr id="2" name="图片 2"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
                    <pic:cNvPicPr>
                      <a:picLocks noChangeAspect="1"/>
                    </pic:cNvPicPr>
                  </pic:nvPicPr>
                  <pic:blipFill>
                    <a:blip r:embed="rId5"/>
                    <a:stretch>
                      <a:fillRect/>
                    </a:stretch>
                  </pic:blipFill>
                  <pic:spPr>
                    <a:xfrm>
                      <a:off x="0" y="0"/>
                      <a:ext cx="5271770" cy="2502535"/>
                    </a:xfrm>
                    <a:prstGeom prst="rect">
                      <a:avLst/>
                    </a:prstGeom>
                  </pic:spPr>
                </pic:pic>
              </a:graphicData>
            </a:graphic>
          </wp:inline>
        </w:drawing>
      </w:r>
    </w:p>
    <w:p>
      <w:pPr>
        <w:keepNext w:val="0"/>
        <w:keepLines w:val="0"/>
        <w:pageBreakBefore w:val="0"/>
        <w:widowControl/>
        <w:shd w:val="clear" w:color="auto" w:fill="FFFFFF"/>
        <w:kinsoku/>
        <w:wordWrap/>
        <w:overflowPunct/>
        <w:topLinePunct w:val="0"/>
        <w:autoSpaceDE/>
        <w:autoSpaceDN/>
        <w:bidi w:val="0"/>
        <w:adjustRightInd/>
        <w:snapToGrid/>
        <w:spacing w:after="0" w:line="400" w:lineRule="exact"/>
        <w:jc w:val="both"/>
        <w:textAlignment w:val="auto"/>
        <w:rPr>
          <w:rFonts w:hint="eastAsia" w:ascii="微软雅黑" w:hAnsi="微软雅黑"/>
          <w:color w:val="333333"/>
          <w:spacing w:val="8"/>
          <w:sz w:val="24"/>
          <w:szCs w:val="24"/>
          <w:shd w:val="clear" w:color="auto" w:fill="FFFFFF"/>
        </w:rPr>
      </w:pPr>
      <w:r>
        <w:rPr>
          <w:rFonts w:hint="eastAsia" w:ascii="微软雅黑" w:hAnsi="微软雅黑"/>
          <w:color w:val="333333"/>
          <w:spacing w:val="8"/>
          <w:sz w:val="24"/>
          <w:szCs w:val="24"/>
          <w:shd w:val="clear" w:color="auto" w:fill="FFFFFF"/>
        </w:rPr>
        <w:t>时间：2022年12月2-4日</w:t>
      </w:r>
    </w:p>
    <w:p>
      <w:pPr>
        <w:keepNext w:val="0"/>
        <w:keepLines w:val="0"/>
        <w:pageBreakBefore w:val="0"/>
        <w:shd w:val="clear" w:color="auto" w:fill="FFFFFF"/>
        <w:kinsoku/>
        <w:wordWrap/>
        <w:overflowPunct/>
        <w:topLinePunct w:val="0"/>
        <w:autoSpaceDE/>
        <w:autoSpaceDN/>
        <w:bidi w:val="0"/>
        <w:adjustRightInd/>
        <w:snapToGrid/>
        <w:spacing w:after="0" w:line="360" w:lineRule="exact"/>
        <w:jc w:val="both"/>
        <w:textAlignment w:val="auto"/>
        <w:rPr>
          <w:rFonts w:ascii="微软雅黑" w:hAnsi="微软雅黑"/>
          <w:color w:val="333333"/>
          <w:spacing w:val="8"/>
          <w:sz w:val="24"/>
          <w:szCs w:val="24"/>
          <w:shd w:val="clear" w:color="auto" w:fill="FFFFFF"/>
        </w:rPr>
      </w:pPr>
      <w:r>
        <w:rPr>
          <w:rFonts w:hint="eastAsia" w:ascii="微软雅黑" w:hAnsi="微软雅黑"/>
          <w:color w:val="333333"/>
          <w:spacing w:val="8"/>
          <w:sz w:val="24"/>
          <w:szCs w:val="24"/>
          <w:shd w:val="clear" w:color="auto" w:fill="FFFFFF"/>
          <w:lang w:eastAsia="zh-CN"/>
        </w:rPr>
        <w:t>地点：</w:t>
      </w:r>
      <w:r>
        <w:rPr>
          <w:rFonts w:hint="eastAsia" w:ascii="微软雅黑" w:hAnsi="微软雅黑"/>
          <w:color w:val="333333"/>
          <w:spacing w:val="8"/>
          <w:sz w:val="24"/>
          <w:szCs w:val="24"/>
          <w:shd w:val="clear" w:color="auto" w:fill="FFFFFF"/>
        </w:rPr>
        <w:t>重庆国际博览中心（重庆市渝北区悦来大道66号）</w:t>
      </w:r>
    </w:p>
    <w:p>
      <w:pPr>
        <w:keepNext w:val="0"/>
        <w:keepLines w:val="0"/>
        <w:pageBreakBefore w:val="0"/>
        <w:kinsoku/>
        <w:wordWrap/>
        <w:overflowPunct/>
        <w:topLinePunct w:val="0"/>
        <w:autoSpaceDE/>
        <w:autoSpaceDN/>
        <w:bidi w:val="0"/>
        <w:spacing w:line="360" w:lineRule="exact"/>
        <w:ind w:firstLine="768" w:firstLineChars="300"/>
        <w:textAlignment w:val="auto"/>
        <w:rPr>
          <w:rFonts w:ascii="微软雅黑" w:hAnsi="微软雅黑"/>
          <w:color w:val="333333"/>
          <w:spacing w:val="8"/>
          <w:sz w:val="24"/>
          <w:szCs w:val="24"/>
          <w:shd w:val="clear" w:color="auto" w:fill="FFFFFF"/>
        </w:rPr>
      </w:pPr>
      <w:r>
        <w:rPr>
          <w:rFonts w:hint="eastAsia" w:ascii="微软雅黑" w:hAnsi="微软雅黑"/>
          <w:color w:val="333333"/>
          <w:spacing w:val="8"/>
          <w:sz w:val="24"/>
          <w:szCs w:val="24"/>
          <w:shd w:val="clear" w:color="auto" w:fill="FFFFFF"/>
        </w:rPr>
        <w:t>2</w:t>
      </w:r>
      <w:r>
        <w:rPr>
          <w:rFonts w:ascii="微软雅黑" w:hAnsi="微软雅黑"/>
          <w:color w:val="333333"/>
          <w:spacing w:val="8"/>
          <w:sz w:val="24"/>
          <w:szCs w:val="24"/>
          <w:shd w:val="clear" w:color="auto" w:fill="FFFFFF"/>
        </w:rPr>
        <w:t>022</w:t>
      </w:r>
      <w:r>
        <w:rPr>
          <w:rFonts w:hint="eastAsia" w:ascii="微软雅黑" w:hAnsi="微软雅黑"/>
          <w:color w:val="333333"/>
          <w:spacing w:val="8"/>
          <w:sz w:val="24"/>
          <w:szCs w:val="24"/>
          <w:shd w:val="clear" w:color="auto" w:fill="FFFFFF"/>
        </w:rPr>
        <w:t>年正值中国高等教育博览会（以下简称高博会）创办三十周年之际，回眸高博会三十年，伴随着高等教育的大改革、大发展、大提高，我国高等教育办学规模和年毕业人数已位居世界首位。高博会也由初创时期的百余个展位、百余家厂商、数百位观众的教学仪器订货会，发展为高等教育领域内历史最久、规模最大、影响力最强的国家级、高品质、综合性、专业化的品牌博览会。峥嵘三十载，高博会走过2</w:t>
      </w:r>
      <w:r>
        <w:rPr>
          <w:rFonts w:ascii="微软雅黑" w:hAnsi="微软雅黑"/>
          <w:color w:val="333333"/>
          <w:spacing w:val="8"/>
          <w:sz w:val="24"/>
          <w:szCs w:val="24"/>
          <w:shd w:val="clear" w:color="auto" w:fill="FFFFFF"/>
        </w:rPr>
        <w:t>4</w:t>
      </w:r>
      <w:r>
        <w:rPr>
          <w:rFonts w:hint="eastAsia" w:ascii="微软雅黑" w:hAnsi="微软雅黑"/>
          <w:color w:val="333333"/>
          <w:spacing w:val="8"/>
          <w:sz w:val="24"/>
          <w:szCs w:val="24"/>
          <w:shd w:val="clear" w:color="auto" w:fill="FFFFFF"/>
        </w:rPr>
        <w:t>个城市，成功举办5</w:t>
      </w:r>
      <w:r>
        <w:rPr>
          <w:rFonts w:ascii="微软雅黑" w:hAnsi="微软雅黑"/>
          <w:color w:val="333333"/>
          <w:spacing w:val="8"/>
          <w:sz w:val="24"/>
          <w:szCs w:val="24"/>
          <w:shd w:val="clear" w:color="auto" w:fill="FFFFFF"/>
        </w:rPr>
        <w:t>7</w:t>
      </w:r>
      <w:r>
        <w:rPr>
          <w:rFonts w:hint="eastAsia" w:ascii="微软雅黑" w:hAnsi="微软雅黑"/>
          <w:color w:val="333333"/>
          <w:spacing w:val="8"/>
          <w:sz w:val="24"/>
          <w:szCs w:val="24"/>
          <w:shd w:val="clear" w:color="auto" w:fill="FFFFFF"/>
        </w:rPr>
        <w:t>届，已成为展示我国高等教育发展成就的重要窗口和推进高等教育现代化的一张国家名片。</w:t>
      </w:r>
    </w:p>
    <w:p>
      <w:pPr>
        <w:keepNext w:val="0"/>
        <w:keepLines w:val="0"/>
        <w:pageBreakBefore w:val="0"/>
        <w:kinsoku/>
        <w:wordWrap/>
        <w:overflowPunct/>
        <w:topLinePunct w:val="0"/>
        <w:autoSpaceDE/>
        <w:autoSpaceDN/>
        <w:bidi w:val="0"/>
        <w:spacing w:line="360" w:lineRule="exact"/>
        <w:textAlignment w:val="auto"/>
        <w:rPr>
          <w:b/>
          <w:sz w:val="30"/>
          <w:szCs w:val="30"/>
          <w:shd w:val="pct10" w:color="auto" w:fill="FFFFFF"/>
        </w:rPr>
      </w:pPr>
      <w:r>
        <w:rPr>
          <w:rFonts w:hint="eastAsia"/>
          <w:b/>
          <w:sz w:val="24"/>
          <w:shd w:val="pct10" w:color="auto" w:fill="FFFFFF"/>
        </w:rPr>
        <w:t>☆</w:t>
      </w:r>
      <w:r>
        <w:rPr>
          <w:rFonts w:hint="eastAsia"/>
          <w:b/>
          <w:sz w:val="28"/>
          <w:szCs w:val="28"/>
          <w:shd w:val="pct10" w:color="auto" w:fill="FFFFFF"/>
        </w:rPr>
        <w:t>组织机构</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ascii="微软雅黑" w:hAnsi="微软雅黑" w:eastAsia="微软雅黑" w:cstheme="minorBidi"/>
          <w:color w:val="333333"/>
          <w:spacing w:val="8"/>
          <w:shd w:val="clear" w:color="auto" w:fill="FFFFFF"/>
        </w:rPr>
      </w:pPr>
      <w:r>
        <w:rPr>
          <w:rFonts w:hint="eastAsia" w:ascii="微软雅黑" w:hAnsi="微软雅黑" w:eastAsia="微软雅黑" w:cstheme="minorBidi"/>
          <w:color w:val="333333"/>
          <w:spacing w:val="8"/>
          <w:shd w:val="clear" w:color="auto" w:fill="FFFFFF"/>
        </w:rPr>
        <w:t>（一）主办单位</w:t>
      </w:r>
      <w:r>
        <w:rPr>
          <w:rFonts w:hint="eastAsia" w:ascii="微软雅黑" w:hAnsi="微软雅黑" w:eastAsia="微软雅黑" w:cstheme="minorBidi"/>
          <w:color w:val="333333"/>
          <w:spacing w:val="8"/>
          <w:shd w:val="clear" w:color="auto" w:fill="FFFFFF"/>
          <w:lang w:val="en-US" w:eastAsia="zh-CN"/>
        </w:rPr>
        <w:t xml:space="preserve"> :</w:t>
      </w:r>
      <w:r>
        <w:rPr>
          <w:rFonts w:hint="eastAsia" w:ascii="微软雅黑" w:hAnsi="微软雅黑" w:eastAsia="微软雅黑" w:cstheme="minorBidi"/>
          <w:color w:val="333333"/>
          <w:spacing w:val="8"/>
          <w:shd w:val="clear" w:color="auto" w:fill="FFFFFF"/>
        </w:rPr>
        <w:t>中国高等教育学会</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ascii="微软雅黑" w:hAnsi="微软雅黑" w:eastAsia="微软雅黑" w:cstheme="minorBidi"/>
          <w:color w:val="333333"/>
          <w:spacing w:val="8"/>
          <w:shd w:val="clear" w:color="auto" w:fill="FFFFFF"/>
        </w:rPr>
      </w:pPr>
      <w:r>
        <w:rPr>
          <w:rFonts w:hint="eastAsia" w:ascii="微软雅黑" w:hAnsi="微软雅黑" w:eastAsia="微软雅黑" w:cstheme="minorBidi"/>
          <w:color w:val="333333"/>
          <w:spacing w:val="8"/>
          <w:shd w:val="clear" w:color="auto" w:fill="FFFFFF"/>
        </w:rPr>
        <w:t>（二）支持单位</w:t>
      </w:r>
      <w:r>
        <w:rPr>
          <w:rFonts w:hint="eastAsia" w:ascii="微软雅黑" w:hAnsi="微软雅黑" w:eastAsia="微软雅黑" w:cstheme="minorBidi"/>
          <w:color w:val="333333"/>
          <w:spacing w:val="8"/>
          <w:shd w:val="clear" w:color="auto" w:fill="FFFFFF"/>
          <w:lang w:val="en-US" w:eastAsia="zh-CN"/>
        </w:rPr>
        <w:t>:</w:t>
      </w:r>
      <w:r>
        <w:rPr>
          <w:rFonts w:hint="eastAsia" w:ascii="微软雅黑" w:hAnsi="微软雅黑" w:eastAsia="微软雅黑" w:cstheme="minorBidi"/>
          <w:color w:val="333333"/>
          <w:spacing w:val="8"/>
          <w:shd w:val="clear" w:color="auto" w:fill="FFFFFF"/>
        </w:rPr>
        <w:t>重庆市人民政府</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hint="eastAsia" w:ascii="微软雅黑" w:hAnsi="微软雅黑" w:eastAsia="微软雅黑" w:cstheme="minorBidi"/>
          <w:color w:val="333333"/>
          <w:spacing w:val="8"/>
          <w:shd w:val="clear" w:color="auto" w:fill="FFFFFF"/>
        </w:rPr>
      </w:pPr>
      <w:r>
        <w:rPr>
          <w:rFonts w:hint="eastAsia" w:ascii="微软雅黑" w:hAnsi="微软雅黑" w:eastAsia="微软雅黑" w:cstheme="minorBidi"/>
          <w:color w:val="333333"/>
          <w:spacing w:val="8"/>
          <w:shd w:val="clear" w:color="auto" w:fill="FFFFFF"/>
        </w:rPr>
        <w:t>（三）承办单位</w:t>
      </w:r>
      <w:r>
        <w:rPr>
          <w:rFonts w:hint="eastAsia" w:ascii="微软雅黑" w:hAnsi="微软雅黑" w:eastAsia="微软雅黑" w:cstheme="minorBidi"/>
          <w:color w:val="333333"/>
          <w:spacing w:val="8"/>
          <w:shd w:val="clear" w:color="auto" w:fill="FFFFFF"/>
          <w:lang w:val="en-US" w:eastAsia="zh-CN"/>
        </w:rPr>
        <w:t xml:space="preserve"> :</w:t>
      </w:r>
      <w:r>
        <w:rPr>
          <w:rFonts w:hint="eastAsia" w:ascii="微软雅黑" w:hAnsi="微软雅黑" w:eastAsia="微软雅黑" w:cstheme="minorBidi"/>
          <w:color w:val="333333"/>
          <w:spacing w:val="8"/>
          <w:shd w:val="clear" w:color="auto" w:fill="FFFFFF"/>
        </w:rPr>
        <w:t>重庆市高等教育学会</w:t>
      </w:r>
      <w:r>
        <w:rPr>
          <w:rFonts w:hint="eastAsia" w:ascii="微软雅黑" w:hAnsi="微软雅黑" w:eastAsia="微软雅黑" w:cstheme="minorBidi"/>
          <w:color w:val="333333"/>
          <w:spacing w:val="8"/>
          <w:shd w:val="clear" w:color="auto" w:fill="FFFFFF"/>
          <w:lang w:val="en-US" w:eastAsia="zh-CN"/>
        </w:rPr>
        <w:t xml:space="preserve">   </w:t>
      </w:r>
      <w:r>
        <w:rPr>
          <w:rFonts w:hint="eastAsia" w:ascii="微软雅黑" w:hAnsi="微软雅黑" w:eastAsia="微软雅黑" w:cstheme="minorBidi"/>
          <w:color w:val="333333"/>
          <w:spacing w:val="8"/>
          <w:shd w:val="clear" w:color="auto" w:fill="FFFFFF"/>
        </w:rPr>
        <w:t>国药励展展览有限责任公司</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hint="eastAsia" w:ascii="微软雅黑" w:hAnsi="微软雅黑" w:eastAsia="微软雅黑" w:cstheme="minorBidi"/>
          <w:color w:val="333333"/>
          <w:spacing w:val="8"/>
          <w:shd w:val="clear" w:color="auto" w:fill="FFFFFF"/>
          <w:lang w:val="en-US" w:eastAsia="zh-CN"/>
        </w:rPr>
      </w:pPr>
      <w:r>
        <w:rPr>
          <w:rFonts w:hint="eastAsia" w:ascii="微软雅黑" w:hAnsi="微软雅黑" w:eastAsia="微软雅黑" w:cstheme="minorBidi"/>
          <w:b/>
          <w:bCs/>
          <w:color w:val="000000" w:themeColor="text1"/>
          <w:spacing w:val="8"/>
          <w:sz w:val="28"/>
          <w:szCs w:val="28"/>
          <w:shd w:val="clear" w:color="auto" w:fill="FFFFFF"/>
          <w:lang w:val="en-US" w:eastAsia="zh-CN"/>
        </w:rPr>
        <w:t>展示范围</w:t>
      </w:r>
      <w:r>
        <w:rPr>
          <w:rFonts w:hint="eastAsia" w:ascii="微软雅黑" w:hAnsi="微软雅黑" w:eastAsia="微软雅黑" w:cstheme="minorBidi"/>
          <w:color w:val="333333"/>
          <w:spacing w:val="8"/>
          <w:shd w:val="clear" w:color="auto" w:fill="FFFFFF"/>
          <w:lang w:val="en-US" w:eastAsia="zh-CN"/>
        </w:rPr>
        <w:t>：</w:t>
      </w:r>
    </w:p>
    <w:p>
      <w:pPr>
        <w:keepNext w:val="0"/>
        <w:keepLines w:val="0"/>
        <w:pageBreakBefore w:val="0"/>
        <w:widowControl w:val="0"/>
        <w:numPr>
          <w:ilvl w:val="0"/>
          <w:numId w:val="0"/>
        </w:numPr>
        <w:kinsoku/>
        <w:wordWrap/>
        <w:overflowPunct/>
        <w:topLinePunct w:val="0"/>
        <w:autoSpaceDE/>
        <w:autoSpaceDN/>
        <w:bidi w:val="0"/>
        <w:spacing w:after="0" w:line="360" w:lineRule="exact"/>
        <w:jc w:val="both"/>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实验室及科研仪器设备类</w:t>
      </w:r>
    </w:p>
    <w:p>
      <w:pPr>
        <w:keepNext w:val="0"/>
        <w:keepLines w:val="0"/>
        <w:pageBreakBefore w:val="0"/>
        <w:kinsoku/>
        <w:wordWrap/>
        <w:overflowPunct/>
        <w:topLinePunct w:val="0"/>
        <w:autoSpaceDE/>
        <w:autoSpaceDN/>
        <w:bidi w:val="0"/>
        <w:spacing w:line="360" w:lineRule="exact"/>
        <w:ind w:firstLine="512" w:firstLineChars="200"/>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分析测试仪器 | 显微镜和光学图像处理 | 测试/检验检测仪器 | 实验室自动化 | 化学品及试剂 | 实验室设备及机械 | 实验台及家具 | 实验室技术服务 | 通用实验室仪器 | 科研仪器设备等</w:t>
      </w:r>
    </w:p>
    <w:p>
      <w:pPr>
        <w:keepNext w:val="0"/>
        <w:keepLines w:val="0"/>
        <w:pageBreakBefore w:val="0"/>
        <w:widowControl w:val="0"/>
        <w:numPr>
          <w:ilvl w:val="0"/>
          <w:numId w:val="1"/>
        </w:numPr>
        <w:kinsoku/>
        <w:wordWrap/>
        <w:overflowPunct/>
        <w:topLinePunct w:val="0"/>
        <w:autoSpaceDE/>
        <w:autoSpaceDN/>
        <w:bidi w:val="0"/>
        <w:spacing w:after="0" w:line="360" w:lineRule="exact"/>
        <w:ind w:left="-512" w:leftChars="0" w:firstLine="512" w:firstLineChars="0"/>
        <w:jc w:val="both"/>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信息化及智慧教育类</w:t>
      </w:r>
    </w:p>
    <w:p>
      <w:pPr>
        <w:keepNext w:val="0"/>
        <w:keepLines w:val="0"/>
        <w:pageBreakBefore w:val="0"/>
        <w:kinsoku/>
        <w:wordWrap/>
        <w:overflowPunct/>
        <w:topLinePunct w:val="0"/>
        <w:autoSpaceDE/>
        <w:autoSpaceDN/>
        <w:bidi w:val="0"/>
        <w:spacing w:line="360" w:lineRule="exact"/>
        <w:ind w:firstLine="512" w:firstLineChars="200"/>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计算机 | 通信 | 服务器 | 交换机 | 网络与信息安全 | 综合布线 |  移动互联网相关产品 | 物联网相关技术与产品 | 云计算相关技术与产品 | 大数据相关技术与产品 | 虚拟仿真技术与虚拟实现系统 | 视听及显示设备 | 电子白板 | 数字语音教学系统 | 录播系统 | 视频会议系统 | 多媒体教室与智能教学空间整体解决方案 | 管理服务业务应用系统 | 智慧校园相关技术与产品 | 录播产品 | 慕课产品等</w:t>
      </w:r>
    </w:p>
    <w:p>
      <w:pPr>
        <w:keepNext w:val="0"/>
        <w:keepLines w:val="0"/>
        <w:pageBreakBefore w:val="0"/>
        <w:widowControl w:val="0"/>
        <w:numPr>
          <w:ilvl w:val="0"/>
          <w:numId w:val="1"/>
        </w:numPr>
        <w:kinsoku/>
        <w:wordWrap/>
        <w:overflowPunct/>
        <w:topLinePunct w:val="0"/>
        <w:autoSpaceDE/>
        <w:autoSpaceDN/>
        <w:bidi w:val="0"/>
        <w:spacing w:after="0" w:line="360" w:lineRule="exact"/>
        <w:ind w:left="-512" w:leftChars="0" w:firstLine="512" w:firstLineChars="0"/>
        <w:jc w:val="both"/>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实训及机电类</w:t>
      </w:r>
    </w:p>
    <w:p>
      <w:pPr>
        <w:keepNext w:val="0"/>
        <w:keepLines w:val="0"/>
        <w:pageBreakBefore w:val="0"/>
        <w:kinsoku/>
        <w:wordWrap/>
        <w:overflowPunct/>
        <w:topLinePunct w:val="0"/>
        <w:autoSpaceDE/>
        <w:autoSpaceDN/>
        <w:bidi w:val="0"/>
        <w:spacing w:line="360" w:lineRule="exact"/>
        <w:ind w:firstLine="512" w:firstLineChars="200"/>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职业教育类 | 电工/电子/工艺 | 汽车维修与运用 | 智能楼宇 | 工业自动化装置 | 嵌入式系统 | 数控技术及机床 | 增材制造 | 机器人 | 3D打印 | 热工设备 | 木工机械 | 机电综合与创新 | 通用设备与工具等</w:t>
      </w:r>
    </w:p>
    <w:p>
      <w:pPr>
        <w:keepNext w:val="0"/>
        <w:keepLines w:val="0"/>
        <w:pageBreakBefore w:val="0"/>
        <w:widowControl w:val="0"/>
        <w:numPr>
          <w:ilvl w:val="0"/>
          <w:numId w:val="1"/>
        </w:numPr>
        <w:kinsoku/>
        <w:wordWrap/>
        <w:overflowPunct/>
        <w:topLinePunct w:val="0"/>
        <w:autoSpaceDE/>
        <w:autoSpaceDN/>
        <w:bidi w:val="0"/>
        <w:spacing w:after="0" w:line="360" w:lineRule="exact"/>
        <w:ind w:left="-512" w:leftChars="0" w:firstLine="512" w:firstLineChars="0"/>
        <w:jc w:val="both"/>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医学教育及健康类</w:t>
      </w:r>
    </w:p>
    <w:p>
      <w:pPr>
        <w:keepNext w:val="0"/>
        <w:keepLines w:val="0"/>
        <w:pageBreakBefore w:val="0"/>
        <w:kinsoku/>
        <w:wordWrap/>
        <w:overflowPunct/>
        <w:topLinePunct w:val="0"/>
        <w:autoSpaceDE/>
        <w:autoSpaceDN/>
        <w:bidi w:val="0"/>
        <w:spacing w:line="360" w:lineRule="exact"/>
        <w:ind w:firstLine="512" w:firstLineChars="200"/>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医学模型 | 急救护理 | 临床/公卫教学设备 | 耗材 | 制药机械 | 医用标本 | 心理健康测评类产品 | 校园防疫类产品等</w:t>
      </w:r>
    </w:p>
    <w:p>
      <w:pPr>
        <w:keepNext w:val="0"/>
        <w:keepLines w:val="0"/>
        <w:pageBreakBefore w:val="0"/>
        <w:kinsoku/>
        <w:wordWrap/>
        <w:overflowPunct/>
        <w:topLinePunct w:val="0"/>
        <w:autoSpaceDE/>
        <w:autoSpaceDN/>
        <w:bidi w:val="0"/>
        <w:spacing w:line="360" w:lineRule="exact"/>
        <w:ind w:firstLine="512" w:firstLineChars="200"/>
        <w:textAlignment w:val="auto"/>
        <w:outlineLvl w:val="0"/>
        <w:rPr>
          <w:rFonts w:ascii="微软雅黑" w:hAnsi="微软雅黑"/>
          <w:color w:val="333333"/>
          <w:spacing w:val="8"/>
          <w:sz w:val="24"/>
          <w:szCs w:val="24"/>
          <w:shd w:val="clear" w:color="auto" w:fill="FFFFFF"/>
        </w:rPr>
      </w:pPr>
    </w:p>
    <w:p>
      <w:pPr>
        <w:keepNext w:val="0"/>
        <w:keepLines w:val="0"/>
        <w:pageBreakBefore w:val="0"/>
        <w:widowControl w:val="0"/>
        <w:numPr>
          <w:ilvl w:val="0"/>
          <w:numId w:val="1"/>
        </w:numPr>
        <w:kinsoku/>
        <w:wordWrap/>
        <w:overflowPunct/>
        <w:topLinePunct w:val="0"/>
        <w:autoSpaceDE/>
        <w:autoSpaceDN/>
        <w:bidi w:val="0"/>
        <w:spacing w:after="0" w:line="360" w:lineRule="exact"/>
        <w:ind w:left="-512" w:leftChars="0" w:firstLine="512" w:firstLineChars="0"/>
        <w:jc w:val="both"/>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后勤及平安校园类</w:t>
      </w:r>
    </w:p>
    <w:p>
      <w:pPr>
        <w:keepNext w:val="0"/>
        <w:keepLines w:val="0"/>
        <w:pageBreakBefore w:val="0"/>
        <w:kinsoku/>
        <w:wordWrap/>
        <w:overflowPunct/>
        <w:topLinePunct w:val="0"/>
        <w:autoSpaceDE/>
        <w:autoSpaceDN/>
        <w:bidi w:val="0"/>
        <w:spacing w:line="360" w:lineRule="exact"/>
        <w:ind w:firstLine="512" w:firstLineChars="200"/>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文体用品 | 校用家具 | 校园基建类产品 | 后勤设备其它相关产品 |校园安全 | 净化设备 | 通风设备 | 物流及快递相关等</w:t>
      </w:r>
    </w:p>
    <w:p>
      <w:pPr>
        <w:keepNext w:val="0"/>
        <w:keepLines w:val="0"/>
        <w:pageBreakBefore w:val="0"/>
        <w:widowControl w:val="0"/>
        <w:numPr>
          <w:ilvl w:val="0"/>
          <w:numId w:val="1"/>
        </w:numPr>
        <w:kinsoku/>
        <w:wordWrap/>
        <w:overflowPunct/>
        <w:topLinePunct w:val="0"/>
        <w:autoSpaceDE/>
        <w:autoSpaceDN/>
        <w:bidi w:val="0"/>
        <w:spacing w:after="0" w:line="360" w:lineRule="exact"/>
        <w:ind w:left="-512" w:leftChars="0" w:firstLine="512" w:firstLineChars="0"/>
        <w:jc w:val="both"/>
        <w:textAlignment w:val="auto"/>
        <w:outlineLvl w:val="0"/>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体育设施及用品类</w:t>
      </w:r>
    </w:p>
    <w:p>
      <w:pPr>
        <w:pStyle w:val="11"/>
        <w:keepNext w:val="0"/>
        <w:keepLines w:val="0"/>
        <w:pageBreakBefore w:val="0"/>
        <w:kinsoku/>
        <w:wordWrap/>
        <w:overflowPunct/>
        <w:topLinePunct w:val="0"/>
        <w:autoSpaceDE/>
        <w:autoSpaceDN/>
        <w:bidi w:val="0"/>
        <w:spacing w:line="360" w:lineRule="exact"/>
        <w:textAlignment w:val="auto"/>
        <w:rPr>
          <w:rFonts w:ascii="微软雅黑" w:hAnsi="微软雅黑" w:eastAsia="微软雅黑" w:cstheme="minorBidi"/>
          <w:color w:val="333333"/>
          <w:spacing w:val="8"/>
          <w:kern w:val="0"/>
          <w:sz w:val="24"/>
          <w:szCs w:val="24"/>
          <w:shd w:val="clear" w:color="auto" w:fill="FFFFFF"/>
        </w:rPr>
      </w:pPr>
      <w:r>
        <w:rPr>
          <w:rFonts w:ascii="微软雅黑" w:hAnsi="微软雅黑" w:eastAsia="微软雅黑" w:cstheme="minorBidi"/>
          <w:color w:val="333333"/>
          <w:spacing w:val="8"/>
          <w:kern w:val="0"/>
          <w:sz w:val="24"/>
          <w:szCs w:val="24"/>
          <w:shd w:val="clear" w:color="auto" w:fill="FFFFFF"/>
        </w:rPr>
        <w:t>场馆设施类 | 场地营造及地坪 | 运动休闲用品 | 运动服饰 | 健身器材及用品 | 运动康复康体器材 | 球类、羽网运动用品等</w:t>
      </w:r>
      <w:r>
        <w:rPr>
          <w:rFonts w:hint="eastAsia" w:ascii="微软雅黑" w:hAnsi="微软雅黑" w:eastAsia="微软雅黑" w:cstheme="minorBidi"/>
          <w:color w:val="333333"/>
          <w:spacing w:val="8"/>
          <w:kern w:val="0"/>
          <w:sz w:val="24"/>
          <w:szCs w:val="24"/>
          <w:shd w:val="clear" w:color="auto" w:fill="FFFFFF"/>
        </w:rPr>
        <w:t>。</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ascii="微软雅黑" w:hAnsi="微软雅黑" w:eastAsia="微软雅黑" w:cstheme="minorBidi"/>
          <w:color w:val="333333"/>
          <w:spacing w:val="8"/>
          <w:shd w:val="clear" w:color="auto" w:fill="FFFFFF"/>
        </w:rPr>
      </w:pPr>
      <w:r>
        <w:rPr>
          <w:rFonts w:hint="eastAsia" w:ascii="Tahoma" w:hAnsi="Tahoma" w:eastAsia="微软雅黑" w:cstheme="minorBidi"/>
          <w:b/>
          <w:szCs w:val="22"/>
          <w:shd w:val="pct10" w:color="auto" w:fill="FFFFFF"/>
        </w:rPr>
        <w:t>☆</w:t>
      </w:r>
      <w:r>
        <w:rPr>
          <w:rFonts w:ascii="Tahoma" w:hAnsi="Tahoma" w:eastAsia="微软雅黑" w:cstheme="minorBidi"/>
          <w:b/>
          <w:szCs w:val="22"/>
          <w:shd w:val="pct10" w:color="auto" w:fill="FFFFFF"/>
        </w:rPr>
        <w:t>参观参会人员</w:t>
      </w:r>
      <w:r>
        <w:rPr>
          <w:rFonts w:ascii="新宋体" w:hAnsi="新宋体" w:eastAsia="新宋体"/>
          <w:sz w:val="21"/>
          <w:szCs w:val="21"/>
        </w:rPr>
        <w:br w:type="textWrapping"/>
      </w:r>
      <w:r>
        <w:rPr>
          <w:rFonts w:hint="eastAsia" w:ascii="微软雅黑" w:hAnsi="微软雅黑" w:eastAsia="微软雅黑" w:cstheme="minorBidi"/>
          <w:color w:val="333333"/>
          <w:spacing w:val="8"/>
          <w:shd w:val="clear" w:color="auto" w:fill="FFFFFF"/>
        </w:rPr>
        <w:t>1.教育部和各省市教育行政部门有关领导；</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ascii="微软雅黑" w:hAnsi="微软雅黑" w:eastAsia="微软雅黑" w:cstheme="minorBidi"/>
          <w:color w:val="333333"/>
          <w:spacing w:val="8"/>
          <w:shd w:val="clear" w:color="auto" w:fill="FFFFFF"/>
        </w:rPr>
      </w:pPr>
      <w:r>
        <w:rPr>
          <w:rFonts w:hint="eastAsia" w:ascii="微软雅黑" w:hAnsi="微软雅黑" w:eastAsia="微软雅黑" w:cstheme="minorBidi"/>
          <w:color w:val="333333"/>
          <w:spacing w:val="8"/>
          <w:shd w:val="clear" w:color="auto" w:fill="FFFFFF"/>
        </w:rPr>
        <w:t>2.全国高等学校校领导、院系领导、学科专业负责人、相关学科专业一线教师、实验室和实训人员等；</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ascii="微软雅黑" w:hAnsi="微软雅黑" w:eastAsia="微软雅黑" w:cstheme="minorBidi"/>
          <w:color w:val="333333"/>
          <w:spacing w:val="8"/>
          <w:shd w:val="clear" w:color="auto" w:fill="FFFFFF"/>
        </w:rPr>
      </w:pPr>
      <w:r>
        <w:rPr>
          <w:rFonts w:hint="eastAsia" w:ascii="微软雅黑" w:hAnsi="微软雅黑" w:eastAsia="微软雅黑" w:cstheme="minorBidi"/>
          <w:color w:val="333333"/>
          <w:spacing w:val="8"/>
          <w:shd w:val="clear" w:color="auto" w:fill="FFFFFF"/>
        </w:rPr>
        <w:t>3.全国高等学校国资管理、实验室、教务部门、信息化部门、科技部门、后勤部门、装备管理部门及政府采购部门负责人和工作人员等；</w:t>
      </w:r>
    </w:p>
    <w:p>
      <w:pPr>
        <w:pStyle w:val="4"/>
        <w:keepNext w:val="0"/>
        <w:keepLines w:val="0"/>
        <w:pageBreakBefore w:val="0"/>
        <w:shd w:val="clear" w:color="auto" w:fill="FFFFFF"/>
        <w:kinsoku/>
        <w:wordWrap/>
        <w:overflowPunct/>
        <w:topLinePunct w:val="0"/>
        <w:autoSpaceDE/>
        <w:autoSpaceDN/>
        <w:bidi w:val="0"/>
        <w:spacing w:before="0" w:beforeAutospacing="0" w:after="0" w:afterAutospacing="0" w:line="360" w:lineRule="exact"/>
        <w:jc w:val="both"/>
        <w:textAlignment w:val="auto"/>
        <w:rPr>
          <w:rFonts w:ascii="微软雅黑" w:hAnsi="微软雅黑" w:eastAsia="微软雅黑" w:cstheme="minorBidi"/>
          <w:color w:val="333333"/>
          <w:spacing w:val="8"/>
          <w:shd w:val="clear" w:color="auto" w:fill="FFFFFF"/>
        </w:rPr>
      </w:pPr>
      <w:r>
        <w:rPr>
          <w:rFonts w:hint="eastAsia" w:ascii="微软雅黑" w:hAnsi="微软雅黑" w:eastAsia="微软雅黑" w:cstheme="minorBidi"/>
          <w:color w:val="333333"/>
          <w:spacing w:val="8"/>
          <w:shd w:val="clear" w:color="auto" w:fill="FFFFFF"/>
        </w:rPr>
        <w:t>4.代理商、经销商及贸易商等。</w:t>
      </w:r>
    </w:p>
    <w:p>
      <w:pPr>
        <w:pStyle w:val="4"/>
        <w:keepNext w:val="0"/>
        <w:keepLines w:val="0"/>
        <w:pageBreakBefore w:val="0"/>
        <w:kinsoku/>
        <w:wordWrap/>
        <w:overflowPunct/>
        <w:topLinePunct w:val="0"/>
        <w:autoSpaceDE/>
        <w:autoSpaceDN/>
        <w:bidi w:val="0"/>
        <w:spacing w:before="0" w:beforeAutospacing="0" w:after="0" w:afterAutospacing="0" w:line="360" w:lineRule="exact"/>
        <w:textAlignment w:val="auto"/>
        <w:rPr>
          <w:b/>
          <w:sz w:val="28"/>
          <w:szCs w:val="28"/>
          <w:shd w:val="pct10" w:color="auto" w:fill="FFFFFF"/>
        </w:rPr>
      </w:pPr>
      <w:r>
        <w:rPr>
          <w:rFonts w:hint="eastAsia"/>
          <w:b/>
          <w:sz w:val="28"/>
          <w:szCs w:val="28"/>
          <w:shd w:val="pct10" w:color="auto" w:fill="FFFFFF"/>
        </w:rPr>
        <w:t>☆</w:t>
      </w:r>
      <w:r>
        <w:rPr>
          <w:b/>
          <w:sz w:val="28"/>
          <w:szCs w:val="28"/>
          <w:shd w:val="pct10" w:color="auto" w:fill="FFFFFF"/>
        </w:rPr>
        <w:t>展位价格</w:t>
      </w:r>
    </w:p>
    <w:p>
      <w:pPr>
        <w:keepNext w:val="0"/>
        <w:keepLines w:val="0"/>
        <w:pageBreakBefore w:val="0"/>
        <w:kinsoku/>
        <w:wordWrap/>
        <w:overflowPunct/>
        <w:topLinePunct w:val="0"/>
        <w:autoSpaceDE/>
        <w:autoSpaceDN/>
        <w:bidi w:val="0"/>
        <w:spacing w:line="360" w:lineRule="exact"/>
        <w:textAlignment w:val="auto"/>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标准展位</w:t>
      </w:r>
      <w:r>
        <w:rPr>
          <w:rFonts w:ascii="微软雅黑" w:hAnsi="微软雅黑"/>
          <w:color w:val="333333"/>
          <w:spacing w:val="8"/>
          <w:sz w:val="24"/>
          <w:szCs w:val="24"/>
          <w:shd w:val="clear" w:color="auto" w:fill="FFFFFF"/>
        </w:rPr>
        <w:br w:type="textWrapping"/>
      </w:r>
      <w:r>
        <w:rPr>
          <w:rFonts w:hint="eastAsia" w:ascii="微软雅黑" w:hAnsi="微软雅黑"/>
          <w:color w:val="333333"/>
          <w:spacing w:val="8"/>
          <w:sz w:val="24"/>
          <w:szCs w:val="24"/>
          <w:shd w:val="clear" w:color="auto" w:fill="FFFFFF"/>
        </w:rPr>
        <w:t>费用（含税）</w:t>
      </w:r>
      <w:r>
        <w:rPr>
          <w:rFonts w:ascii="微软雅黑" w:hAnsi="微软雅黑"/>
          <w:color w:val="333333"/>
          <w:spacing w:val="8"/>
          <w:sz w:val="24"/>
          <w:szCs w:val="24"/>
          <w:shd w:val="clear" w:color="auto" w:fill="FFFFFF"/>
        </w:rPr>
        <w:t>：</w:t>
      </w:r>
      <w:r>
        <w:rPr>
          <w:rFonts w:hint="eastAsia" w:ascii="微软雅黑" w:hAnsi="微软雅黑"/>
          <w:color w:val="333333"/>
          <w:spacing w:val="8"/>
          <w:sz w:val="24"/>
          <w:szCs w:val="24"/>
          <w:shd w:val="clear" w:color="auto" w:fill="FFFFFF"/>
        </w:rPr>
        <w:t>单开口展位</w:t>
      </w:r>
      <w:r>
        <w:rPr>
          <w:rFonts w:ascii="微软雅黑" w:hAnsi="微软雅黑"/>
          <w:color w:val="333333"/>
          <w:spacing w:val="8"/>
          <w:sz w:val="24"/>
          <w:szCs w:val="24"/>
          <w:shd w:val="clear" w:color="auto" w:fill="FFFFFF"/>
        </w:rPr>
        <w:t>5088元/个（</w:t>
      </w:r>
      <w:r>
        <w:rPr>
          <w:rFonts w:hint="eastAsia" w:ascii="微软雅黑" w:hAnsi="微软雅黑"/>
          <w:color w:val="333333"/>
          <w:spacing w:val="8"/>
          <w:sz w:val="24"/>
          <w:szCs w:val="24"/>
          <w:shd w:val="clear" w:color="auto" w:fill="FFFFFF"/>
        </w:rPr>
        <w:t>每个展位9平米</w:t>
      </w:r>
      <w:r>
        <w:rPr>
          <w:rFonts w:ascii="微软雅黑" w:hAnsi="微软雅黑"/>
          <w:color w:val="333333"/>
          <w:spacing w:val="8"/>
          <w:sz w:val="24"/>
          <w:szCs w:val="24"/>
          <w:shd w:val="clear" w:color="auto" w:fill="FFFFFF"/>
        </w:rPr>
        <w:t xml:space="preserve">）     </w:t>
      </w:r>
      <w:r>
        <w:rPr>
          <w:rFonts w:ascii="微软雅黑" w:hAnsi="微软雅黑"/>
          <w:color w:val="333333"/>
          <w:spacing w:val="8"/>
          <w:sz w:val="24"/>
          <w:szCs w:val="24"/>
          <w:shd w:val="clear" w:color="auto" w:fill="FFFFFF"/>
        </w:rPr>
        <w:br w:type="textWrapping"/>
      </w:r>
      <w:r>
        <w:rPr>
          <w:rFonts w:ascii="微软雅黑" w:hAnsi="微软雅黑"/>
          <w:color w:val="333333"/>
          <w:spacing w:val="8"/>
          <w:sz w:val="24"/>
          <w:szCs w:val="24"/>
          <w:shd w:val="clear" w:color="auto" w:fill="FFFFFF"/>
        </w:rPr>
        <w:t>　　</w:t>
      </w:r>
      <w:r>
        <w:rPr>
          <w:rFonts w:hint="eastAsia" w:ascii="微软雅黑" w:hAnsi="微软雅黑"/>
          <w:color w:val="333333"/>
          <w:spacing w:val="8"/>
          <w:sz w:val="24"/>
          <w:szCs w:val="24"/>
          <w:shd w:val="clear" w:color="auto" w:fill="FFFFFF"/>
        </w:rPr>
        <w:t xml:space="preserve">  </w:t>
      </w:r>
      <w:r>
        <w:rPr>
          <w:rFonts w:ascii="微软雅黑" w:hAnsi="微软雅黑"/>
          <w:color w:val="333333"/>
          <w:spacing w:val="8"/>
          <w:sz w:val="24"/>
          <w:szCs w:val="24"/>
          <w:shd w:val="clear" w:color="auto" w:fill="FFFFFF"/>
        </w:rPr>
        <w:t xml:space="preserve">              双开口</w:t>
      </w:r>
      <w:r>
        <w:rPr>
          <w:rFonts w:hint="eastAsia" w:ascii="微软雅黑" w:hAnsi="微软雅黑"/>
          <w:color w:val="333333"/>
          <w:spacing w:val="8"/>
          <w:sz w:val="24"/>
          <w:szCs w:val="24"/>
          <w:shd w:val="clear" w:color="auto" w:fill="FFFFFF"/>
        </w:rPr>
        <w:t>展位</w:t>
      </w:r>
      <w:r>
        <w:rPr>
          <w:rFonts w:ascii="微软雅黑" w:hAnsi="微软雅黑"/>
          <w:color w:val="333333"/>
          <w:spacing w:val="8"/>
          <w:sz w:val="24"/>
          <w:szCs w:val="24"/>
          <w:shd w:val="clear" w:color="auto" w:fill="FFFFFF"/>
        </w:rPr>
        <w:t>6106元/个（</w:t>
      </w:r>
      <w:r>
        <w:rPr>
          <w:rFonts w:hint="eastAsia" w:ascii="微软雅黑" w:hAnsi="微软雅黑"/>
          <w:color w:val="333333"/>
          <w:spacing w:val="8"/>
          <w:sz w:val="24"/>
          <w:szCs w:val="24"/>
          <w:shd w:val="clear" w:color="auto" w:fill="FFFFFF"/>
        </w:rPr>
        <w:t>每个展位9平米</w:t>
      </w:r>
      <w:r>
        <w:rPr>
          <w:rFonts w:ascii="微软雅黑" w:hAnsi="微软雅黑"/>
          <w:color w:val="333333"/>
          <w:spacing w:val="8"/>
          <w:sz w:val="24"/>
          <w:szCs w:val="24"/>
          <w:shd w:val="clear" w:color="auto" w:fill="FFFFFF"/>
        </w:rPr>
        <w:t>）</w:t>
      </w:r>
      <w:r>
        <w:rPr>
          <w:rFonts w:hint="eastAsia" w:ascii="微软雅黑" w:hAnsi="微软雅黑"/>
          <w:color w:val="333333"/>
          <w:spacing w:val="8"/>
          <w:sz w:val="24"/>
          <w:szCs w:val="24"/>
          <w:shd w:val="clear" w:color="auto" w:fill="FFFFFF"/>
        </w:rPr>
        <w:t xml:space="preserve"> </w:t>
      </w:r>
      <w:r>
        <w:rPr>
          <w:rFonts w:ascii="微软雅黑" w:hAnsi="微软雅黑"/>
          <w:color w:val="333333"/>
          <w:spacing w:val="8"/>
          <w:sz w:val="24"/>
          <w:szCs w:val="24"/>
          <w:shd w:val="clear" w:color="auto" w:fill="FFFFFF"/>
        </w:rPr>
        <w:t xml:space="preserve">                                配置：咨询桌x1，折椅x2，长臂射灯x2，220V/5A电源插座x1</w:t>
      </w:r>
    </w:p>
    <w:p>
      <w:pPr>
        <w:keepNext w:val="0"/>
        <w:keepLines w:val="0"/>
        <w:pageBreakBefore w:val="0"/>
        <w:kinsoku/>
        <w:wordWrap/>
        <w:overflowPunct/>
        <w:topLinePunct w:val="0"/>
        <w:autoSpaceDE/>
        <w:autoSpaceDN/>
        <w:bidi w:val="0"/>
        <w:spacing w:line="360" w:lineRule="exact"/>
        <w:textAlignment w:val="auto"/>
        <w:rPr>
          <w:rFonts w:ascii="新宋体" w:hAnsi="新宋体" w:eastAsia="新宋体" w:cs="宋体"/>
          <w:szCs w:val="21"/>
        </w:rPr>
      </w:pPr>
      <w:r>
        <w:rPr>
          <w:rFonts w:ascii="微软雅黑" w:hAnsi="微软雅黑"/>
          <w:color w:val="333333"/>
          <w:spacing w:val="8"/>
          <w:sz w:val="24"/>
          <w:szCs w:val="24"/>
          <w:shd w:val="clear" w:color="auto" w:fill="FFFFFF"/>
        </w:rPr>
        <w:t>特装</w:t>
      </w:r>
      <w:r>
        <w:rPr>
          <w:rFonts w:hint="eastAsia" w:ascii="微软雅黑" w:hAnsi="微软雅黑"/>
          <w:color w:val="333333"/>
          <w:spacing w:val="8"/>
          <w:sz w:val="24"/>
          <w:szCs w:val="24"/>
          <w:shd w:val="clear" w:color="auto" w:fill="FFFFFF"/>
        </w:rPr>
        <w:t>（光地）</w:t>
      </w:r>
      <w:r>
        <w:rPr>
          <w:rFonts w:ascii="微软雅黑" w:hAnsi="微软雅黑"/>
          <w:color w:val="333333"/>
          <w:spacing w:val="8"/>
          <w:sz w:val="24"/>
          <w:szCs w:val="24"/>
          <w:shd w:val="clear" w:color="auto" w:fill="FFFFFF"/>
        </w:rPr>
        <w:t>展位（36平方米起订）</w:t>
      </w:r>
      <w:r>
        <w:rPr>
          <w:rFonts w:ascii="微软雅黑" w:hAnsi="微软雅黑"/>
          <w:color w:val="333333"/>
          <w:spacing w:val="8"/>
          <w:sz w:val="24"/>
          <w:szCs w:val="24"/>
          <w:shd w:val="clear" w:color="auto" w:fill="FFFFFF"/>
        </w:rPr>
        <w:br w:type="textWrapping"/>
      </w:r>
      <w:r>
        <w:rPr>
          <w:rFonts w:hint="eastAsia" w:ascii="微软雅黑" w:hAnsi="微软雅黑"/>
          <w:color w:val="333333"/>
          <w:spacing w:val="8"/>
          <w:sz w:val="24"/>
          <w:szCs w:val="24"/>
          <w:shd w:val="clear" w:color="auto" w:fill="FFFFFF"/>
        </w:rPr>
        <w:t>费用（含税）</w:t>
      </w:r>
      <w:r>
        <w:rPr>
          <w:rFonts w:ascii="微软雅黑" w:hAnsi="微软雅黑"/>
          <w:color w:val="333333"/>
          <w:spacing w:val="8"/>
          <w:sz w:val="24"/>
          <w:szCs w:val="24"/>
          <w:shd w:val="clear" w:color="auto" w:fill="FFFFFF"/>
        </w:rPr>
        <w:t>：6890元/9平方米（766元/m2</w:t>
      </w:r>
      <w:r>
        <w:rPr>
          <w:rFonts w:hint="eastAsia" w:ascii="微软雅黑" w:hAnsi="微软雅黑"/>
          <w:color w:val="333333"/>
          <w:spacing w:val="8"/>
          <w:sz w:val="24"/>
          <w:szCs w:val="24"/>
          <w:shd w:val="clear" w:color="auto" w:fill="FFFFFF"/>
        </w:rPr>
        <w:t>）</w:t>
      </w:r>
      <w:r>
        <w:rPr>
          <w:rFonts w:ascii="微软雅黑" w:hAnsi="微软雅黑"/>
          <w:color w:val="333333"/>
          <w:spacing w:val="8"/>
          <w:sz w:val="24"/>
          <w:szCs w:val="24"/>
          <w:shd w:val="clear" w:color="auto" w:fill="FFFFFF"/>
        </w:rPr>
        <w:t xml:space="preserve"> </w:t>
      </w:r>
      <w:r>
        <w:rPr>
          <w:rFonts w:ascii="微软雅黑" w:hAnsi="微软雅黑"/>
          <w:color w:val="333333"/>
          <w:spacing w:val="8"/>
          <w:sz w:val="24"/>
          <w:szCs w:val="24"/>
          <w:shd w:val="clear" w:color="auto" w:fill="FFFFFF"/>
        </w:rPr>
        <w:br w:type="textWrapping"/>
      </w:r>
      <w:r>
        <w:rPr>
          <w:rFonts w:hint="eastAsia"/>
          <w:b/>
          <w:sz w:val="24"/>
          <w:shd w:val="pct10" w:color="auto" w:fill="FFFFFF"/>
        </w:rPr>
        <w:t>☆</w:t>
      </w:r>
      <w:r>
        <w:rPr>
          <w:b/>
          <w:sz w:val="24"/>
          <w:shd w:val="pct10" w:color="auto" w:fill="FFFFFF"/>
        </w:rPr>
        <w:t>联系方式</w:t>
      </w:r>
    </w:p>
    <w:p>
      <w:pPr>
        <w:keepNext w:val="0"/>
        <w:keepLines w:val="0"/>
        <w:pageBreakBefore w:val="0"/>
        <w:widowControl/>
        <w:kinsoku/>
        <w:wordWrap/>
        <w:overflowPunct/>
        <w:topLinePunct w:val="0"/>
        <w:autoSpaceDE/>
        <w:autoSpaceDN/>
        <w:bidi w:val="0"/>
        <w:adjustRightInd w:val="0"/>
        <w:snapToGrid w:val="0"/>
        <w:spacing w:line="300" w:lineRule="exact"/>
        <w:textAlignment w:val="auto"/>
        <w:rPr>
          <w:rFonts w:ascii="微软雅黑" w:hAnsi="微软雅黑"/>
          <w:color w:val="333333"/>
          <w:spacing w:val="8"/>
          <w:sz w:val="24"/>
          <w:szCs w:val="24"/>
          <w:shd w:val="clear" w:color="auto" w:fill="FFFFFF"/>
        </w:rPr>
      </w:pPr>
      <w:r>
        <w:rPr>
          <w:rFonts w:hint="eastAsia" w:ascii="微软雅黑" w:hAnsi="微软雅黑"/>
          <w:color w:val="333333"/>
          <w:spacing w:val="8"/>
          <w:sz w:val="24"/>
          <w:szCs w:val="24"/>
          <w:shd w:val="clear" w:color="auto" w:fill="FFFFFF"/>
        </w:rPr>
        <w:t>（</w:t>
      </w:r>
      <w:r>
        <w:rPr>
          <w:rFonts w:ascii="微软雅黑" w:hAnsi="微软雅黑"/>
          <w:color w:val="333333"/>
          <w:spacing w:val="8"/>
          <w:sz w:val="24"/>
          <w:szCs w:val="24"/>
          <w:shd w:val="clear" w:color="auto" w:fill="FFFFFF"/>
        </w:rPr>
        <w:t>一）参展联系方式</w:t>
      </w:r>
    </w:p>
    <w:p>
      <w:pPr>
        <w:keepNext w:val="0"/>
        <w:keepLines w:val="0"/>
        <w:pageBreakBefore w:val="0"/>
        <w:widowControl/>
        <w:kinsoku/>
        <w:wordWrap/>
        <w:overflowPunct/>
        <w:topLinePunct w:val="0"/>
        <w:autoSpaceDE/>
        <w:autoSpaceDN/>
        <w:bidi w:val="0"/>
        <w:adjustRightInd w:val="0"/>
        <w:snapToGrid w:val="0"/>
        <w:spacing w:line="300" w:lineRule="exact"/>
        <w:textAlignment w:val="auto"/>
        <w:rPr>
          <w:rFonts w:ascii="微软雅黑" w:hAnsi="微软雅黑"/>
          <w:color w:val="333333"/>
          <w:spacing w:val="8"/>
          <w:sz w:val="24"/>
          <w:szCs w:val="24"/>
          <w:shd w:val="clear" w:color="auto" w:fill="FFFFFF"/>
        </w:rPr>
      </w:pPr>
      <w:r>
        <w:rPr>
          <w:rFonts w:ascii="微软雅黑" w:hAnsi="微软雅黑"/>
          <w:color w:val="333333"/>
          <w:spacing w:val="8"/>
          <w:sz w:val="24"/>
          <w:szCs w:val="24"/>
          <w:shd w:val="clear" w:color="auto" w:fill="FFFFFF"/>
        </w:rPr>
        <w:t>国药励展展览有限责任公司</w:t>
      </w:r>
    </w:p>
    <w:p>
      <w:pPr>
        <w:keepNext w:val="0"/>
        <w:keepLines w:val="0"/>
        <w:pageBreakBefore w:val="0"/>
        <w:widowControl/>
        <w:kinsoku/>
        <w:wordWrap/>
        <w:overflowPunct/>
        <w:topLinePunct w:val="0"/>
        <w:autoSpaceDE/>
        <w:autoSpaceDN/>
        <w:bidi w:val="0"/>
        <w:adjustRightInd w:val="0"/>
        <w:snapToGrid w:val="0"/>
        <w:spacing w:line="300" w:lineRule="exact"/>
        <w:textAlignment w:val="auto"/>
        <w:rPr>
          <w:rFonts w:hint="eastAsia"/>
          <w:color w:val="000000" w:themeColor="text1"/>
          <w:lang w:val="en-US" w:eastAsia="zh-CN"/>
        </w:rPr>
      </w:pPr>
      <w:r>
        <w:rPr>
          <w:rFonts w:hint="eastAsia" w:ascii="微软雅黑" w:hAnsi="微软雅黑"/>
          <w:color w:val="333333"/>
          <w:spacing w:val="8"/>
          <w:sz w:val="24"/>
          <w:szCs w:val="24"/>
          <w:shd w:val="clear" w:color="auto" w:fill="FFFFFF"/>
        </w:rPr>
        <w:t>科璨展览（上海）有限公司</w:t>
      </w:r>
      <w:r>
        <w:rPr>
          <w:rFonts w:ascii="微软雅黑" w:hAnsi="微软雅黑"/>
          <w:color w:val="333333"/>
          <w:spacing w:val="8"/>
          <w:sz w:val="24"/>
          <w:szCs w:val="24"/>
          <w:shd w:val="clear" w:color="auto" w:fill="FFFFFF"/>
        </w:rPr>
        <w:br w:type="textWrapping"/>
      </w:r>
      <w:r>
        <w:rPr>
          <w:rFonts w:ascii="微软雅黑" w:hAnsi="微软雅黑"/>
          <w:color w:val="333333"/>
          <w:spacing w:val="8"/>
          <w:sz w:val="24"/>
          <w:szCs w:val="24"/>
          <w:shd w:val="clear" w:color="auto" w:fill="FFFFFF"/>
        </w:rPr>
        <w:t>地  址：北京朝阳区新源南路1-3号平安国际金融中心B座15层</w:t>
      </w:r>
      <w:r>
        <w:rPr>
          <w:rFonts w:ascii="微软雅黑" w:hAnsi="微软雅黑"/>
          <w:color w:val="333333"/>
          <w:spacing w:val="8"/>
          <w:sz w:val="24"/>
          <w:szCs w:val="24"/>
          <w:shd w:val="clear" w:color="auto" w:fill="FFFFFF"/>
        </w:rPr>
        <w:br w:type="textWrapping"/>
      </w:r>
      <w:r>
        <w:rPr>
          <w:rFonts w:ascii="微软雅黑" w:hAnsi="微软雅黑"/>
          <w:color w:val="333333"/>
          <w:spacing w:val="8"/>
          <w:sz w:val="24"/>
          <w:szCs w:val="24"/>
          <w:shd w:val="clear" w:color="auto" w:fill="FFFFFF"/>
        </w:rPr>
        <w:t>联系人：</w:t>
      </w:r>
      <w:r>
        <w:rPr>
          <w:rFonts w:hint="eastAsia" w:ascii="微软雅黑" w:hAnsi="微软雅黑"/>
          <w:color w:val="333333"/>
          <w:spacing w:val="8"/>
          <w:sz w:val="24"/>
          <w:szCs w:val="24"/>
          <w:shd w:val="clear" w:color="auto" w:fill="FFFFFF"/>
          <w:lang w:val="en-US" w:eastAsia="zh-CN"/>
        </w:rPr>
        <w:t xml:space="preserve">李老师   </w:t>
      </w:r>
      <w:r>
        <w:rPr>
          <w:rFonts w:hint="eastAsia" w:ascii="微软雅黑" w:hAnsi="微软雅黑"/>
          <w:color w:val="333333"/>
          <w:spacing w:val="8"/>
          <w:sz w:val="24"/>
          <w:szCs w:val="24"/>
          <w:shd w:val="clear" w:color="auto" w:fill="FFFFFF"/>
        </w:rPr>
        <w:t>手 机:</w:t>
      </w:r>
      <w:r>
        <w:rPr>
          <w:rFonts w:hint="eastAsia" w:ascii="微软雅黑" w:hAnsi="微软雅黑"/>
          <w:color w:val="333333"/>
          <w:spacing w:val="8"/>
          <w:sz w:val="24"/>
          <w:szCs w:val="24"/>
          <w:shd w:val="clear" w:color="auto" w:fill="FFFFFF"/>
          <w:lang w:val="en-US" w:eastAsia="zh-CN"/>
        </w:rPr>
        <w:t>138 166 44025（同微）</w:t>
      </w:r>
      <w:r>
        <w:rPr>
          <w:rFonts w:hint="eastAsia" w:ascii="微软雅黑" w:hAnsi="微软雅黑"/>
          <w:color w:val="333333"/>
          <w:spacing w:val="8"/>
          <w:sz w:val="24"/>
          <w:szCs w:val="24"/>
          <w:shd w:val="clear" w:color="auto" w:fill="FFFFFF"/>
        </w:rPr>
        <w:t xml:space="preserve"> </w:t>
      </w:r>
      <w:r>
        <w:rPr>
          <w:rFonts w:ascii="微软雅黑" w:hAnsi="微软雅黑"/>
          <w:color w:val="333333"/>
          <w:spacing w:val="8"/>
          <w:sz w:val="24"/>
          <w:szCs w:val="24"/>
          <w:shd w:val="clear" w:color="auto" w:fill="FFFFFF"/>
        </w:rPr>
        <w:br w:type="textWrapping"/>
      </w:r>
      <w:r>
        <w:rPr>
          <w:rFonts w:ascii="微软雅黑" w:hAnsi="微软雅黑"/>
          <w:color w:val="333333"/>
          <w:spacing w:val="8"/>
          <w:sz w:val="24"/>
          <w:szCs w:val="24"/>
          <w:shd w:val="clear" w:color="auto" w:fill="FFFFFF"/>
        </w:rPr>
        <w:t>邮  箱：</w:t>
      </w:r>
      <w:r>
        <w:rPr>
          <w:rFonts w:hint="eastAsia"/>
          <w:color w:val="000000" w:themeColor="text1"/>
          <w:lang w:val="en-US" w:eastAsia="zh-CN"/>
        </w:rPr>
        <w:fldChar w:fldCharType="begin"/>
      </w:r>
      <w:r>
        <w:rPr>
          <w:rFonts w:hint="eastAsia"/>
          <w:color w:val="000000" w:themeColor="text1"/>
          <w:lang w:val="en-US" w:eastAsia="zh-CN"/>
        </w:rPr>
        <w:instrText xml:space="preserve"> HYPERLINK "mailto:1210902104@qq.com" </w:instrText>
      </w:r>
      <w:r>
        <w:rPr>
          <w:rFonts w:hint="eastAsia"/>
          <w:color w:val="000000" w:themeColor="text1"/>
          <w:lang w:val="en-US" w:eastAsia="zh-CN"/>
        </w:rPr>
        <w:fldChar w:fldCharType="separate"/>
      </w:r>
      <w:r>
        <w:rPr>
          <w:rStyle w:val="10"/>
          <w:rFonts w:hint="eastAsia"/>
          <w:color w:val="000000" w:themeColor="text1"/>
          <w:lang w:val="en-US" w:eastAsia="zh-CN"/>
        </w:rPr>
        <w:t xml:space="preserve">  29500241@163.com</w:t>
      </w:r>
      <w:r>
        <w:rPr>
          <w:rFonts w:hint="eastAsia"/>
          <w:color w:val="000000" w:themeColor="text1"/>
          <w:lang w:val="en-US" w:eastAsia="zh-CN"/>
        </w:rPr>
        <w:fldChar w:fldCharType="end"/>
      </w:r>
    </w:p>
    <w:p>
      <w:pPr>
        <w:keepNext w:val="0"/>
        <w:keepLines w:val="0"/>
        <w:pageBreakBefore w:val="0"/>
        <w:kinsoku/>
        <w:wordWrap/>
        <w:overflowPunct/>
        <w:topLinePunct w:val="0"/>
        <w:autoSpaceDE/>
        <w:autoSpaceDN/>
        <w:bidi w:val="0"/>
        <w:spacing w:line="360" w:lineRule="exact"/>
        <w:textAlignment w:val="auto"/>
        <w:rPr>
          <w:rFonts w:ascii="微软雅黑" w:hAnsi="微软雅黑"/>
          <w:color w:val="333333"/>
          <w:spacing w:val="8"/>
          <w:sz w:val="21"/>
          <w:szCs w:val="21"/>
          <w:shd w:val="clear" w:color="auto" w:fill="FFFFFF"/>
        </w:rPr>
      </w:pPr>
      <w:r>
        <w:rPr>
          <w:rFonts w:ascii="微软雅黑" w:hAnsi="微软雅黑"/>
          <w:color w:val="333333"/>
          <w:spacing w:val="8"/>
          <w:sz w:val="24"/>
          <w:szCs w:val="24"/>
          <w:shd w:val="clear" w:color="auto" w:fill="FFFFFF"/>
        </w:rPr>
        <w:br w:type="textWrapping"/>
      </w: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方正小标宋简体">
    <w:altName w:val="微软雅黑"/>
    <w:panose1 w:val="00000000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473149"/>
    <w:multiLevelType w:val="singleLevel"/>
    <w:tmpl w:val="28473149"/>
    <w:lvl w:ilvl="0" w:tentative="0">
      <w:start w:val="1"/>
      <w:numFmt w:val="decimal"/>
      <w:suff w:val="space"/>
      <w:lvlText w:val="%1."/>
      <w:lvlJc w:val="left"/>
      <w:pPr>
        <w:ind w:left="-512"/>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720"/>
  <w:noPunctuationKerning w:val="1"/>
  <w:characterSpacingControl w:val="doNotCompress"/>
  <w:footnotePr>
    <w:footnote w:id="0"/>
    <w:footnote w:id="1"/>
  </w:foot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5ZmQ5NDU0YmE3YmRjMmJhMmM0MDQ2OGZjNzkwM2EifQ=="/>
  </w:docVars>
  <w:rsids>
    <w:rsidRoot w:val="00D31D50"/>
    <w:rsid w:val="000033B0"/>
    <w:rsid w:val="00041805"/>
    <w:rsid w:val="000A6D39"/>
    <w:rsid w:val="00131A43"/>
    <w:rsid w:val="00184153"/>
    <w:rsid w:val="00184D0B"/>
    <w:rsid w:val="00225363"/>
    <w:rsid w:val="00250824"/>
    <w:rsid w:val="0025695F"/>
    <w:rsid w:val="00277967"/>
    <w:rsid w:val="002F57F7"/>
    <w:rsid w:val="00323B43"/>
    <w:rsid w:val="00341238"/>
    <w:rsid w:val="003425AC"/>
    <w:rsid w:val="00356601"/>
    <w:rsid w:val="003569A4"/>
    <w:rsid w:val="003676A0"/>
    <w:rsid w:val="003D37D8"/>
    <w:rsid w:val="00426133"/>
    <w:rsid w:val="004358AB"/>
    <w:rsid w:val="00472490"/>
    <w:rsid w:val="00477845"/>
    <w:rsid w:val="00495B8B"/>
    <w:rsid w:val="004F1340"/>
    <w:rsid w:val="006125B1"/>
    <w:rsid w:val="00636DCC"/>
    <w:rsid w:val="00643280"/>
    <w:rsid w:val="006A2724"/>
    <w:rsid w:val="006F4DA7"/>
    <w:rsid w:val="007269EE"/>
    <w:rsid w:val="00732E73"/>
    <w:rsid w:val="00784B77"/>
    <w:rsid w:val="007A4464"/>
    <w:rsid w:val="007D2188"/>
    <w:rsid w:val="00821C29"/>
    <w:rsid w:val="008765F3"/>
    <w:rsid w:val="0088734B"/>
    <w:rsid w:val="008B7726"/>
    <w:rsid w:val="00906744"/>
    <w:rsid w:val="009263AE"/>
    <w:rsid w:val="009571F4"/>
    <w:rsid w:val="00965169"/>
    <w:rsid w:val="009915B9"/>
    <w:rsid w:val="00A57AAE"/>
    <w:rsid w:val="00A94C4A"/>
    <w:rsid w:val="00AB0E9E"/>
    <w:rsid w:val="00AD2B3D"/>
    <w:rsid w:val="00B16C0E"/>
    <w:rsid w:val="00B20D60"/>
    <w:rsid w:val="00B60C7C"/>
    <w:rsid w:val="00B623E7"/>
    <w:rsid w:val="00B6600C"/>
    <w:rsid w:val="00B944AC"/>
    <w:rsid w:val="00BA1BAA"/>
    <w:rsid w:val="00BB0686"/>
    <w:rsid w:val="00BB4068"/>
    <w:rsid w:val="00BE04AC"/>
    <w:rsid w:val="00C435DF"/>
    <w:rsid w:val="00C779ED"/>
    <w:rsid w:val="00CB462A"/>
    <w:rsid w:val="00CD040F"/>
    <w:rsid w:val="00D053AA"/>
    <w:rsid w:val="00D31D50"/>
    <w:rsid w:val="00D42C84"/>
    <w:rsid w:val="00D71723"/>
    <w:rsid w:val="00D90615"/>
    <w:rsid w:val="00D93E74"/>
    <w:rsid w:val="00DA424E"/>
    <w:rsid w:val="00DC6E68"/>
    <w:rsid w:val="00DD68CF"/>
    <w:rsid w:val="00E026A1"/>
    <w:rsid w:val="00E03714"/>
    <w:rsid w:val="00E65A6B"/>
    <w:rsid w:val="00EF31DB"/>
    <w:rsid w:val="00F154EF"/>
    <w:rsid w:val="00F22F19"/>
    <w:rsid w:val="00F575E7"/>
    <w:rsid w:val="00F93714"/>
    <w:rsid w:val="00FC4D43"/>
    <w:rsid w:val="00FE0A16"/>
    <w:rsid w:val="1D444916"/>
    <w:rsid w:val="254C6F9F"/>
    <w:rsid w:val="2E5B0192"/>
    <w:rsid w:val="4DC553A2"/>
    <w:rsid w:val="4EA55F5A"/>
    <w:rsid w:val="60977A25"/>
    <w:rsid w:val="612E1264"/>
    <w:rsid w:val="61AE3ABE"/>
    <w:rsid w:val="7F9D7C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3"/>
    <w:unhideWhenUsed/>
    <w:qFormat/>
    <w:uiPriority w:val="99"/>
    <w:pPr>
      <w:tabs>
        <w:tab w:val="center" w:pos="4153"/>
        <w:tab w:val="right" w:pos="8306"/>
      </w:tabs>
    </w:pPr>
    <w:rPr>
      <w:sz w:val="18"/>
      <w:szCs w:val="18"/>
    </w:rPr>
  </w:style>
  <w:style w:type="paragraph" w:styleId="3">
    <w:name w:val="header"/>
    <w:basedOn w:val="1"/>
    <w:link w:val="12"/>
    <w:unhideWhenUsed/>
    <w:qFormat/>
    <w:uiPriority w:val="99"/>
    <w:pPr>
      <w:pBdr>
        <w:bottom w:val="single" w:color="auto" w:sz="6" w:space="1"/>
      </w:pBdr>
      <w:tabs>
        <w:tab w:val="center" w:pos="4153"/>
        <w:tab w:val="right" w:pos="8306"/>
      </w:tabs>
      <w:jc w:val="center"/>
    </w:pPr>
    <w:rPr>
      <w:sz w:val="18"/>
      <w:szCs w:val="18"/>
    </w:rPr>
  </w:style>
  <w:style w:type="paragraph" w:styleId="4">
    <w:name w:val="Normal (Web)"/>
    <w:basedOn w:val="1"/>
    <w:unhideWhenUsed/>
    <w:qFormat/>
    <w:uiPriority w:val="99"/>
    <w:pPr>
      <w:adjustRightInd/>
      <w:snapToGrid/>
      <w:spacing w:before="100" w:beforeAutospacing="1" w:after="100" w:afterAutospacing="1"/>
    </w:pPr>
    <w:rPr>
      <w:rFonts w:ascii="宋体" w:hAnsi="宋体" w:eastAsia="宋体" w:cs="宋体"/>
      <w:sz w:val="24"/>
      <w:szCs w:val="24"/>
    </w:rPr>
  </w:style>
  <w:style w:type="paragraph" w:styleId="5">
    <w:name w:val="Title"/>
    <w:basedOn w:val="1"/>
    <w:next w:val="1"/>
    <w:link w:val="18"/>
    <w:qFormat/>
    <w:uiPriority w:val="10"/>
    <w:pPr>
      <w:widowControl w:val="0"/>
      <w:adjustRightInd/>
      <w:snapToGrid/>
      <w:spacing w:before="240" w:after="60"/>
      <w:jc w:val="center"/>
      <w:outlineLvl w:val="0"/>
    </w:pPr>
    <w:rPr>
      <w:rFonts w:eastAsia="宋体" w:asciiTheme="majorHAnsi" w:hAnsiTheme="majorHAnsi" w:cstheme="majorBidi"/>
      <w:b/>
      <w:bCs/>
      <w:kern w:val="2"/>
      <w:sz w:val="32"/>
      <w:szCs w:val="32"/>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bCs/>
    </w:rPr>
  </w:style>
  <w:style w:type="character" w:styleId="10">
    <w:name w:val="Hyperlink"/>
    <w:basedOn w:val="8"/>
    <w:unhideWhenUsed/>
    <w:qFormat/>
    <w:uiPriority w:val="99"/>
    <w:rPr>
      <w:color w:val="0000FF"/>
      <w:u w:val="single"/>
    </w:rPr>
  </w:style>
  <w:style w:type="paragraph" w:styleId="11">
    <w:name w:val="No Spacing"/>
    <w:qFormat/>
    <w:uiPriority w:val="1"/>
    <w:pPr>
      <w:widowControl w:val="0"/>
      <w:jc w:val="both"/>
    </w:pPr>
    <w:rPr>
      <w:rFonts w:ascii="Times New Roman" w:hAnsi="Times New Roman" w:eastAsia="宋体" w:cs="Times New Roman"/>
      <w:kern w:val="2"/>
      <w:sz w:val="28"/>
      <w:szCs w:val="28"/>
      <w:lang w:val="en-US" w:eastAsia="zh-CN" w:bidi="ar-SA"/>
    </w:rPr>
  </w:style>
  <w:style w:type="character" w:customStyle="1" w:styleId="12">
    <w:name w:val="页眉 字符"/>
    <w:basedOn w:val="8"/>
    <w:link w:val="3"/>
    <w:qFormat/>
    <w:uiPriority w:val="99"/>
    <w:rPr>
      <w:rFonts w:ascii="Tahoma" w:hAnsi="Tahoma"/>
      <w:sz w:val="18"/>
      <w:szCs w:val="18"/>
    </w:rPr>
  </w:style>
  <w:style w:type="character" w:customStyle="1" w:styleId="13">
    <w:name w:val="页脚 字符"/>
    <w:basedOn w:val="8"/>
    <w:link w:val="2"/>
    <w:qFormat/>
    <w:uiPriority w:val="99"/>
    <w:rPr>
      <w:rFonts w:ascii="Tahoma" w:hAnsi="Tahoma"/>
      <w:sz w:val="18"/>
      <w:szCs w:val="18"/>
    </w:rPr>
  </w:style>
  <w:style w:type="character" w:customStyle="1" w:styleId="14">
    <w:name w:val="num11"/>
    <w:basedOn w:val="8"/>
    <w:qFormat/>
    <w:uiPriority w:val="0"/>
  </w:style>
  <w:style w:type="character" w:customStyle="1" w:styleId="15">
    <w:name w:val="Unresolved Mention"/>
    <w:basedOn w:val="8"/>
    <w:semiHidden/>
    <w:unhideWhenUsed/>
    <w:qFormat/>
    <w:uiPriority w:val="99"/>
    <w:rPr>
      <w:color w:val="605E5C"/>
      <w:shd w:val="clear" w:color="auto" w:fill="E1DFDD"/>
    </w:rPr>
  </w:style>
  <w:style w:type="paragraph" w:customStyle="1" w:styleId="16">
    <w:name w:val="style1"/>
    <w:basedOn w:val="1"/>
    <w:qFormat/>
    <w:uiPriority w:val="0"/>
    <w:pPr>
      <w:adjustRightInd/>
      <w:snapToGrid/>
      <w:spacing w:before="100" w:beforeAutospacing="1" w:after="100" w:afterAutospacing="1"/>
    </w:pPr>
    <w:rPr>
      <w:rFonts w:ascii="宋体" w:hAnsi="宋体" w:eastAsia="宋体" w:cs="宋体"/>
      <w:b/>
      <w:bCs/>
      <w:color w:val="000000"/>
      <w:sz w:val="28"/>
      <w:szCs w:val="28"/>
    </w:rPr>
  </w:style>
  <w:style w:type="paragraph" w:customStyle="1" w:styleId="17">
    <w:name w:val="列出段落1"/>
    <w:basedOn w:val="1"/>
    <w:qFormat/>
    <w:uiPriority w:val="34"/>
    <w:pPr>
      <w:widowControl w:val="0"/>
      <w:adjustRightInd/>
      <w:snapToGrid/>
      <w:spacing w:after="0"/>
      <w:ind w:firstLine="420" w:firstLineChars="200"/>
      <w:jc w:val="both"/>
    </w:pPr>
    <w:rPr>
      <w:rFonts w:ascii="Calibri" w:hAnsi="Calibri" w:eastAsia="宋体" w:cs="Times New Roman"/>
      <w:kern w:val="2"/>
      <w:sz w:val="21"/>
    </w:rPr>
  </w:style>
  <w:style w:type="character" w:customStyle="1" w:styleId="18">
    <w:name w:val="标题 字符"/>
    <w:basedOn w:val="8"/>
    <w:link w:val="5"/>
    <w:qFormat/>
    <w:uiPriority w:val="10"/>
    <w:rPr>
      <w:rFonts w:asciiTheme="majorHAnsi" w:hAnsiTheme="majorHAnsi" w:cstheme="majorBidi"/>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3A91E5B9-F07F-432D-87B5-0C48729BD4B6}">
  <ds:schemaRefs/>
</ds:datastoreItem>
</file>

<file path=docProps/app.xml><?xml version="1.0" encoding="utf-8"?>
<Properties xmlns="http://schemas.openxmlformats.org/officeDocument/2006/extended-properties" xmlns:vt="http://schemas.openxmlformats.org/officeDocument/2006/docPropsVTypes">
  <Template>Normal</Template>
  <Pages>3</Pages>
  <Words>1240</Words>
  <Characters>1310</Characters>
  <Lines>15</Lines>
  <Paragraphs>4</Paragraphs>
  <TotalTime>138</TotalTime>
  <ScaleCrop>false</ScaleCrop>
  <LinksUpToDate>false</LinksUpToDate>
  <CharactersWithSpaces>1509</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21019</dc:creator>
  <cp:lastModifiedBy>Expo招展</cp:lastModifiedBy>
  <dcterms:modified xsi:type="dcterms:W3CDTF">2022-09-19T12:05:33Z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DF561956C7A3434393D9B6177BBEA1EB</vt:lpwstr>
  </property>
</Properties>
</file>