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right="-420" w:rightChars="-200" w:firstLine="1807" w:firstLineChars="500"/>
        <w:jc w:val="left"/>
        <w:rPr>
          <w:rFonts w:ascii="Arial" w:hAnsi="Arial" w:cs="Arial"/>
          <w:b/>
          <w:bCs/>
          <w:color w:val="000000"/>
          <w:sz w:val="36"/>
        </w:rPr>
      </w:pPr>
      <w:r>
        <w:rPr>
          <w:rFonts w:ascii="Arial" w:hAnsi="Arial" w:cs="Arial"/>
          <w:b/>
          <w:bCs/>
          <w:color w:val="000000"/>
          <w:sz w:val="36"/>
        </w:rPr>
        <w:t>2023</w:t>
      </w:r>
      <w:r>
        <w:rPr>
          <w:rFonts w:hint="eastAsia" w:ascii="宋体" w:hAnsi="宋体" w:cs="Arial"/>
          <w:b/>
          <w:bCs/>
          <w:color w:val="000000"/>
          <w:sz w:val="36"/>
        </w:rPr>
        <w:t>年墨西哥国际五金工具及制品展览会</w:t>
      </w:r>
    </w:p>
    <w:p>
      <w:pPr>
        <w:spacing w:line="280" w:lineRule="atLeast"/>
        <w:jc w:val="center"/>
        <w:rPr>
          <w:rFonts w:ascii="Arial" w:hAnsi="宋体" w:cs="Arial"/>
          <w:b/>
          <w:bCs/>
          <w:color w:val="000000"/>
          <w:szCs w:val="21"/>
        </w:rPr>
      </w:pPr>
      <w:r>
        <w:rPr>
          <w:rFonts w:ascii="Arial" w:hAnsi="宋体" w:cs="Arial"/>
          <w:b/>
          <w:sz w:val="36"/>
        </w:rPr>
        <w:t xml:space="preserve"> </w:t>
      </w:r>
      <w:r>
        <w:rPr>
          <w:rFonts w:hint="eastAsia" w:ascii="Arial" w:hAnsi="宋体" w:cs="Arial"/>
          <w:b/>
          <w:sz w:val="36"/>
        </w:rPr>
        <w:t>招</w:t>
      </w:r>
      <w:r>
        <w:rPr>
          <w:rFonts w:ascii="Arial" w:hAnsi="Arial" w:cs="Arial"/>
          <w:b/>
          <w:sz w:val="36"/>
        </w:rPr>
        <w:t xml:space="preserve">    </w:t>
      </w:r>
      <w:r>
        <w:rPr>
          <w:rFonts w:hint="eastAsia" w:ascii="Arial" w:hAnsi="宋体" w:cs="Arial"/>
          <w:b/>
          <w:sz w:val="36"/>
        </w:rPr>
        <w:t>展</w:t>
      </w:r>
      <w:r>
        <w:rPr>
          <w:rFonts w:ascii="Arial" w:hAnsi="Arial" w:cs="Arial"/>
          <w:b/>
          <w:sz w:val="36"/>
        </w:rPr>
        <w:t xml:space="preserve">    </w:t>
      </w:r>
      <w:r>
        <w:rPr>
          <w:rFonts w:hint="eastAsia" w:ascii="Arial" w:hAnsi="宋体" w:cs="Arial"/>
          <w:b/>
          <w:sz w:val="36"/>
        </w:rPr>
        <w:t>函</w:t>
      </w:r>
    </w:p>
    <w:p>
      <w:pPr>
        <w:spacing w:line="320" w:lineRule="exact"/>
        <w:ind w:right="-412" w:rightChars="-196"/>
        <w:rPr>
          <w:rFonts w:ascii="Arial" w:hAnsi="宋体" w:cs="Arial"/>
          <w:b/>
          <w:bCs/>
          <w:color w:val="000000"/>
          <w:szCs w:val="21"/>
        </w:rPr>
      </w:pPr>
      <w:r>
        <w:rPr>
          <w:rFonts w:hint="eastAsia" w:ascii="Arial" w:hAnsi="宋体" w:cs="Arial"/>
          <w:b/>
          <w:bCs/>
          <w:color w:val="000000"/>
          <w:szCs w:val="21"/>
        </w:rPr>
        <w:t>墨西哥国际五金工具及制品展览会</w:t>
      </w:r>
    </w:p>
    <w:p>
      <w:pPr>
        <w:spacing w:line="320" w:lineRule="exact"/>
        <w:ind w:right="-412" w:rightChars="-196"/>
        <w:rPr>
          <w:rFonts w:ascii="Arial" w:hAnsi="Arial" w:cs="Arial"/>
          <w:color w:val="000000"/>
          <w:szCs w:val="21"/>
        </w:rPr>
      </w:pPr>
      <w:r>
        <w:rPr>
          <w:rFonts w:hint="eastAsia" w:ascii="Arial" w:hAnsi="宋体" w:cs="Arial"/>
          <w:b/>
          <w:bCs/>
          <w:color w:val="000000"/>
          <w:szCs w:val="21"/>
        </w:rPr>
        <w:t>展会日期：</w:t>
      </w:r>
      <w:r>
        <w:rPr>
          <w:rFonts w:ascii="Arial" w:hAnsi="Arial" w:cs="Arial"/>
          <w:b/>
          <w:bCs/>
          <w:color w:val="000000"/>
          <w:szCs w:val="21"/>
        </w:rPr>
        <w:t xml:space="preserve"> </w:t>
      </w:r>
      <w:r>
        <w:rPr>
          <w:rFonts w:ascii="Arial" w:hAnsi="Arial" w:cs="Arial"/>
          <w:color w:val="000000"/>
          <w:szCs w:val="21"/>
        </w:rPr>
        <w:t>2023</w:t>
      </w:r>
      <w:r>
        <w:rPr>
          <w:rFonts w:hint="eastAsia" w:ascii="Arial" w:hAnsi="宋体" w:cs="Arial"/>
          <w:color w:val="000000"/>
          <w:szCs w:val="21"/>
        </w:rPr>
        <w:t>年</w:t>
      </w:r>
      <w:r>
        <w:rPr>
          <w:rFonts w:ascii="Arial" w:hAnsi="宋体" w:cs="Arial"/>
          <w:color w:val="000000"/>
          <w:szCs w:val="21"/>
        </w:rPr>
        <w:t>9</w:t>
      </w:r>
      <w:r>
        <w:rPr>
          <w:rFonts w:hint="eastAsia" w:ascii="Arial" w:hAnsi="宋体" w:cs="Arial"/>
          <w:color w:val="000000"/>
          <w:szCs w:val="21"/>
        </w:rPr>
        <w:t>月</w:t>
      </w:r>
      <w:r>
        <w:rPr>
          <w:rFonts w:ascii="Arial" w:hAnsi="宋体" w:cs="Arial"/>
          <w:color w:val="000000"/>
          <w:szCs w:val="21"/>
        </w:rPr>
        <w:t>7-9</w:t>
      </w:r>
      <w:r>
        <w:rPr>
          <w:rFonts w:hint="eastAsia" w:ascii="Arial" w:hAnsi="宋体" w:cs="Arial"/>
          <w:color w:val="000000"/>
          <w:szCs w:val="21"/>
        </w:rPr>
        <w:t>日</w:t>
      </w:r>
      <w:r>
        <w:rPr>
          <w:rFonts w:ascii="Arial" w:hAnsi="Arial" w:cs="Arial"/>
          <w:color w:val="000000"/>
          <w:szCs w:val="21"/>
        </w:rPr>
        <w:t xml:space="preserve">   </w:t>
      </w:r>
    </w:p>
    <w:p>
      <w:pPr>
        <w:spacing w:line="400" w:lineRule="exact"/>
        <w:ind w:right="-412" w:rightChars="-196" w:hanging="1"/>
        <w:rPr>
          <w:rFonts w:ascii="Arial" w:hAnsi="宋体" w:cs="Arial"/>
          <w:color w:val="000000"/>
          <w:szCs w:val="21"/>
        </w:rPr>
      </w:pPr>
      <w:r>
        <w:rPr>
          <w:rFonts w:ascii="Arial" w:hAnsi="Arial" w:cs="Arial"/>
          <w:color w:val="000000"/>
          <w:szCs w:val="21"/>
        </w:rPr>
        <w:tab/>
      </w:r>
      <w:r>
        <w:rPr>
          <w:rFonts w:hint="eastAsia" w:ascii="Arial" w:hAnsi="宋体" w:cs="Arial"/>
          <w:b/>
          <w:bCs/>
          <w:color w:val="000000"/>
          <w:szCs w:val="21"/>
        </w:rPr>
        <w:t>展出地点：</w:t>
      </w:r>
      <w:r>
        <w:rPr>
          <w:rFonts w:hint="eastAsia" w:ascii="Arial" w:hAnsi="宋体" w:cs="Arial"/>
          <w:color w:val="000000"/>
          <w:szCs w:val="21"/>
        </w:rPr>
        <w:t>瓜达拉哈拉展览中心</w:t>
      </w:r>
    </w:p>
    <w:p>
      <w:pPr>
        <w:spacing w:line="400" w:lineRule="exact"/>
        <w:ind w:right="-412" w:rightChars="-196" w:hanging="1"/>
        <w:rPr>
          <w:rFonts w:ascii="Arial" w:hAnsi="Arial" w:cs="Arial"/>
          <w:color w:val="000000"/>
          <w:szCs w:val="21"/>
        </w:rPr>
      </w:pPr>
      <w:r>
        <w:rPr>
          <w:rStyle w:val="8"/>
          <w:b/>
          <w:bCs/>
        </w:rPr>
        <w:t>Expo Guadalajara Exhibtion center</w:t>
      </w:r>
    </w:p>
    <w:p>
      <w:pPr>
        <w:spacing w:line="400" w:lineRule="exact"/>
        <w:ind w:right="-412" w:rightChars="-196" w:hanging="1"/>
        <w:rPr>
          <w:rFonts w:ascii="Arial" w:hAnsi="Arial" w:cs="Arial"/>
          <w:color w:val="000000"/>
          <w:szCs w:val="21"/>
        </w:rPr>
      </w:pPr>
      <w:r>
        <w:rPr>
          <w:rFonts w:hint="eastAsia" w:ascii="Arial" w:hAnsi="宋体" w:cs="Arial"/>
          <w:b/>
          <w:bCs/>
          <w:color w:val="000000"/>
          <w:szCs w:val="21"/>
        </w:rPr>
        <w:t>展览周期：</w:t>
      </w:r>
      <w:r>
        <w:rPr>
          <w:rFonts w:ascii="Arial" w:hAnsi="Arial" w:cs="Arial"/>
          <w:color w:val="000000"/>
          <w:szCs w:val="21"/>
        </w:rPr>
        <w:t xml:space="preserve"> </w:t>
      </w:r>
      <w:r>
        <w:rPr>
          <w:rFonts w:hint="eastAsia" w:ascii="Arial" w:hAnsi="Arial" w:cs="Arial"/>
          <w:color w:val="000000"/>
          <w:szCs w:val="21"/>
        </w:rPr>
        <w:t>一</w:t>
      </w:r>
      <w:r>
        <w:rPr>
          <w:rFonts w:hint="eastAsia" w:ascii="Arial" w:hAnsi="宋体" w:cs="Arial"/>
          <w:color w:val="000000"/>
          <w:szCs w:val="21"/>
        </w:rPr>
        <w:t>年一届</w:t>
      </w:r>
    </w:p>
    <w:p>
      <w:pPr>
        <w:spacing w:line="336" w:lineRule="auto"/>
        <w:rPr>
          <w:rFonts w:ascii="Arial" w:hAnsi="Arial" w:cs="Arial"/>
          <w:b/>
          <w:bCs/>
          <w:szCs w:val="21"/>
        </w:rPr>
      </w:pPr>
      <w:r>
        <w:rPr>
          <w:rFonts w:hint="eastAsia" w:ascii="Arial" w:hAnsi="宋体" w:cs="Arial"/>
          <w:b/>
          <w:bCs/>
          <w:szCs w:val="21"/>
        </w:rPr>
        <w:t>展品范围：</w:t>
      </w:r>
    </w:p>
    <w:p>
      <w:pPr>
        <w:numPr>
          <w:ilvl w:val="0"/>
          <w:numId w:val="1"/>
        </w:numPr>
        <w:tabs>
          <w:tab w:val="left" w:pos="180"/>
        </w:tabs>
        <w:spacing w:line="340" w:lineRule="exact"/>
        <w:ind w:right="-105" w:rightChars="-50"/>
        <w:jc w:val="left"/>
        <w:rPr>
          <w:rFonts w:ascii="新宋体" w:hAnsi="新宋体" w:eastAsia="新宋体"/>
          <w:szCs w:val="21"/>
        </w:rPr>
      </w:pPr>
      <w:r>
        <w:rPr>
          <w:rFonts w:hint="eastAsia" w:ascii="新宋体" w:hAnsi="新宋体" w:eastAsia="新宋体"/>
          <w:b/>
          <w:bCs/>
          <w:szCs w:val="21"/>
        </w:rPr>
        <w:t>机械五金类</w:t>
      </w:r>
      <w:r>
        <w:rPr>
          <w:rFonts w:hint="eastAsia" w:ascii="新宋体" w:hAnsi="新宋体" w:eastAsia="新宋体"/>
          <w:szCs w:val="21"/>
        </w:rPr>
        <w:t>：各类五金工具、五金制品及五金材料，手动、电动、气动、液动工具，搬运、起重、吊装机械与设备，千斤顶、量具、刃具、刀具，钻夹头、轴承、链条、传动带、焊接设备、家用机床。</w:t>
      </w:r>
    </w:p>
    <w:p>
      <w:pPr>
        <w:numPr>
          <w:ilvl w:val="0"/>
          <w:numId w:val="1"/>
        </w:numPr>
        <w:tabs>
          <w:tab w:val="left" w:pos="180"/>
        </w:tabs>
        <w:spacing w:line="340" w:lineRule="exact"/>
        <w:ind w:right="-105" w:rightChars="-50"/>
        <w:jc w:val="left"/>
        <w:rPr>
          <w:rFonts w:hint="eastAsia" w:ascii="新宋体" w:hAnsi="新宋体" w:eastAsia="新宋体"/>
          <w:szCs w:val="21"/>
        </w:rPr>
      </w:pPr>
      <w:r>
        <w:rPr>
          <w:rFonts w:hint="eastAsia" w:ascii="新宋体" w:hAnsi="新宋体" w:eastAsia="新宋体"/>
          <w:b/>
          <w:bCs/>
          <w:szCs w:val="21"/>
        </w:rPr>
        <w:t>建筑工程类</w:t>
      </w:r>
      <w:r>
        <w:rPr>
          <w:rFonts w:hint="eastAsia" w:ascii="新宋体" w:hAnsi="新宋体" w:eastAsia="新宋体"/>
          <w:szCs w:val="21"/>
        </w:rPr>
        <w:t>：建筑五金工具及制品、建筑材料、阀门、龙头、锁具、丝网、各类尺具、电线电缆、劳保用品、门、窗、卫生间、厨房等建材、建工机械设备。</w:t>
      </w:r>
    </w:p>
    <w:p>
      <w:pPr>
        <w:pStyle w:val="2"/>
        <w:numPr>
          <w:ilvl w:val="0"/>
          <w:numId w:val="1"/>
        </w:numPr>
        <w:tabs>
          <w:tab w:val="left" w:pos="180"/>
        </w:tabs>
        <w:spacing w:line="340" w:lineRule="exact"/>
        <w:ind w:leftChars="0" w:right="-105" w:rightChars="-50" w:firstLineChars="0"/>
        <w:jc w:val="left"/>
        <w:rPr>
          <w:rFonts w:hint="eastAsia" w:ascii="新宋体" w:hAnsi="新宋体" w:eastAsia="新宋体"/>
          <w:sz w:val="21"/>
          <w:szCs w:val="21"/>
        </w:rPr>
      </w:pPr>
      <w:r>
        <w:rPr>
          <w:rFonts w:hint="eastAsia" w:ascii="新宋体" w:hAnsi="新宋体" w:eastAsia="新宋体"/>
          <w:b/>
          <w:bCs/>
          <w:sz w:val="21"/>
          <w:szCs w:val="21"/>
        </w:rPr>
        <w:t>电器及照明</w:t>
      </w:r>
      <w:r>
        <w:rPr>
          <w:rFonts w:hint="eastAsia" w:ascii="新宋体" w:hAnsi="新宋体" w:eastAsia="新宋体"/>
          <w:sz w:val="21"/>
          <w:szCs w:val="21"/>
        </w:rPr>
        <w:t>：各种电机，空气调节设备、音像设备、电话、电池、保安报警及系统、线缆及装置、开关、各类装饰灯具、照明控制系统、电子元器件、家用电器、配件及附属品等。</w:t>
      </w:r>
    </w:p>
    <w:p>
      <w:pPr>
        <w:pStyle w:val="2"/>
        <w:numPr>
          <w:ilvl w:val="0"/>
          <w:numId w:val="1"/>
        </w:numPr>
        <w:tabs>
          <w:tab w:val="left" w:pos="180"/>
        </w:tabs>
        <w:spacing w:line="340" w:lineRule="exact"/>
        <w:ind w:leftChars="0" w:right="-105" w:rightChars="-50" w:firstLineChars="0"/>
        <w:jc w:val="left"/>
        <w:rPr>
          <w:rFonts w:hint="eastAsia" w:ascii="新宋体" w:hAnsi="新宋体" w:eastAsia="新宋体"/>
          <w:sz w:val="21"/>
          <w:szCs w:val="21"/>
        </w:rPr>
      </w:pPr>
      <w:r>
        <w:rPr>
          <w:rFonts w:hint="eastAsia" w:ascii="新宋体" w:hAnsi="新宋体" w:eastAsia="新宋体"/>
          <w:b/>
          <w:bCs/>
          <w:sz w:val="21"/>
          <w:szCs w:val="21"/>
        </w:rPr>
        <w:t>家居用品类</w:t>
      </w:r>
      <w:r>
        <w:rPr>
          <w:rFonts w:hint="eastAsia" w:ascii="新宋体" w:hAnsi="新宋体" w:eastAsia="新宋体"/>
          <w:sz w:val="21"/>
          <w:szCs w:val="21"/>
        </w:rPr>
        <w:t>：浴室洁具、炉具、厨具、餐具、不锈钢制品、食品储存、家具及木制品、装饰品、物品管理及存放、保健及保安、园林工具、割草设备、浇灌设备、铁工艺品、健身器材、休闲用品。</w:t>
      </w:r>
    </w:p>
    <w:p>
      <w:pPr>
        <w:numPr>
          <w:ilvl w:val="0"/>
          <w:numId w:val="1"/>
        </w:numPr>
        <w:spacing w:line="340" w:lineRule="exact"/>
        <w:ind w:right="-105" w:rightChars="-50"/>
        <w:jc w:val="left"/>
        <w:rPr>
          <w:rFonts w:hint="eastAsia" w:ascii="新宋体" w:hAnsi="新宋体" w:eastAsia="新宋体"/>
          <w:szCs w:val="21"/>
        </w:rPr>
      </w:pPr>
      <w:r>
        <w:rPr>
          <w:rFonts w:hint="eastAsia" w:ascii="新宋体" w:hAnsi="新宋体" w:eastAsia="新宋体"/>
          <w:b/>
          <w:bCs/>
          <w:szCs w:val="21"/>
        </w:rPr>
        <w:t>其它五金类：</w:t>
      </w:r>
      <w:r>
        <w:rPr>
          <w:rFonts w:hint="eastAsia" w:ascii="新宋体" w:hAnsi="新宋体" w:eastAsia="新宋体"/>
          <w:szCs w:val="21"/>
        </w:rPr>
        <w:t>汽车工具及配件、纺织机械与配件、仓库及商店设施；消防设备、化工产品及原材料；DIY技术及产品</w:t>
      </w:r>
      <w:r>
        <w:rPr>
          <w:rFonts w:ascii="sans-serif" w:hAnsi="sans-serif" w:eastAsia="sans-serif" w:cs="sans-serif"/>
          <w:i w:val="0"/>
          <w:iCs w:val="0"/>
          <w:caps w:val="0"/>
          <w:color w:val="000000"/>
          <w:spacing w:val="0"/>
          <w:sz w:val="24"/>
          <w:szCs w:val="24"/>
        </w:rPr>
        <w:t>。</w:t>
      </w:r>
    </w:p>
    <w:p>
      <w:pPr>
        <w:spacing w:line="320" w:lineRule="exact"/>
        <w:ind w:right="-412" w:rightChars="-196" w:hanging="1"/>
        <w:rPr>
          <w:rFonts w:hint="eastAsia" w:ascii="Arial" w:hAnsi="宋体" w:cs="Arial"/>
          <w:b/>
          <w:bCs/>
          <w:szCs w:val="21"/>
        </w:rPr>
      </w:pPr>
      <w:r>
        <w:rPr>
          <w:rFonts w:hint="eastAsia" w:ascii="Arial" w:hAnsi="宋体" w:cs="Arial"/>
          <w:b/>
          <w:bCs/>
          <w:szCs w:val="21"/>
        </w:rPr>
        <w:t>展会概况：</w:t>
      </w:r>
    </w:p>
    <w:p>
      <w:pPr>
        <w:spacing w:line="340" w:lineRule="exact"/>
        <w:ind w:left="-105" w:leftChars="-50" w:right="-105" w:rightChars="-50" w:firstLine="420" w:firstLineChars="200"/>
        <w:jc w:val="left"/>
        <w:rPr>
          <w:rFonts w:ascii="Arial" w:hAnsi="Arial" w:cs="Arial"/>
          <w:szCs w:val="21"/>
        </w:rPr>
      </w:pPr>
      <w:r>
        <w:rPr>
          <w:rFonts w:hint="eastAsia" w:ascii="Arial" w:hAnsi="Arial" w:cs="Arial"/>
          <w:szCs w:val="21"/>
        </w:rPr>
        <w:t>该展每年定期在瓜达拉哈拉市举办一届，是由墨西哥国家工商部及国家工业制造发展商会共同组办的大型贸易展览，它与德国科隆五金博览会、美国五金及花园展堪称为世界三大五金展，</w:t>
      </w:r>
      <w:r>
        <w:rPr>
          <w:rFonts w:ascii="Arial" w:hAnsi="Arial" w:cs="Arial"/>
          <w:szCs w:val="21"/>
        </w:rPr>
        <w:t>,</w:t>
      </w:r>
      <w:r>
        <w:rPr>
          <w:rFonts w:hint="eastAsia" w:ascii="Arial" w:hAnsi="Arial" w:cs="Arial"/>
          <w:szCs w:val="21"/>
        </w:rPr>
        <w:t>也是南美及拉丁美洲地区最大的国际五金展览会。展出面积达</w:t>
      </w:r>
      <w:r>
        <w:rPr>
          <w:rFonts w:ascii="Arial" w:hAnsi="Arial" w:cs="Arial"/>
          <w:szCs w:val="21"/>
        </w:rPr>
        <w:t>6</w:t>
      </w:r>
      <w:r>
        <w:rPr>
          <w:rFonts w:hint="eastAsia" w:ascii="Arial" w:hAnsi="Arial" w:cs="Arial"/>
          <w:szCs w:val="21"/>
        </w:rPr>
        <w:t>万平方米，有来自世界</w:t>
      </w:r>
      <w:r>
        <w:rPr>
          <w:rFonts w:ascii="Arial" w:hAnsi="Arial" w:cs="Arial"/>
          <w:szCs w:val="21"/>
        </w:rPr>
        <w:t>30</w:t>
      </w:r>
      <w:r>
        <w:rPr>
          <w:rFonts w:hint="eastAsia" w:ascii="Arial" w:hAnsi="Arial" w:cs="Arial"/>
          <w:szCs w:val="21"/>
        </w:rPr>
        <w:t>个国家和地区的</w:t>
      </w:r>
      <w:r>
        <w:rPr>
          <w:rFonts w:ascii="Arial" w:hAnsi="Arial" w:cs="Arial"/>
          <w:szCs w:val="21"/>
        </w:rPr>
        <w:t>4000</w:t>
      </w:r>
      <w:r>
        <w:rPr>
          <w:rFonts w:hint="eastAsia" w:ascii="Arial" w:hAnsi="Arial" w:cs="Arial"/>
          <w:szCs w:val="21"/>
        </w:rPr>
        <w:t>多家参展商参展，专业观众超过</w:t>
      </w:r>
      <w:r>
        <w:rPr>
          <w:rFonts w:ascii="Arial" w:hAnsi="Arial" w:cs="Arial"/>
          <w:szCs w:val="21"/>
        </w:rPr>
        <w:t>15</w:t>
      </w:r>
      <w:r>
        <w:rPr>
          <w:rFonts w:hint="eastAsia" w:ascii="Arial" w:hAnsi="Arial" w:cs="Arial"/>
          <w:szCs w:val="21"/>
        </w:rPr>
        <w:t>万余人。</w:t>
      </w:r>
    </w:p>
    <w:p>
      <w:pPr>
        <w:spacing w:line="340" w:lineRule="exact"/>
        <w:ind w:left="-105" w:leftChars="-50" w:right="-105" w:rightChars="-50" w:firstLine="525" w:firstLineChars="250"/>
        <w:jc w:val="left"/>
        <w:rPr>
          <w:rFonts w:ascii="Arial" w:hAnsi="Arial" w:cs="Arial"/>
          <w:szCs w:val="21"/>
        </w:rPr>
      </w:pPr>
      <w:r>
        <w:rPr>
          <w:rFonts w:hint="eastAsia" w:ascii="Arial" w:hAnsi="Arial" w:cs="Arial"/>
          <w:szCs w:val="21"/>
        </w:rPr>
        <w:t>墨西哥曾经是高关税的国家，但在</w:t>
      </w:r>
      <w:r>
        <w:rPr>
          <w:rFonts w:ascii="Arial" w:hAnsi="Arial" w:cs="Arial"/>
          <w:szCs w:val="21"/>
        </w:rPr>
        <w:t>2005</w:t>
      </w:r>
      <w:r>
        <w:rPr>
          <w:rFonts w:hint="eastAsia" w:ascii="Arial" w:hAnsi="Arial" w:cs="Arial"/>
          <w:szCs w:val="21"/>
        </w:rPr>
        <w:t>年底已经下调了大部分的进口关税。墨西哥常驻人口已经达到</w:t>
      </w:r>
      <w:r>
        <w:rPr>
          <w:rFonts w:ascii="Arial" w:hAnsi="Arial" w:cs="Arial"/>
          <w:szCs w:val="21"/>
        </w:rPr>
        <w:t>1.1</w:t>
      </w:r>
      <w:r>
        <w:rPr>
          <w:rFonts w:hint="eastAsia" w:ascii="Arial" w:hAnsi="Arial" w:cs="Arial"/>
          <w:szCs w:val="21"/>
        </w:rPr>
        <w:t>亿，仅在首都墨西哥城已经高达</w:t>
      </w:r>
      <w:r>
        <w:rPr>
          <w:rFonts w:ascii="Arial" w:hAnsi="Arial" w:cs="Arial"/>
          <w:szCs w:val="21"/>
        </w:rPr>
        <w:t>3000</w:t>
      </w:r>
      <w:r>
        <w:rPr>
          <w:rFonts w:hint="eastAsia" w:ascii="Arial" w:hAnsi="Arial" w:cs="Arial"/>
          <w:szCs w:val="21"/>
        </w:rPr>
        <w:t>万人口。墨西哥经济部部长索霍在“墨西哥投资和贸易机遇”研讨会上说：“</w:t>
      </w:r>
      <w:r>
        <w:rPr>
          <w:rFonts w:ascii="Arial" w:hAnsi="Arial" w:cs="Arial"/>
          <w:szCs w:val="21"/>
        </w:rPr>
        <w:t>2006</w:t>
      </w:r>
      <w:r>
        <w:rPr>
          <w:rFonts w:hint="eastAsia" w:ascii="Arial" w:hAnsi="Arial" w:cs="Arial"/>
          <w:szCs w:val="21"/>
        </w:rPr>
        <w:t>年墨西哥向中国出口了价值</w:t>
      </w:r>
      <w:r>
        <w:rPr>
          <w:rFonts w:ascii="Arial" w:hAnsi="Arial" w:cs="Arial"/>
          <w:szCs w:val="21"/>
        </w:rPr>
        <w:t>16.9</w:t>
      </w:r>
      <w:r>
        <w:rPr>
          <w:rFonts w:hint="eastAsia" w:ascii="Arial" w:hAnsi="Arial" w:cs="Arial"/>
          <w:szCs w:val="21"/>
        </w:rPr>
        <w:t>亿美元的商品和服务，中国向墨西哥出口的商品价值则为</w:t>
      </w:r>
      <w:r>
        <w:rPr>
          <w:rFonts w:ascii="Arial" w:hAnsi="Arial" w:cs="Arial"/>
          <w:szCs w:val="21"/>
        </w:rPr>
        <w:t>244.4</w:t>
      </w:r>
      <w:r>
        <w:rPr>
          <w:rFonts w:hint="eastAsia" w:ascii="Arial" w:hAnsi="Arial" w:cs="Arial"/>
          <w:szCs w:val="21"/>
        </w:rPr>
        <w:t>亿美元。预计未来三年里中国在墨西哥的直接投资将达</w:t>
      </w:r>
      <w:r>
        <w:rPr>
          <w:rFonts w:ascii="Arial" w:hAnsi="Arial" w:cs="Arial"/>
          <w:szCs w:val="21"/>
        </w:rPr>
        <w:t>3</w:t>
      </w:r>
      <w:r>
        <w:rPr>
          <w:rFonts w:hint="eastAsia" w:ascii="Arial" w:hAnsi="Arial" w:cs="Arial"/>
          <w:szCs w:val="21"/>
        </w:rPr>
        <w:t>亿美元，是目前的五倍之多。”索霍表示，</w:t>
      </w:r>
      <w:r>
        <w:rPr>
          <w:rFonts w:hint="eastAsia" w:ascii="Arial" w:hAnsi="Arial" w:cs="Arial"/>
          <w:b/>
          <w:szCs w:val="21"/>
        </w:rPr>
        <w:t>由于墨西哥属于北美自由贸易区，通过墨西哥，可以将商品低关税甚至零关税出口至美国和拉美国家，这将成为中国公司在墨西哥建厂的最大优势。</w:t>
      </w:r>
      <w:r>
        <w:rPr>
          <w:rFonts w:hint="eastAsia" w:ascii="Arial" w:hAnsi="Arial" w:cs="Arial"/>
          <w:szCs w:val="21"/>
        </w:rPr>
        <w:t>近年来，墨西哥经济增长稳定，通货膨胀率低于</w:t>
      </w:r>
      <w:r>
        <w:rPr>
          <w:rFonts w:ascii="Arial" w:hAnsi="Arial" w:cs="Arial"/>
          <w:szCs w:val="21"/>
        </w:rPr>
        <w:t>4%</w:t>
      </w:r>
      <w:r>
        <w:rPr>
          <w:rFonts w:hint="eastAsia" w:ascii="Arial" w:hAnsi="Arial" w:cs="Arial"/>
          <w:szCs w:val="21"/>
        </w:rPr>
        <w:t>，而且逐年降低，能够通过墨西哥辐射发达国家和发展中国家市场。</w:t>
      </w:r>
    </w:p>
    <w:p>
      <w:pPr>
        <w:pStyle w:val="3"/>
        <w:spacing w:line="320" w:lineRule="atLeast"/>
        <w:rPr>
          <w:b/>
          <w:lang w:eastAsia="zh-CN"/>
        </w:rPr>
      </w:pPr>
      <w:r>
        <w:rPr>
          <w:rFonts w:hint="eastAsia"/>
          <w:b/>
        </w:rPr>
        <w:t>中展公司：</w:t>
      </w:r>
    </w:p>
    <w:p>
      <w:pPr>
        <w:spacing w:line="320" w:lineRule="exact"/>
        <w:ind w:firstLine="420" w:firstLineChars="200"/>
        <w:rPr>
          <w:rFonts w:hint="eastAsia" w:ascii="Arial" w:hAnsi="Arial" w:cs="Arial"/>
          <w:szCs w:val="21"/>
        </w:rPr>
      </w:pPr>
      <w:r>
        <w:rPr>
          <w:rFonts w:hint="eastAsia" w:ascii="Arial" w:hAnsi="Arial" w:cs="Arial"/>
          <w:szCs w:val="21"/>
          <w:lang w:eastAsia="zh-TW"/>
        </w:rPr>
        <w:t>中展海外公司从</w:t>
      </w:r>
      <w:r>
        <w:rPr>
          <w:rFonts w:ascii="Arial" w:hAnsi="Arial" w:cs="Arial"/>
          <w:szCs w:val="21"/>
          <w:lang w:eastAsia="zh-TW"/>
        </w:rPr>
        <w:t>2003</w:t>
      </w:r>
      <w:r>
        <w:rPr>
          <w:rFonts w:hint="eastAsia" w:ascii="Arial" w:hAnsi="Arial" w:cs="Arial"/>
          <w:szCs w:val="21"/>
          <w:lang w:eastAsia="zh-TW"/>
        </w:rPr>
        <w:t>年起开始组织美国五金展（博览会官方</w:t>
      </w:r>
      <w:r>
        <w:rPr>
          <w:rFonts w:hint="eastAsia" w:ascii="Arial" w:hAnsi="Arial" w:cs="Arial"/>
          <w:szCs w:val="21"/>
        </w:rPr>
        <w:t>最大合作代理之一</w:t>
      </w:r>
      <w:r>
        <w:rPr>
          <w:rFonts w:hint="eastAsia" w:ascii="Arial" w:hAnsi="Arial" w:cs="Arial"/>
          <w:szCs w:val="21"/>
          <w:lang w:eastAsia="zh-TW"/>
        </w:rPr>
        <w:t>）以来，逐步开发了中东五金展（</w:t>
      </w:r>
      <w:r>
        <w:rPr>
          <w:rFonts w:hint="eastAsia" w:ascii="Arial" w:hAnsi="Arial" w:cs="Arial"/>
          <w:szCs w:val="21"/>
        </w:rPr>
        <w:t>官方最大组团单位</w:t>
      </w:r>
      <w:r>
        <w:rPr>
          <w:rFonts w:hint="eastAsia" w:ascii="Arial" w:hAnsi="Arial" w:cs="Arial"/>
          <w:szCs w:val="21"/>
          <w:lang w:eastAsia="zh-TW"/>
        </w:rPr>
        <w:t>）、俄罗斯五金展（博览会官方合作伙伴）、</w:t>
      </w:r>
      <w:r>
        <w:rPr>
          <w:rFonts w:hint="eastAsia" w:ascii="Arial" w:hAnsi="Arial" w:cs="Arial"/>
          <w:szCs w:val="21"/>
        </w:rPr>
        <w:t>巴西五金展</w:t>
      </w:r>
      <w:r>
        <w:rPr>
          <w:rFonts w:hint="eastAsia" w:ascii="Arial" w:hAnsi="Arial" w:cs="Arial"/>
          <w:szCs w:val="21"/>
          <w:lang w:eastAsia="zh-TW"/>
        </w:rPr>
        <w:t>（</w:t>
      </w:r>
      <w:r>
        <w:rPr>
          <w:rFonts w:hint="eastAsia" w:ascii="Arial" w:hAnsi="Arial" w:cs="Arial"/>
          <w:szCs w:val="21"/>
        </w:rPr>
        <w:t>总代理</w:t>
      </w:r>
      <w:r>
        <w:rPr>
          <w:rFonts w:hint="eastAsia" w:ascii="Arial" w:hAnsi="Arial" w:cs="Arial"/>
          <w:szCs w:val="21"/>
          <w:lang w:eastAsia="zh-TW"/>
        </w:rPr>
        <w:t>），共组织上千家企业出国参加五金行业的展会，受到了客户的一直好评</w:t>
      </w:r>
      <w:r>
        <w:rPr>
          <w:rFonts w:hint="eastAsia" w:ascii="Arial" w:hAnsi="Arial" w:cs="Arial"/>
          <w:szCs w:val="21"/>
        </w:rPr>
        <w:t>。随着经济形势的回暖，</w:t>
      </w:r>
      <w:r>
        <w:rPr>
          <w:rFonts w:ascii="Arial" w:hAnsi="Arial" w:cs="Arial"/>
          <w:szCs w:val="21"/>
        </w:rPr>
        <w:t xml:space="preserve"> 2022</w:t>
      </w:r>
      <w:r>
        <w:rPr>
          <w:rFonts w:hint="eastAsia" w:ascii="Arial" w:hAnsi="Arial" w:cs="Arial"/>
          <w:szCs w:val="21"/>
        </w:rPr>
        <w:t>年墨西哥五金展会现场取得了良好的收益，继续名副其实的成为继科隆五金和美国五金展之后世界的第三大综合性和影响力的国际五金盛事。由于墨西哥的地理优势，接壤北美洲是自由贸易区；眺望南美洲，是更为广阔且待开发的市场，所以参加墨西哥五金展一定不会让大家失望而归。此外，由于我司独特的摊位优势，使得</w:t>
      </w:r>
      <w:r>
        <w:rPr>
          <w:rFonts w:ascii="Arial" w:hAnsi="Arial" w:cs="Arial"/>
          <w:szCs w:val="21"/>
        </w:rPr>
        <w:t>2022</w:t>
      </w:r>
      <w:r>
        <w:rPr>
          <w:rFonts w:hint="eastAsia" w:ascii="Arial" w:hAnsi="Arial" w:cs="Arial"/>
          <w:szCs w:val="21"/>
        </w:rPr>
        <w:t>年的参展商现场更是收获颇丰。</w:t>
      </w:r>
    </w:p>
    <w:p>
      <w:pPr>
        <w:pStyle w:val="3"/>
        <w:spacing w:line="320" w:lineRule="atLeast"/>
        <w:rPr>
          <w:rFonts w:hint="eastAsia" w:hAnsi="Courier New" w:cs="Courier New"/>
          <w:b/>
          <w:lang w:val="en-US" w:eastAsia="zh-CN"/>
        </w:rPr>
      </w:pPr>
      <w:r>
        <w:rPr>
          <w:rFonts w:hint="eastAsia" w:hAnsi="Courier New" w:cs="Courier New"/>
          <w:b/>
          <w:lang w:val="en-US" w:eastAsia="zh-CN"/>
        </w:rPr>
        <w:t>联系方式：</w:t>
      </w:r>
    </w:p>
    <w:p>
      <w:pPr>
        <w:rPr>
          <w:rFonts w:hint="default"/>
          <w:lang w:val="en-US" w:eastAsia="zh-CN"/>
        </w:rPr>
      </w:pPr>
      <w:r>
        <w:rPr>
          <w:rFonts w:hint="default"/>
          <w:lang w:val="en-US" w:eastAsia="zh-CN"/>
        </w:rPr>
        <w:t>北京中展海外展览有限公司</w:t>
      </w:r>
      <w:bookmarkStart w:id="0" w:name="_GoBack"/>
      <w:bookmarkEnd w:id="0"/>
    </w:p>
    <w:p>
      <w:pPr>
        <w:rPr>
          <w:rFonts w:hint="default"/>
          <w:lang w:val="en-US" w:eastAsia="zh-CN"/>
        </w:rPr>
      </w:pPr>
      <w:r>
        <w:rPr>
          <w:rFonts w:hint="default"/>
          <w:lang w:val="en-US" w:eastAsia="zh-CN"/>
        </w:rPr>
        <w:t>联系人：李丹</w:t>
      </w:r>
    </w:p>
    <w:p>
      <w:pPr>
        <w:rPr>
          <w:rFonts w:hint="default"/>
          <w:lang w:val="en-US" w:eastAsia="zh-CN"/>
        </w:rPr>
      </w:pPr>
      <w:r>
        <w:rPr>
          <w:rFonts w:hint="default"/>
          <w:lang w:val="en-US" w:eastAsia="zh-CN"/>
        </w:rPr>
        <w:t>电话：0312-3337817</w:t>
      </w:r>
    </w:p>
    <w:p>
      <w:pPr>
        <w:rPr>
          <w:rFonts w:hint="default"/>
          <w:lang w:val="en-US" w:eastAsia="zh-CN"/>
        </w:rPr>
      </w:pPr>
      <w:r>
        <w:rPr>
          <w:rFonts w:hint="default"/>
          <w:lang w:val="en-US" w:eastAsia="zh-CN"/>
        </w:rPr>
        <w:t>传真：010-84600818-0709</w:t>
      </w:r>
    </w:p>
    <w:p>
      <w:pPr>
        <w:rPr>
          <w:rFonts w:hint="default"/>
          <w:lang w:val="en-US" w:eastAsia="zh-CN"/>
        </w:rPr>
      </w:pPr>
      <w:r>
        <w:rPr>
          <w:rFonts w:hint="default"/>
          <w:lang w:val="en-US" w:eastAsia="zh-CN"/>
        </w:rPr>
        <w:t>邮件：lidan@ciec.com.cn</w:t>
      </w:r>
    </w:p>
    <w:p>
      <w:pPr>
        <w:rPr>
          <w:rFonts w:hint="default"/>
          <w:lang w:val="en-US" w:eastAsia="zh-CN"/>
        </w:rPr>
      </w:pPr>
      <w:r>
        <w:rPr>
          <w:rFonts w:hint="default"/>
          <w:lang w:val="en-US" w:eastAsia="zh-CN"/>
        </w:rPr>
        <w:t>地址：北京北三环东路6号中国国际展览中心综合服务楼527房间 PC：100028</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E00082"/>
    <w:multiLevelType w:val="multilevel"/>
    <w:tmpl w:val="7CE00082"/>
    <w:lvl w:ilvl="0" w:tentative="0">
      <w:start w:val="1"/>
      <w:numFmt w:val="bullet"/>
      <w:lvlText w:val=""/>
      <w:lvlJc w:val="left"/>
      <w:pPr>
        <w:tabs>
          <w:tab w:val="left" w:pos="896"/>
        </w:tabs>
        <w:ind w:left="896" w:hanging="420"/>
      </w:pPr>
      <w:rPr>
        <w:rFonts w:hint="default" w:ascii="Wingdings" w:hAnsi="Wingdings"/>
      </w:rPr>
    </w:lvl>
    <w:lvl w:ilvl="1" w:tentative="0">
      <w:start w:val="1"/>
      <w:numFmt w:val="bullet"/>
      <w:lvlText w:val=""/>
      <w:lvlJc w:val="left"/>
      <w:pPr>
        <w:tabs>
          <w:tab w:val="left" w:pos="1316"/>
        </w:tabs>
        <w:ind w:left="1316" w:hanging="420"/>
      </w:pPr>
      <w:rPr>
        <w:rFonts w:hint="default" w:ascii="Wingdings" w:hAnsi="Wingdings"/>
      </w:rPr>
    </w:lvl>
    <w:lvl w:ilvl="2" w:tentative="0">
      <w:start w:val="1"/>
      <w:numFmt w:val="bullet"/>
      <w:lvlText w:val=""/>
      <w:lvlJc w:val="left"/>
      <w:pPr>
        <w:tabs>
          <w:tab w:val="left" w:pos="1736"/>
        </w:tabs>
        <w:ind w:left="1736" w:hanging="420"/>
      </w:pPr>
      <w:rPr>
        <w:rFonts w:hint="default" w:ascii="Wingdings" w:hAnsi="Wingdings"/>
      </w:rPr>
    </w:lvl>
    <w:lvl w:ilvl="3" w:tentative="0">
      <w:start w:val="1"/>
      <w:numFmt w:val="bullet"/>
      <w:lvlText w:val=""/>
      <w:lvlJc w:val="left"/>
      <w:pPr>
        <w:tabs>
          <w:tab w:val="left" w:pos="2156"/>
        </w:tabs>
        <w:ind w:left="2156" w:hanging="420"/>
      </w:pPr>
      <w:rPr>
        <w:rFonts w:hint="default" w:ascii="Wingdings" w:hAnsi="Wingdings"/>
      </w:rPr>
    </w:lvl>
    <w:lvl w:ilvl="4" w:tentative="0">
      <w:start w:val="1"/>
      <w:numFmt w:val="bullet"/>
      <w:lvlText w:val=""/>
      <w:lvlJc w:val="left"/>
      <w:pPr>
        <w:tabs>
          <w:tab w:val="left" w:pos="2576"/>
        </w:tabs>
        <w:ind w:left="2576" w:hanging="420"/>
      </w:pPr>
      <w:rPr>
        <w:rFonts w:hint="default" w:ascii="Wingdings" w:hAnsi="Wingdings"/>
      </w:rPr>
    </w:lvl>
    <w:lvl w:ilvl="5" w:tentative="0">
      <w:start w:val="1"/>
      <w:numFmt w:val="bullet"/>
      <w:lvlText w:val=""/>
      <w:lvlJc w:val="left"/>
      <w:pPr>
        <w:tabs>
          <w:tab w:val="left" w:pos="2996"/>
        </w:tabs>
        <w:ind w:left="2996" w:hanging="420"/>
      </w:pPr>
      <w:rPr>
        <w:rFonts w:hint="default" w:ascii="Wingdings" w:hAnsi="Wingdings"/>
      </w:rPr>
    </w:lvl>
    <w:lvl w:ilvl="6" w:tentative="0">
      <w:start w:val="1"/>
      <w:numFmt w:val="bullet"/>
      <w:lvlText w:val=""/>
      <w:lvlJc w:val="left"/>
      <w:pPr>
        <w:tabs>
          <w:tab w:val="left" w:pos="3416"/>
        </w:tabs>
        <w:ind w:left="3416" w:hanging="420"/>
      </w:pPr>
      <w:rPr>
        <w:rFonts w:hint="default" w:ascii="Wingdings" w:hAnsi="Wingdings"/>
      </w:rPr>
    </w:lvl>
    <w:lvl w:ilvl="7" w:tentative="0">
      <w:start w:val="1"/>
      <w:numFmt w:val="bullet"/>
      <w:lvlText w:val=""/>
      <w:lvlJc w:val="left"/>
      <w:pPr>
        <w:tabs>
          <w:tab w:val="left" w:pos="3836"/>
        </w:tabs>
        <w:ind w:left="3836" w:hanging="420"/>
      </w:pPr>
      <w:rPr>
        <w:rFonts w:hint="default" w:ascii="Wingdings" w:hAnsi="Wingdings"/>
      </w:rPr>
    </w:lvl>
    <w:lvl w:ilvl="8" w:tentative="0">
      <w:start w:val="1"/>
      <w:numFmt w:val="bullet"/>
      <w:lvlText w:val=""/>
      <w:lvlJc w:val="left"/>
      <w:pPr>
        <w:tabs>
          <w:tab w:val="left" w:pos="4256"/>
        </w:tabs>
        <w:ind w:left="4256"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wMGRlYjM5YzNmMDU4ZDc2YjdlNzQ1YmJkZDhiNjIifQ=="/>
  </w:docVars>
  <w:rsids>
    <w:rsidRoot w:val="00BC1994"/>
    <w:rsid w:val="00746383"/>
    <w:rsid w:val="00BC1994"/>
    <w:rsid w:val="588D176A"/>
    <w:rsid w:val="68BB18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6"/>
    <w:semiHidden/>
    <w:unhideWhenUsed/>
    <w:uiPriority w:val="0"/>
    <w:pPr>
      <w:spacing w:line="300" w:lineRule="auto"/>
      <w:ind w:left="46" w:leftChars="22" w:firstLine="560" w:firstLineChars="200"/>
    </w:pPr>
    <w:rPr>
      <w:rFonts w:ascii="仿宋_GB2312" w:hAnsi="Arial" w:eastAsia="仿宋_GB2312"/>
      <w:sz w:val="28"/>
    </w:rPr>
  </w:style>
  <w:style w:type="paragraph" w:styleId="3">
    <w:name w:val="Plain Text"/>
    <w:basedOn w:val="1"/>
    <w:link w:val="7"/>
    <w:semiHidden/>
    <w:unhideWhenUsed/>
    <w:uiPriority w:val="0"/>
    <w:rPr>
      <w:rFonts w:ascii="宋体" w:hAnsi="Courier New" w:cs="Courier New"/>
      <w:szCs w:val="21"/>
      <w:lang w:eastAsia="zh-TW"/>
    </w:rPr>
  </w:style>
  <w:style w:type="character" w:customStyle="1" w:styleId="6">
    <w:name w:val="正文文本缩进 Char"/>
    <w:basedOn w:val="5"/>
    <w:link w:val="2"/>
    <w:semiHidden/>
    <w:uiPriority w:val="0"/>
    <w:rPr>
      <w:rFonts w:ascii="仿宋_GB2312" w:hAnsi="Arial" w:eastAsia="仿宋_GB2312" w:cs="Times New Roman"/>
      <w:sz w:val="28"/>
      <w:szCs w:val="24"/>
    </w:rPr>
  </w:style>
  <w:style w:type="character" w:customStyle="1" w:styleId="7">
    <w:name w:val="纯文本 Char"/>
    <w:basedOn w:val="5"/>
    <w:link w:val="3"/>
    <w:semiHidden/>
    <w:uiPriority w:val="0"/>
    <w:rPr>
      <w:rFonts w:ascii="宋体" w:hAnsi="Courier New" w:eastAsia="宋体" w:cs="Courier New"/>
      <w:szCs w:val="21"/>
      <w:lang w:eastAsia="zh-TW"/>
    </w:rPr>
  </w:style>
  <w:style w:type="character" w:customStyle="1" w:styleId="8">
    <w:name w:val="style351"/>
    <w:uiPriority w:val="0"/>
    <w:rPr>
      <w:rFonts w:hint="default" w:ascii="Verdana" w:hAnsi="Verdana"/>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1191</Words>
  <Characters>1260</Characters>
  <Lines>9</Lines>
  <Paragraphs>2</Paragraphs>
  <TotalTime>7</TotalTime>
  <ScaleCrop>false</ScaleCrop>
  <LinksUpToDate>false</LinksUpToDate>
  <CharactersWithSpaces>1281</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2022-10-18T05:40:00Z</dcterms:created>
  <dc:creator>CIEC-BD</dc:creator>
  <cp:lastModifiedBy>金陈杰</cp:lastModifiedBy>
  <dcterms:modified xsi:type="dcterms:W3CDTF">2022-10-18T06:46:23Z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8A4C94CD2A22449F9C870FE591C3FA21</vt:lpwstr>
  </property>
</Properties>
</file>