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440" w:firstLineChars="600"/>
        <w:jc w:val="left"/>
      </w:pPr>
      <w:r>
        <w:rPr>
          <w:rFonts w:ascii="微软雅黑" w:hAnsi="微软雅黑" w:eastAsia="微软雅黑" w:cs="微软雅黑"/>
          <w:i w:val="0"/>
          <w:iCs w:val="0"/>
          <w:caps w:val="0"/>
          <w:color w:val="333333"/>
          <w:spacing w:val="0"/>
          <w:kern w:val="0"/>
          <w:sz w:val="24"/>
          <w:szCs w:val="24"/>
          <w:shd w:val="clear" w:fill="FFFFFF"/>
          <w:lang w:val="en-US" w:eastAsia="zh-CN" w:bidi="ar"/>
        </w:rPr>
        <w:t> 202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w:t>
      </w:r>
      <w:r>
        <w:rPr>
          <w:rFonts w:ascii="微软雅黑" w:hAnsi="微软雅黑" w:eastAsia="微软雅黑" w:cs="微软雅黑"/>
          <w:i w:val="0"/>
          <w:iCs w:val="0"/>
          <w:caps w:val="0"/>
          <w:color w:val="333333"/>
          <w:spacing w:val="0"/>
          <w:kern w:val="0"/>
          <w:sz w:val="24"/>
          <w:szCs w:val="24"/>
          <w:shd w:val="clear" w:fill="FFFFFF"/>
          <w:lang w:val="en-US" w:eastAsia="zh-CN" w:bidi="ar"/>
        </w:rPr>
        <w:t>中国（京津冀）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国际数据中心绿色能源大会</w:t>
      </w:r>
    </w:p>
    <w:p>
      <w:pPr>
        <w:keepNext w:val="0"/>
        <w:keepLines w:val="0"/>
        <w:widowControl/>
        <w:suppressLineNumbers w:val="0"/>
        <w:shd w:val="clear" w:fill="FFFFFF"/>
        <w:wordWrap w:val="0"/>
        <w:ind w:left="0" w:firstLine="2640" w:firstLineChars="110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立足京津冀，开拓西北区</w:t>
      </w:r>
    </w:p>
    <w:p>
      <w:pPr>
        <w:keepNext w:val="0"/>
        <w:keepLines w:val="0"/>
        <w:widowControl/>
        <w:suppressLineNumbers w:val="0"/>
        <w:shd w:val="clear" w:fill="FFFFFF"/>
        <w:wordWrap w:val="0"/>
        <w:ind w:left="0" w:firstLine="2160" w:firstLineChars="9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构建东北、华北、西北绿色能源市场</w:t>
      </w:r>
    </w:p>
    <w:p>
      <w:pPr>
        <w:keepNext w:val="0"/>
        <w:keepLines w:val="0"/>
        <w:widowControl/>
        <w:suppressLineNumbers w:val="0"/>
        <w:shd w:val="clear" w:fill="FFFFFF"/>
        <w:wordWrap w:val="0"/>
        <w:ind w:left="0" w:firstLine="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pPr>
        <w:keepNext w:val="0"/>
        <w:keepLines w:val="0"/>
        <w:widowControl/>
        <w:suppressLineNumbers w:val="0"/>
        <w:shd w:val="clear" w:fill="FFFFFF"/>
        <w:wordWrap w:val="0"/>
        <w:ind w:left="0" w:firstLine="720" w:firstLineChars="3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时间：2023年2月21-23日  地点： 中国·石家庄国际会展中心</w:t>
      </w:r>
    </w:p>
    <w:p>
      <w:pPr>
        <w:ind w:firstLine="420" w:firstLineChars="200"/>
        <w:rPr>
          <w:rFonts w:hint="eastAsia" w:ascii="微软雅黑" w:hAnsi="微软雅黑" w:eastAsia="微软雅黑" w:cs="微软雅黑"/>
          <w:i w:val="0"/>
          <w:iCs w:val="0"/>
          <w:caps w:val="0"/>
          <w:color w:val="777777"/>
          <w:spacing w:val="0"/>
          <w:sz w:val="21"/>
          <w:szCs w:val="21"/>
          <w:shd w:val="clear" w:fill="FFFFFF"/>
        </w:rPr>
      </w:pPr>
      <w:r>
        <w:rPr>
          <w:rFonts w:hint="eastAsia" w:ascii="微软雅黑" w:hAnsi="微软雅黑" w:eastAsia="微软雅黑" w:cs="微软雅黑"/>
          <w:i w:val="0"/>
          <w:iCs w:val="0"/>
          <w:caps w:val="0"/>
          <w:color w:val="777777"/>
          <w:spacing w:val="0"/>
          <w:sz w:val="21"/>
          <w:szCs w:val="21"/>
          <w:shd w:val="clear" w:fill="FFFFFF"/>
        </w:rPr>
        <w:t xml:space="preserve">在双碳目标背景下，能源行业正在面临着绿色低碳转型的巨大挑战。随着我国产业结构全面调整，经济高质量发展，能源需求将从工业用户绝对占比向用户多元需求转变。为促进能源行业的转型升级和技术革命，我国发布了《关于推进“互联网 </w:t>
      </w:r>
      <w:bookmarkStart w:id="0" w:name="_GoBack"/>
      <w:bookmarkEnd w:id="0"/>
      <w:r>
        <w:rPr>
          <w:rFonts w:hint="eastAsia" w:ascii="微软雅黑" w:hAnsi="微软雅黑" w:eastAsia="微软雅黑" w:cs="微软雅黑"/>
          <w:i w:val="0"/>
          <w:iCs w:val="0"/>
          <w:caps w:val="0"/>
          <w:color w:val="777777"/>
          <w:spacing w:val="0"/>
          <w:sz w:val="21"/>
          <w:szCs w:val="21"/>
          <w:shd w:val="clear" w:fill="FFFFFF"/>
        </w:rPr>
        <w:t>”智慧能源发展指导意见》和《关于加快推进国有企业数字化转型工作的通知》等一系列推荐智慧能源发展的政策和指导意见。 第四次信息革命的到来使得数字经济成为了能源转型与低碳发展的主要驱动力。智慧能源总体架构是以智能化为核心，基于智能云、物联网等基础设施平台以及AI中台，数据中太等，借助云计算、人工智能、大数据、区块链、数字孪生等技术，最终推动能源企业实现智能化转型。</w:t>
      </w:r>
    </w:p>
    <w:p>
      <w:pPr>
        <w:ind w:firstLine="420" w:firstLineChars="200"/>
        <w:rPr>
          <w:rFonts w:hint="eastAsia" w:ascii="微软雅黑" w:hAnsi="微软雅黑" w:eastAsia="微软雅黑" w:cs="微软雅黑"/>
          <w:i w:val="0"/>
          <w:iCs w:val="0"/>
          <w:caps w:val="0"/>
          <w:color w:val="777777"/>
          <w:spacing w:val="0"/>
          <w:sz w:val="21"/>
          <w:szCs w:val="21"/>
          <w:shd w:val="clear" w:fill="FFFFFF"/>
        </w:rPr>
      </w:pPr>
      <w:r>
        <w:rPr>
          <w:rFonts w:hint="eastAsia" w:ascii="微软雅黑" w:hAnsi="微软雅黑" w:eastAsia="微软雅黑" w:cs="微软雅黑"/>
          <w:i w:val="0"/>
          <w:iCs w:val="0"/>
          <w:caps w:val="0"/>
          <w:color w:val="777777"/>
          <w:spacing w:val="0"/>
          <w:sz w:val="21"/>
          <w:szCs w:val="21"/>
          <w:shd w:val="clear" w:fill="FFFFFF"/>
        </w:rPr>
        <w:t>为贯彻落实新发展理念，展示电力能源行业创新发展成果，推动电力能源产业转型升级、高质量发展，助力企业开拓华北和大西北市场，</w:t>
      </w:r>
      <w:r>
        <w:rPr>
          <w:rFonts w:hint="eastAsia" w:ascii="微软雅黑" w:hAnsi="微软雅黑" w:eastAsia="微软雅黑" w:cs="微软雅黑"/>
          <w:i w:val="0"/>
          <w:iCs w:val="0"/>
          <w:caps w:val="0"/>
          <w:color w:val="777777"/>
          <w:spacing w:val="0"/>
          <w:sz w:val="21"/>
          <w:szCs w:val="21"/>
          <w:shd w:val="clear" w:fill="FFFFFF"/>
          <w:lang w:val="en-US" w:eastAsia="zh-CN"/>
        </w:rPr>
        <w:t> 2023中国（京津冀）国际数据中心绿色能源大会</w:t>
      </w:r>
      <w:r>
        <w:rPr>
          <w:rFonts w:hint="eastAsia" w:ascii="微软雅黑" w:hAnsi="微软雅黑" w:eastAsia="微软雅黑" w:cs="微软雅黑"/>
          <w:i w:val="0"/>
          <w:iCs w:val="0"/>
          <w:caps w:val="0"/>
          <w:color w:val="777777"/>
          <w:spacing w:val="0"/>
          <w:sz w:val="21"/>
          <w:szCs w:val="21"/>
          <w:shd w:val="clear" w:fill="FFFFFF"/>
        </w:rPr>
        <w:t>将于2023年</w:t>
      </w:r>
      <w:r>
        <w:rPr>
          <w:rFonts w:hint="eastAsia" w:ascii="微软雅黑" w:hAnsi="微软雅黑" w:eastAsia="微软雅黑" w:cs="微软雅黑"/>
          <w:i w:val="0"/>
          <w:iCs w:val="0"/>
          <w:caps w:val="0"/>
          <w:color w:val="777777"/>
          <w:spacing w:val="0"/>
          <w:sz w:val="21"/>
          <w:szCs w:val="21"/>
          <w:shd w:val="clear" w:fill="FFFFFF"/>
          <w:lang w:val="en-US" w:eastAsia="zh-CN"/>
        </w:rPr>
        <w:t>2</w:t>
      </w:r>
      <w:r>
        <w:rPr>
          <w:rFonts w:hint="eastAsia" w:ascii="微软雅黑" w:hAnsi="微软雅黑" w:eastAsia="微软雅黑" w:cs="微软雅黑"/>
          <w:i w:val="0"/>
          <w:iCs w:val="0"/>
          <w:caps w:val="0"/>
          <w:color w:val="777777"/>
          <w:spacing w:val="0"/>
          <w:sz w:val="21"/>
          <w:szCs w:val="21"/>
          <w:shd w:val="clear" w:fill="FFFFFF"/>
        </w:rPr>
        <w:t>月</w:t>
      </w:r>
      <w:r>
        <w:rPr>
          <w:rFonts w:hint="eastAsia" w:ascii="微软雅黑" w:hAnsi="微软雅黑" w:eastAsia="微软雅黑" w:cs="微软雅黑"/>
          <w:i w:val="0"/>
          <w:iCs w:val="0"/>
          <w:caps w:val="0"/>
          <w:color w:val="777777"/>
          <w:spacing w:val="0"/>
          <w:sz w:val="21"/>
          <w:szCs w:val="21"/>
          <w:shd w:val="clear" w:fill="FFFFFF"/>
          <w:lang w:val="en-US" w:eastAsia="zh-CN"/>
        </w:rPr>
        <w:t>21</w:t>
      </w:r>
      <w:r>
        <w:rPr>
          <w:rFonts w:hint="eastAsia" w:ascii="微软雅黑" w:hAnsi="微软雅黑" w:eastAsia="微软雅黑" w:cs="微软雅黑"/>
          <w:i w:val="0"/>
          <w:iCs w:val="0"/>
          <w:caps w:val="0"/>
          <w:color w:val="777777"/>
          <w:spacing w:val="0"/>
          <w:sz w:val="21"/>
          <w:szCs w:val="21"/>
          <w:shd w:val="clear" w:fill="FFFFFF"/>
        </w:rPr>
        <w:t>-</w:t>
      </w:r>
      <w:r>
        <w:rPr>
          <w:rFonts w:hint="eastAsia" w:ascii="微软雅黑" w:hAnsi="微软雅黑" w:eastAsia="微软雅黑" w:cs="微软雅黑"/>
          <w:i w:val="0"/>
          <w:iCs w:val="0"/>
          <w:caps w:val="0"/>
          <w:color w:val="777777"/>
          <w:spacing w:val="0"/>
          <w:sz w:val="21"/>
          <w:szCs w:val="21"/>
          <w:shd w:val="clear" w:fill="FFFFFF"/>
          <w:lang w:val="en-US" w:eastAsia="zh-CN"/>
        </w:rPr>
        <w:t>23</w:t>
      </w:r>
      <w:r>
        <w:rPr>
          <w:rFonts w:hint="eastAsia" w:ascii="微软雅黑" w:hAnsi="微软雅黑" w:eastAsia="微软雅黑" w:cs="微软雅黑"/>
          <w:i w:val="0"/>
          <w:iCs w:val="0"/>
          <w:caps w:val="0"/>
          <w:color w:val="777777"/>
          <w:spacing w:val="0"/>
          <w:sz w:val="21"/>
          <w:szCs w:val="21"/>
          <w:shd w:val="clear" w:fill="FFFFFF"/>
        </w:rPr>
        <w:t>日在河北石家庄国际举行,预计展商800家，展出面积40000平方米，到场观众50000人次。本届展会以“助力双碳目标实现.推动能源数字化转型”为宗旨，集中展示电力电工、数据中心、智能光伏、智能储能、综合能源、工程建设等实现数字化运用电力产业链供应各类新产品、新设备、新技术、新服务及解决方案，深化产学研用国际合作，推动重大能源创新成果转化，助力新的能源成长和改造创新。</w:t>
      </w:r>
    </w:p>
    <w:p>
      <w:pPr>
        <w:ind w:firstLine="420" w:firstLineChars="200"/>
        <w:rPr>
          <w:rFonts w:hint="eastAsia" w:ascii="微软雅黑" w:hAnsi="微软雅黑" w:eastAsia="微软雅黑" w:cs="微软雅黑"/>
          <w:i w:val="0"/>
          <w:iCs w:val="0"/>
          <w:caps w:val="0"/>
          <w:color w:val="777777"/>
          <w:spacing w:val="0"/>
          <w:sz w:val="21"/>
          <w:szCs w:val="21"/>
          <w:shd w:val="clear" w:fill="FFFFFF"/>
        </w:rPr>
      </w:pPr>
    </w:p>
    <w:p>
      <w:pPr>
        <w:ind w:firstLine="420" w:firstLineChars="200"/>
        <w:rPr>
          <w:rFonts w:hint="eastAsia" w:ascii="微软雅黑" w:hAnsi="微软雅黑" w:eastAsia="微软雅黑" w:cs="微软雅黑"/>
          <w:i w:val="0"/>
          <w:iCs w:val="0"/>
          <w:caps w:val="0"/>
          <w:color w:val="777777"/>
          <w:spacing w:val="0"/>
          <w:sz w:val="21"/>
          <w:szCs w:val="21"/>
          <w:shd w:val="clear" w:fill="FFFFFF"/>
        </w:rPr>
      </w:pPr>
      <w:r>
        <w:rPr>
          <w:rFonts w:hint="eastAsia" w:ascii="微软雅黑" w:hAnsi="微软雅黑" w:eastAsia="微软雅黑" w:cs="微软雅黑"/>
          <w:i w:val="0"/>
          <w:iCs w:val="0"/>
          <w:caps w:val="0"/>
          <w:color w:val="777777"/>
          <w:spacing w:val="0"/>
          <w:sz w:val="21"/>
          <w:szCs w:val="21"/>
          <w:shd w:val="clear" w:fill="FFFFFF"/>
        </w:rPr>
        <w:t>日程安排</w:t>
      </w:r>
    </w:p>
    <w:p>
      <w:pPr>
        <w:ind w:firstLine="420" w:firstLineChars="200"/>
        <w:rPr>
          <w:rFonts w:hint="eastAsia" w:ascii="微软雅黑" w:hAnsi="微软雅黑" w:eastAsia="微软雅黑" w:cs="微软雅黑"/>
          <w:i w:val="0"/>
          <w:iCs w:val="0"/>
          <w:caps w:val="0"/>
          <w:color w:val="777777"/>
          <w:spacing w:val="0"/>
          <w:sz w:val="21"/>
          <w:szCs w:val="21"/>
          <w:shd w:val="clear" w:fill="FFFFFF"/>
        </w:rPr>
      </w:pPr>
      <w:r>
        <w:rPr>
          <w:rFonts w:hint="eastAsia" w:ascii="微软雅黑" w:hAnsi="微软雅黑" w:eastAsia="微软雅黑" w:cs="微软雅黑"/>
          <w:i w:val="0"/>
          <w:iCs w:val="0"/>
          <w:caps w:val="0"/>
          <w:color w:val="777777"/>
          <w:spacing w:val="0"/>
          <w:sz w:val="21"/>
          <w:szCs w:val="21"/>
          <w:shd w:val="clear" w:fill="FFFFFF"/>
        </w:rPr>
        <w:t>布展时间：2023年</w:t>
      </w:r>
      <w:r>
        <w:rPr>
          <w:rFonts w:hint="eastAsia" w:ascii="微软雅黑" w:hAnsi="微软雅黑" w:eastAsia="微软雅黑" w:cs="微软雅黑"/>
          <w:i w:val="0"/>
          <w:iCs w:val="0"/>
          <w:caps w:val="0"/>
          <w:color w:val="777777"/>
          <w:spacing w:val="0"/>
          <w:sz w:val="21"/>
          <w:szCs w:val="21"/>
          <w:shd w:val="clear" w:fill="FFFFFF"/>
          <w:lang w:val="en-US" w:eastAsia="zh-CN"/>
        </w:rPr>
        <w:t>2</w:t>
      </w:r>
      <w:r>
        <w:rPr>
          <w:rFonts w:hint="eastAsia" w:ascii="微软雅黑" w:hAnsi="微软雅黑" w:eastAsia="微软雅黑" w:cs="微软雅黑"/>
          <w:i w:val="0"/>
          <w:iCs w:val="0"/>
          <w:caps w:val="0"/>
          <w:color w:val="777777"/>
          <w:spacing w:val="0"/>
          <w:sz w:val="21"/>
          <w:szCs w:val="21"/>
          <w:shd w:val="clear" w:fill="FFFFFF"/>
        </w:rPr>
        <w:t>月</w:t>
      </w:r>
      <w:r>
        <w:rPr>
          <w:rFonts w:hint="eastAsia" w:ascii="微软雅黑" w:hAnsi="微软雅黑" w:eastAsia="微软雅黑" w:cs="微软雅黑"/>
          <w:i w:val="0"/>
          <w:iCs w:val="0"/>
          <w:caps w:val="0"/>
          <w:color w:val="777777"/>
          <w:spacing w:val="0"/>
          <w:sz w:val="21"/>
          <w:szCs w:val="21"/>
          <w:shd w:val="clear" w:fill="FFFFFF"/>
          <w:lang w:val="en-US" w:eastAsia="zh-CN"/>
        </w:rPr>
        <w:t>19</w:t>
      </w:r>
      <w:r>
        <w:rPr>
          <w:rFonts w:hint="eastAsia" w:ascii="微软雅黑" w:hAnsi="微软雅黑" w:eastAsia="微软雅黑" w:cs="微软雅黑"/>
          <w:i w:val="0"/>
          <w:iCs w:val="0"/>
          <w:caps w:val="0"/>
          <w:color w:val="777777"/>
          <w:spacing w:val="0"/>
          <w:sz w:val="21"/>
          <w:szCs w:val="21"/>
          <w:shd w:val="clear" w:fill="FFFFFF"/>
        </w:rPr>
        <w:t>-</w:t>
      </w:r>
      <w:r>
        <w:rPr>
          <w:rFonts w:hint="eastAsia" w:ascii="微软雅黑" w:hAnsi="微软雅黑" w:eastAsia="微软雅黑" w:cs="微软雅黑"/>
          <w:i w:val="0"/>
          <w:iCs w:val="0"/>
          <w:caps w:val="0"/>
          <w:color w:val="777777"/>
          <w:spacing w:val="0"/>
          <w:sz w:val="21"/>
          <w:szCs w:val="21"/>
          <w:shd w:val="clear" w:fill="FFFFFF"/>
          <w:lang w:val="en-US" w:eastAsia="zh-CN"/>
        </w:rPr>
        <w:t>20</w:t>
      </w:r>
      <w:r>
        <w:rPr>
          <w:rFonts w:hint="eastAsia" w:ascii="微软雅黑" w:hAnsi="微软雅黑" w:eastAsia="微软雅黑" w:cs="微软雅黑"/>
          <w:i w:val="0"/>
          <w:iCs w:val="0"/>
          <w:caps w:val="0"/>
          <w:color w:val="777777"/>
          <w:spacing w:val="0"/>
          <w:sz w:val="21"/>
          <w:szCs w:val="21"/>
          <w:shd w:val="clear" w:fill="FFFFFF"/>
        </w:rPr>
        <w:t>日      展示时间：2023年</w:t>
      </w:r>
      <w:r>
        <w:rPr>
          <w:rFonts w:hint="eastAsia" w:ascii="微软雅黑" w:hAnsi="微软雅黑" w:eastAsia="微软雅黑" w:cs="微软雅黑"/>
          <w:i w:val="0"/>
          <w:iCs w:val="0"/>
          <w:caps w:val="0"/>
          <w:color w:val="777777"/>
          <w:spacing w:val="0"/>
          <w:sz w:val="21"/>
          <w:szCs w:val="21"/>
          <w:shd w:val="clear" w:fill="FFFFFF"/>
          <w:lang w:val="en-US" w:eastAsia="zh-CN"/>
        </w:rPr>
        <w:t>2</w:t>
      </w:r>
      <w:r>
        <w:rPr>
          <w:rFonts w:hint="eastAsia" w:ascii="微软雅黑" w:hAnsi="微软雅黑" w:eastAsia="微软雅黑" w:cs="微软雅黑"/>
          <w:i w:val="0"/>
          <w:iCs w:val="0"/>
          <w:caps w:val="0"/>
          <w:color w:val="777777"/>
          <w:spacing w:val="0"/>
          <w:sz w:val="21"/>
          <w:szCs w:val="21"/>
          <w:shd w:val="clear" w:fill="FFFFFF"/>
        </w:rPr>
        <w:t>月</w:t>
      </w:r>
      <w:r>
        <w:rPr>
          <w:rFonts w:hint="eastAsia" w:ascii="微软雅黑" w:hAnsi="微软雅黑" w:eastAsia="微软雅黑" w:cs="微软雅黑"/>
          <w:i w:val="0"/>
          <w:iCs w:val="0"/>
          <w:caps w:val="0"/>
          <w:color w:val="777777"/>
          <w:spacing w:val="0"/>
          <w:sz w:val="21"/>
          <w:szCs w:val="21"/>
          <w:shd w:val="clear" w:fill="FFFFFF"/>
          <w:lang w:val="en-US" w:eastAsia="zh-CN"/>
        </w:rPr>
        <w:t>21</w:t>
      </w:r>
      <w:r>
        <w:rPr>
          <w:rFonts w:hint="eastAsia" w:ascii="微软雅黑" w:hAnsi="微软雅黑" w:eastAsia="微软雅黑" w:cs="微软雅黑"/>
          <w:i w:val="0"/>
          <w:iCs w:val="0"/>
          <w:caps w:val="0"/>
          <w:color w:val="777777"/>
          <w:spacing w:val="0"/>
          <w:sz w:val="21"/>
          <w:szCs w:val="21"/>
          <w:shd w:val="clear" w:fill="FFFFFF"/>
        </w:rPr>
        <w:t>-</w:t>
      </w:r>
      <w:r>
        <w:rPr>
          <w:rFonts w:hint="eastAsia" w:ascii="微软雅黑" w:hAnsi="微软雅黑" w:eastAsia="微软雅黑" w:cs="微软雅黑"/>
          <w:i w:val="0"/>
          <w:iCs w:val="0"/>
          <w:caps w:val="0"/>
          <w:color w:val="777777"/>
          <w:spacing w:val="0"/>
          <w:sz w:val="21"/>
          <w:szCs w:val="21"/>
          <w:shd w:val="clear" w:fill="FFFFFF"/>
          <w:lang w:val="en-US" w:eastAsia="zh-CN"/>
        </w:rPr>
        <w:t>23</w:t>
      </w:r>
      <w:r>
        <w:rPr>
          <w:rFonts w:hint="eastAsia" w:ascii="微软雅黑" w:hAnsi="微软雅黑" w:eastAsia="微软雅黑" w:cs="微软雅黑"/>
          <w:i w:val="0"/>
          <w:iCs w:val="0"/>
          <w:caps w:val="0"/>
          <w:color w:val="777777"/>
          <w:spacing w:val="0"/>
          <w:sz w:val="21"/>
          <w:szCs w:val="21"/>
          <w:shd w:val="clear" w:fill="FFFFFF"/>
        </w:rPr>
        <w:t>日</w:t>
      </w:r>
    </w:p>
    <w:p>
      <w:pPr>
        <w:rPr>
          <w:rFonts w:hint="eastAsia" w:ascii="微软雅黑" w:hAnsi="微软雅黑" w:eastAsia="微软雅黑" w:cs="微软雅黑"/>
          <w:i w:val="0"/>
          <w:iCs w:val="0"/>
          <w:caps w:val="0"/>
          <w:color w:val="777777"/>
          <w:spacing w:val="0"/>
          <w:sz w:val="21"/>
          <w:szCs w:val="21"/>
          <w:shd w:val="clear" w:fill="FFFFFF"/>
        </w:rPr>
      </w:pPr>
      <w:r>
        <w:rPr>
          <w:rFonts w:hint="eastAsia" w:ascii="微软雅黑" w:hAnsi="微软雅黑" w:eastAsia="微软雅黑" w:cs="微软雅黑"/>
          <w:i w:val="0"/>
          <w:iCs w:val="0"/>
          <w:caps w:val="0"/>
          <w:color w:val="777777"/>
          <w:spacing w:val="0"/>
          <w:sz w:val="21"/>
          <w:szCs w:val="21"/>
          <w:shd w:val="clear" w:fill="FFFFFF"/>
        </w:rPr>
        <w:t xml:space="preserve">展览范围 </w:t>
      </w:r>
    </w:p>
    <w:p>
      <w:pPr>
        <w:rPr>
          <w:rFonts w:hint="eastAsia" w:ascii="微软雅黑" w:hAnsi="微软雅黑" w:eastAsia="微软雅黑" w:cs="微软雅黑"/>
          <w:i w:val="0"/>
          <w:iCs w:val="0"/>
          <w:caps w:val="0"/>
          <w:color w:val="777777"/>
          <w:spacing w:val="0"/>
          <w:sz w:val="21"/>
          <w:szCs w:val="21"/>
          <w:shd w:val="clear" w:fill="FFFFFF"/>
        </w:rPr>
      </w:pPr>
      <w:r>
        <w:rPr>
          <w:rFonts w:hint="eastAsia" w:ascii="微软雅黑" w:hAnsi="微软雅黑" w:eastAsia="微软雅黑" w:cs="微软雅黑"/>
          <w:i w:val="0"/>
          <w:iCs w:val="0"/>
          <w:caps w:val="0"/>
          <w:color w:val="777777"/>
          <w:spacing w:val="0"/>
          <w:sz w:val="21"/>
          <w:szCs w:val="21"/>
          <w:shd w:val="clear" w:fill="FFFFFF"/>
        </w:rPr>
        <w:t>★-站式输配电设备展区:开关设备、高低压成套设备、变压器及附件、变电站设备、电能质量、滤波治理、无功补偿、 仪器仪表、电力金具、电抗器、互感器、电线电缆、电力金具、避雷器、绝缘子、母线等。 ★电力物联网及电力数据展区: 大数据、云计算、物联网、移动互联、人工智能、区块链、边缘计算、工业以太网、电 力通信、机房设备、机箱机柜、卫星导航系统等技术应用和解决方案。 ★数据中心基础设施:数据中心基础设施解决方案、边缘数据中心方案、微模块数据中心、空调、制冷及新风系统、供配电系统、 综合布线系统、机房建筑及装饰材料、大屏幕显示系统等。智能光伏能源数字化、交通电动化、绿色IT能源基础设施、综合智慧能源、 低碳建筑、低碳工厂、低碳园区、低碳乡村、低碳城市等。 ★新能源发电及光伏储能展区:风电、光伏太阳能、储能系统、核电、垃圾发电、燃气发电、生物质发电、光伏组件、汇流箱、 逆变器、支架配件、光伏储能一体机、储能装置、配电机柜、能。管理系统、智能充电桩和电站建筑等。 ★综合能源服务新模式、新业态:综合能源服务商、增量配电试点单位、微能源网及区城能源运营商、源网荷储一体化运营 商、 电动汽车智能充电运营商、电能新零售、售电云平台/线上商城运营商、门店智慧营业厅解决方案服务商等电力用户侧用电新模式、 新业态、新实践。 发供电系统、配电智慧运维、用电智慧管理、电力大数据、金融与产业服务、能源审计、能源管理体系建设与培训、节能量审核、 碳核查、能源金融、融资平台、产业基金、产业园区招商服务等。</w:t>
      </w:r>
    </w:p>
    <w:p>
      <w:pPr>
        <w:rPr>
          <w:rFonts w:hint="eastAsia" w:ascii="微软雅黑" w:hAnsi="微软雅黑" w:eastAsia="微软雅黑" w:cs="微软雅黑"/>
          <w:i w:val="0"/>
          <w:iCs w:val="0"/>
          <w:caps w:val="0"/>
          <w:color w:val="777777"/>
          <w:spacing w:val="0"/>
          <w:sz w:val="21"/>
          <w:szCs w:val="21"/>
          <w:shd w:val="clear" w:fill="FFFFFF"/>
        </w:rPr>
      </w:pPr>
    </w:p>
    <w:p>
      <w:pPr>
        <w:rPr>
          <w:rFonts w:hint="eastAsia" w:ascii="微软雅黑" w:hAnsi="微软雅黑" w:eastAsia="微软雅黑" w:cs="微软雅黑"/>
          <w:i w:val="0"/>
          <w:iCs w:val="0"/>
          <w:caps w:val="0"/>
          <w:color w:val="777777"/>
          <w:spacing w:val="0"/>
          <w:sz w:val="21"/>
          <w:szCs w:val="21"/>
          <w:shd w:val="clear" w:fill="FFFFFF"/>
        </w:rPr>
      </w:pPr>
      <w:r>
        <w:rPr>
          <w:rFonts w:hint="eastAsia" w:ascii="微软雅黑" w:hAnsi="微软雅黑" w:eastAsia="微软雅黑" w:cs="微软雅黑"/>
          <w:i w:val="0"/>
          <w:iCs w:val="0"/>
          <w:caps w:val="0"/>
          <w:color w:val="777777"/>
          <w:spacing w:val="0"/>
          <w:sz w:val="21"/>
          <w:szCs w:val="21"/>
          <w:shd w:val="clear" w:fill="FFFFFF"/>
        </w:rPr>
        <w:t>观众邀约</w:t>
      </w:r>
    </w:p>
    <w:p>
      <w:pPr>
        <w:rPr>
          <w:rFonts w:hint="eastAsia" w:ascii="微软雅黑" w:hAnsi="微软雅黑" w:eastAsia="微软雅黑" w:cs="微软雅黑"/>
          <w:i w:val="0"/>
          <w:iCs w:val="0"/>
          <w:caps w:val="0"/>
          <w:color w:val="777777"/>
          <w:spacing w:val="0"/>
          <w:sz w:val="21"/>
          <w:szCs w:val="21"/>
          <w:shd w:val="clear" w:fill="FFFFFF"/>
        </w:rPr>
      </w:pPr>
      <w:r>
        <w:rPr>
          <w:rFonts w:hint="eastAsia" w:ascii="微软雅黑" w:hAnsi="微软雅黑" w:eastAsia="微软雅黑" w:cs="微软雅黑"/>
          <w:i w:val="0"/>
          <w:iCs w:val="0"/>
          <w:caps w:val="0"/>
          <w:color w:val="777777"/>
          <w:spacing w:val="0"/>
          <w:sz w:val="21"/>
          <w:szCs w:val="21"/>
          <w:shd w:val="clear" w:fill="FFFFFF"/>
        </w:rPr>
        <w:t>(一)  相关政府部门：  生态环境  (厅局)、能源  (厅局)、国家电网、能源央企集团及系统相关单位、省能源集团、地方政府及产业园区;(二)  社会组织：  各相关行业协会、学会、商会、促进会、联盟等、科研院所、相关高校；(三)  公共事业部门：  生态环境监测中心、环境监察局、环境工程评估中心、  固体废物管理中心、辐射环境监督站、环境科学研究院、市政工程单位、城投城建、垃圾处理厂、堆肥厂、垃圾发电厂、水务集团、 自来水公司、供排水公司、污水处理厂、水务投资公司、环境投资公司等；(四)  工业观众：  石油、  化工、  冶金钢铁、  矿产、  电力、  造纸、  建材等各相关工业企业；(五)  农业观众：  农业部门、农业环境监测站、农场、合作社、畜牧养殖、农作物种养、农副产品加工等相关农业单位；(六)  工程观众：  建筑集团、房地产公司、  园林建设、道路施工等工程公司、物业公司、水电安装公司、节能减排方案提供商、学校、酒店、饭店、宾馆等单位的领导和工程技术人员；(七)  园区基地：  静脉产业园、  相关工业园区、  化工产业园、  环保园区等；(八) 综合能源服务、分布式能源、城市供配电、电力物联网、工业节能、建筑节能、合同能源管理、城市燃、城市供热、地热能、智慧能源、风电、光伏、储能、微电网、环保、天然气、氢能、绿色金融、城市能源站等领域技术装备、工程建设与服务等相关单位;(九)  其他：  相关产业制造商、经销商、代理商、投融资机构及新闻媒体。</w:t>
      </w:r>
    </w:p>
    <w:p>
      <w:pPr>
        <w:rPr>
          <w:rFonts w:hint="eastAsia" w:ascii="微软雅黑" w:hAnsi="微软雅黑" w:eastAsia="微软雅黑" w:cs="微软雅黑"/>
          <w:i w:val="0"/>
          <w:iCs w:val="0"/>
          <w:caps w:val="0"/>
          <w:color w:val="777777"/>
          <w:spacing w:val="0"/>
          <w:sz w:val="21"/>
          <w:szCs w:val="21"/>
          <w:shd w:val="clear" w:fill="FFFFFF"/>
        </w:rPr>
      </w:pPr>
    </w:p>
    <w:p>
      <w:pPr>
        <w:rPr>
          <w:rFonts w:hint="default" w:eastAsia="微软雅黑"/>
          <w:sz w:val="24"/>
          <w:szCs w:val="24"/>
          <w:lang w:val="en-US" w:eastAsia="zh-CN"/>
        </w:rPr>
      </w:pPr>
      <w:r>
        <w:rPr>
          <w:rFonts w:hint="eastAsia" w:ascii="微软雅黑" w:hAnsi="微软雅黑" w:eastAsia="微软雅黑" w:cs="微软雅黑"/>
          <w:i w:val="0"/>
          <w:iCs w:val="0"/>
          <w:caps w:val="0"/>
          <w:color w:val="777777"/>
          <w:spacing w:val="0"/>
          <w:sz w:val="21"/>
          <w:szCs w:val="21"/>
          <w:shd w:val="clear" w:fill="FFFFFF"/>
        </w:rPr>
        <w:t>组委会联系方式联系人：</w:t>
      </w:r>
      <w:r>
        <w:rPr>
          <w:rFonts w:hint="eastAsia" w:ascii="微软雅黑" w:hAnsi="微软雅黑" w:eastAsia="微软雅黑" w:cs="微软雅黑"/>
          <w:i w:val="0"/>
          <w:iCs w:val="0"/>
          <w:caps w:val="0"/>
          <w:color w:val="777777"/>
          <w:spacing w:val="0"/>
          <w:sz w:val="21"/>
          <w:szCs w:val="21"/>
          <w:shd w:val="clear" w:fill="FFFFFF"/>
          <w:lang w:eastAsia="zh-CN"/>
        </w:rPr>
        <w:t>胡海瑞</w:t>
      </w:r>
      <w:r>
        <w:rPr>
          <w:rFonts w:hint="eastAsia" w:ascii="微软雅黑" w:hAnsi="微软雅黑" w:eastAsia="微软雅黑" w:cs="微软雅黑"/>
          <w:i w:val="0"/>
          <w:iCs w:val="0"/>
          <w:caps w:val="0"/>
          <w:color w:val="777777"/>
          <w:spacing w:val="0"/>
          <w:sz w:val="21"/>
          <w:szCs w:val="21"/>
          <w:shd w:val="clear" w:fill="FFFFFF"/>
          <w:lang w:val="en-US" w:eastAsia="zh-CN"/>
        </w:rPr>
        <w:t xml:space="preserve"> 173 1634 7338 （微信同号）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4E2C19C8"/>
    <w:rsid w:val="09112A48"/>
    <w:rsid w:val="0C6010E8"/>
    <w:rsid w:val="0E9769EA"/>
    <w:rsid w:val="1B4D77B0"/>
    <w:rsid w:val="260B06F0"/>
    <w:rsid w:val="27606224"/>
    <w:rsid w:val="2A612F60"/>
    <w:rsid w:val="4E2C19C8"/>
    <w:rsid w:val="540569D0"/>
    <w:rsid w:val="58191680"/>
    <w:rsid w:val="5E320AD4"/>
    <w:rsid w:val="6E2C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1883</Words>
  <Characters>1939</Characters>
  <Lines>0</Lines>
  <Paragraphs>0</Paragraphs>
  <TotalTime>0</TotalTime>
  <ScaleCrop>false</ScaleCrop>
  <LinksUpToDate>false</LinksUpToDate>
  <CharactersWithSpaces>2033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2021-12-28T08:27:00Z</dcterms:created>
  <dc:creator>永信</dc:creator>
  <cp:lastModifiedBy>金陈杰</cp:lastModifiedBy>
  <cp:lastPrinted>2021-12-28T09:38:00Z</cp:lastPrinted>
  <dcterms:modified xsi:type="dcterms:W3CDTF">2022-10-20T02:26:39Z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427EC90C3D4248A1844644F3E5AF48F4</vt:lpwstr>
  </property>
</Properties>
</file>