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Arial"/>
          <w:b/>
          <w:color w:val="00B050"/>
          <w:sz w:val="28"/>
          <w:szCs w:val="24"/>
        </w:rPr>
      </w:pPr>
      <w:r>
        <w:rPr>
          <w:rFonts w:hint="eastAsia" w:ascii="微软雅黑" w:hAnsi="微软雅黑" w:eastAsia="微软雅黑" w:cs="Arial"/>
          <w:b/>
          <w:color w:val="00B050"/>
          <w:sz w:val="28"/>
          <w:szCs w:val="24"/>
        </w:rPr>
        <w:t>去露营Go Camping-2023北京国际露营展</w:t>
      </w:r>
    </w:p>
    <w:p>
      <w:pPr>
        <w:jc w:val="center"/>
        <w:rPr>
          <w:rFonts w:ascii="微软雅黑" w:hAnsi="微软雅黑" w:eastAsia="微软雅黑" w:cs="Arial"/>
          <w:b/>
          <w:sz w:val="18"/>
          <w:szCs w:val="18"/>
        </w:rPr>
      </w:pPr>
      <w:r>
        <w:rPr>
          <w:rFonts w:hint="eastAsia" w:ascii="微软雅黑" w:hAnsi="微软雅黑" w:eastAsia="微软雅黑" w:cs="Arial"/>
          <w:b/>
          <w:sz w:val="18"/>
          <w:szCs w:val="18"/>
        </w:rPr>
        <w:sym w:font="Wingdings" w:char="F0A4"/>
      </w:r>
      <w:r>
        <w:rPr>
          <w:rFonts w:hint="eastAsia" w:ascii="微软雅黑" w:hAnsi="微软雅黑" w:eastAsia="微软雅黑" w:cs="Arial"/>
          <w:b/>
          <w:sz w:val="18"/>
          <w:szCs w:val="18"/>
        </w:rPr>
        <w:t xml:space="preserve">4月22-24日   </w:t>
      </w:r>
      <w:r>
        <w:rPr>
          <w:rFonts w:hint="eastAsia" w:ascii="微软雅黑" w:hAnsi="微软雅黑" w:eastAsia="微软雅黑" w:cs="Arial"/>
          <w:b/>
          <w:sz w:val="18"/>
          <w:szCs w:val="18"/>
        </w:rPr>
        <w:sym w:font="Wingdings" w:char="F0A4"/>
      </w:r>
      <w:r>
        <w:rPr>
          <w:rFonts w:hint="eastAsia" w:ascii="微软雅黑" w:hAnsi="微软雅黑" w:eastAsia="微软雅黑" w:cs="Arial"/>
          <w:b/>
          <w:sz w:val="18"/>
          <w:szCs w:val="18"/>
        </w:rPr>
        <w:t>北京·中国国际展览中心（顺义馆）</w:t>
      </w:r>
    </w:p>
    <w:p/>
    <w:p>
      <w:pPr>
        <w:rPr>
          <w:rFonts w:ascii="微软雅黑" w:hAnsi="微软雅黑" w:eastAsia="微软雅黑" w:cs="Arial"/>
          <w:sz w:val="18"/>
          <w:szCs w:val="18"/>
        </w:rPr>
      </w:pPr>
      <w:r>
        <w:rPr>
          <w:rFonts w:hint="eastAsia" w:ascii="微软雅黑" w:hAnsi="微软雅黑" w:eastAsia="微软雅黑" w:cs="Arial"/>
          <w:sz w:val="18"/>
          <w:szCs w:val="18"/>
        </w:rPr>
        <w:t>主办单位：中国国际贸易促进委员会商业行业分会</w:t>
      </w:r>
    </w:p>
    <w:p>
      <w:pPr>
        <w:rPr>
          <w:rFonts w:ascii="微软雅黑" w:hAnsi="微软雅黑" w:eastAsia="微软雅黑" w:cs="Arial"/>
          <w:sz w:val="18"/>
          <w:szCs w:val="18"/>
        </w:rPr>
      </w:pPr>
      <w:r>
        <w:rPr>
          <w:rFonts w:hint="eastAsia" w:ascii="微软雅黑" w:hAnsi="微软雅黑" w:eastAsia="微软雅黑" w:cs="Arial"/>
          <w:sz w:val="18"/>
          <w:szCs w:val="18"/>
        </w:rPr>
        <w:t>承办单位：北京京正国际展览有限公司</w:t>
      </w:r>
    </w:p>
    <w:p>
      <w:pPr>
        <w:ind w:firstLine="900" w:firstLineChars="500"/>
        <w:rPr>
          <w:rFonts w:ascii="微软雅黑" w:hAnsi="微软雅黑" w:eastAsia="微软雅黑" w:cs="Arial"/>
          <w:sz w:val="18"/>
          <w:szCs w:val="18"/>
        </w:rPr>
      </w:pPr>
    </w:p>
    <w:p>
      <w:pPr>
        <w:rPr>
          <w:rFonts w:ascii="微软雅黑" w:hAnsi="微软雅黑" w:eastAsia="微软雅黑" w:cs="Arial"/>
          <w:sz w:val="18"/>
          <w:szCs w:val="18"/>
        </w:rPr>
      </w:pPr>
      <w:r>
        <w:rPr>
          <w:rFonts w:ascii="微软雅黑" w:hAnsi="微软雅黑" w:eastAsia="微软雅黑" w:cs="Arial"/>
          <w:sz w:val="18"/>
          <w:szCs w:val="18"/>
        </w:rPr>
        <w:pict>
          <v:shape id="_x0000_i1025" o:spt="75" type="#_x0000_t75" style="height:183.75pt;width:415.5pt;" filled="f" o:preferrelative="t" stroked="f" coordsize="21600,21600">
            <v:path/>
            <v:fill on="f" focussize="0,0"/>
            <v:stroke on="f" joinstyle="miter"/>
            <v:imagedata r:id="rId5" croptop="16695f" cropbottom="5328f" o:title="camping-gf978d250a_1920"/>
            <o:lock v:ext="edit" aspectratio="t"/>
            <w10:wrap type="none"/>
            <w10:anchorlock/>
          </v:shape>
        </w:pict>
      </w:r>
    </w:p>
    <w:p/>
    <w:p/>
    <w:p>
      <w:pPr>
        <w:rPr>
          <w:rFonts w:ascii="微软雅黑" w:hAnsi="微软雅黑" w:eastAsia="微软雅黑" w:cs="Arial"/>
          <w:b/>
          <w:i/>
          <w:color w:val="FFFFFF" w:themeColor="background1"/>
          <w:sz w:val="22"/>
          <w:szCs w:val="24"/>
          <w:shd w:val="clear" w:color="auto" w:fill="92D050"/>
          <w14:textFill>
            <w14:solidFill>
              <w14:schemeClr w14:val="bg1"/>
            </w14:solidFill>
          </w14:textFill>
        </w:rPr>
      </w:pPr>
      <w:r>
        <w:rPr>
          <w:rFonts w:hint="eastAsia" w:ascii="Gungsuh" w:hAnsi="Gungsuh" w:cs="Arial"/>
          <w:b/>
          <w:color w:val="FFFFFF" w:themeColor="background1"/>
          <w:sz w:val="72"/>
          <w:szCs w:val="24"/>
          <w:shd w:val="clear" w:color="auto" w:fill="92D050"/>
          <w14:textFill>
            <w14:solidFill>
              <w14:schemeClr w14:val="bg1"/>
            </w14:solidFill>
          </w14:textFill>
        </w:rPr>
        <w:t>1</w:t>
      </w:r>
      <w:r>
        <w:rPr>
          <w:rFonts w:hint="eastAsia" w:ascii="微软雅黑" w:hAnsi="微软雅黑" w:eastAsia="微软雅黑" w:cs="Arial"/>
          <w:b/>
          <w:color w:val="FFFFFF" w:themeColor="background1"/>
          <w:sz w:val="22"/>
          <w:szCs w:val="24"/>
          <w:shd w:val="clear" w:color="auto" w:fill="92D050"/>
          <w14:textFill>
            <w14:solidFill>
              <w14:schemeClr w14:val="bg1"/>
            </w14:solidFill>
          </w14:textFill>
        </w:rPr>
        <w:t xml:space="preserve">北京国际露营展· 使命 </w:t>
      </w:r>
    </w:p>
    <w:p>
      <w:pPr>
        <w:jc w:val="center"/>
        <w:rPr>
          <w:rFonts w:ascii="微软雅黑" w:hAnsi="微软雅黑" w:eastAsia="微软雅黑" w:cs="Arial"/>
          <w:b/>
          <w:color w:val="00B050"/>
          <w:sz w:val="24"/>
          <w:szCs w:val="24"/>
        </w:rPr>
      </w:pPr>
      <w:r>
        <w:rPr>
          <w:rFonts w:hint="eastAsia" w:ascii="微软雅黑" w:hAnsi="微软雅黑" w:eastAsia="微软雅黑" w:cs="Arial"/>
          <w:b/>
          <w:color w:val="00B050"/>
          <w:sz w:val="24"/>
          <w:szCs w:val="24"/>
        </w:rPr>
        <w:t>亲近自然，享受精致生活</w:t>
      </w:r>
    </w:p>
    <w:p>
      <w:pPr>
        <w:rPr>
          <w:rFonts w:ascii="微软雅黑" w:hAnsi="微软雅黑" w:eastAsia="微软雅黑"/>
          <w:sz w:val="18"/>
        </w:rPr>
      </w:pPr>
      <w:r>
        <w:rPr>
          <w:rFonts w:hint="eastAsia" w:ascii="微软雅黑" w:hAnsi="微软雅黑" w:eastAsia="微软雅黑"/>
          <w:sz w:val="18"/>
        </w:rPr>
        <w:t>仰望星空，聆听草虫鸣叫;与花草作伴，静沐煦日和风。潺潺小溪，流淌着娃娃们嬉戏的欢笑，青青帐篷下，大人们坐看浮云流转。独处得一份宁静，相聚成一片温馨。今天，没有什么能比露营更能让人亲近自然，妙趣横生。露营已经成为融入现代生活的新时尚，露营市场的蓬勃发展，是耀人眼目的新经济增长点。</w:t>
      </w:r>
    </w:p>
    <w:p>
      <w:pPr>
        <w:rPr>
          <w:rFonts w:ascii="微软雅黑" w:hAnsi="微软雅黑" w:eastAsia="微软雅黑"/>
          <w:sz w:val="18"/>
        </w:rPr>
      </w:pPr>
    </w:p>
    <w:p>
      <w:r>
        <w:rPr>
          <w:rFonts w:hint="eastAsia" w:ascii="微软雅黑" w:hAnsi="微软雅黑" w:eastAsia="微软雅黑"/>
          <w:sz w:val="18"/>
        </w:rPr>
        <w:t>2023北京国际露营展将以“亲近自然，享受精致生活”为主题，汇集国内外露营及户外休闲运动相关的设施、用品、服务，以丰富多彩的展览方式引领露营消费潮流，提高露营和户外休闲的消费品质，打造露营展览的新航标。</w:t>
      </w:r>
    </w:p>
    <w:p>
      <w:pPr>
        <w:rPr>
          <w:rFonts w:ascii="微软雅黑" w:hAnsi="微软雅黑" w:eastAsia="微软雅黑" w:cs="Arial"/>
          <w:b/>
          <w:i/>
          <w:color w:val="FFFFFF" w:themeColor="background1"/>
          <w:sz w:val="22"/>
          <w:szCs w:val="24"/>
          <w:shd w:val="clear" w:color="auto" w:fill="92D050"/>
          <w14:textFill>
            <w14:solidFill>
              <w14:schemeClr w14:val="bg1"/>
            </w14:solidFill>
          </w14:textFill>
        </w:rPr>
      </w:pPr>
      <w:r>
        <w:rPr>
          <w:rFonts w:hint="eastAsia" w:ascii="Gungsuh" w:hAnsi="Gungsuh" w:cs="Arial"/>
          <w:b/>
          <w:color w:val="FFFFFF" w:themeColor="background1"/>
          <w:sz w:val="72"/>
          <w:szCs w:val="24"/>
          <w:shd w:val="clear" w:color="auto" w:fill="92D050"/>
          <w14:textFill>
            <w14:solidFill>
              <w14:schemeClr w14:val="bg1"/>
            </w14:solidFill>
          </w14:textFill>
        </w:rPr>
        <w:t>2</w:t>
      </w:r>
      <w:r>
        <w:rPr>
          <w:rFonts w:hint="eastAsia" w:ascii="微软雅黑" w:hAnsi="微软雅黑" w:eastAsia="微软雅黑" w:cs="Arial"/>
          <w:b/>
          <w:color w:val="FFFFFF" w:themeColor="background1"/>
          <w:sz w:val="22"/>
          <w:szCs w:val="24"/>
          <w:shd w:val="clear" w:color="auto" w:fill="92D050"/>
          <w14:textFill>
            <w14:solidFill>
              <w14:schemeClr w14:val="bg1"/>
            </w14:solidFill>
          </w14:textFill>
        </w:rPr>
        <w:t xml:space="preserve">北京国际露营展·优势 </w:t>
      </w:r>
    </w:p>
    <w:p>
      <w:pPr>
        <w:ind w:firstLine="450" w:firstLineChars="250"/>
        <w:rPr>
          <w:rFonts w:ascii="微软雅黑" w:hAnsi="微软雅黑" w:eastAsia="微软雅黑"/>
          <w:b/>
          <w:bCs/>
          <w:sz w:val="18"/>
          <w:u w:val="thick" w:color="00B050"/>
        </w:rPr>
      </w:pPr>
      <w:r>
        <w:rPr>
          <w:rFonts w:hint="eastAsia" w:ascii="微软雅黑" w:hAnsi="微软雅黑" w:eastAsia="微软雅黑"/>
          <w:b/>
          <w:bCs/>
          <w:sz w:val="18"/>
          <w:u w:val="thick" w:color="00B050"/>
        </w:rPr>
        <w:t xml:space="preserve">市场优势  </w:t>
      </w:r>
    </w:p>
    <w:p>
      <w:pPr>
        <w:rPr>
          <w:rFonts w:ascii="微软雅黑" w:hAnsi="微软雅黑" w:eastAsia="微软雅黑"/>
          <w:sz w:val="18"/>
        </w:rPr>
      </w:pPr>
      <w:r>
        <w:rPr>
          <w:rFonts w:hint="eastAsia" w:ascii="微软雅黑" w:hAnsi="微软雅黑" w:eastAsia="微软雅黑"/>
          <w:sz w:val="18"/>
        </w:rPr>
        <w:t>随着露营热潮的兴起，露营活动已遍及千家万户，既有专业的露营玩家，更有大量以露营来增加生活乐趣、创造家庭幸福、增进社会关系的爱好者。露营提高着人们的生活品质，满足着人们新时代的身心需求。国家十四五规划对于露营经济的强力推进，使得近两年露营地、露营企业出现爆发式增长，露营市场规模迅速上升，人们对露营生活方式的向往、认可和热爱使露营经济具有良性、可持续发展的美好前景。</w:t>
      </w:r>
    </w:p>
    <w:p>
      <w:pPr>
        <w:rPr>
          <w:rFonts w:ascii="微软雅黑" w:hAnsi="微软雅黑" w:eastAsia="微软雅黑"/>
          <w:sz w:val="18"/>
        </w:rPr>
      </w:pPr>
    </w:p>
    <w:p>
      <w:pPr>
        <w:ind w:firstLine="450" w:firstLineChars="250"/>
        <w:rPr>
          <w:rFonts w:ascii="微软雅黑" w:hAnsi="微软雅黑" w:eastAsia="微软雅黑"/>
          <w:b/>
          <w:bCs/>
          <w:sz w:val="18"/>
          <w:u w:val="thick" w:color="00B050"/>
        </w:rPr>
      </w:pPr>
      <w:r>
        <w:rPr>
          <w:rFonts w:hint="eastAsia" w:ascii="微软雅黑" w:hAnsi="微软雅黑" w:eastAsia="微软雅黑"/>
          <w:b/>
          <w:bCs/>
          <w:sz w:val="18"/>
          <w:u w:val="thick" w:color="00B050"/>
        </w:rPr>
        <w:t xml:space="preserve">地理优势  </w:t>
      </w:r>
    </w:p>
    <w:p>
      <w:pPr>
        <w:rPr>
          <w:rFonts w:ascii="微软雅黑" w:hAnsi="微软雅黑" w:eastAsia="微软雅黑"/>
          <w:sz w:val="18"/>
        </w:rPr>
      </w:pPr>
      <w:r>
        <w:rPr>
          <w:rFonts w:hint="eastAsia" w:ascii="微软雅黑" w:hAnsi="微软雅黑" w:eastAsia="微软雅黑"/>
          <w:sz w:val="18"/>
        </w:rPr>
        <w:t>北京在发挥“四个中心”首都重要作用的同时，以京津冀一体化为依托，倾力打造国际一流消费中心，对于引领消费时尚，推高消费品质有着不可替代的市场地位。北京拥有众多的市内和郊区露营地，营地开发建设在国内遥遥领先，首屈一指。露营已经融入人们的生活，有着持续升级的市场需求。在露营市场飞速发展的历史阶段，北京以地理优势所产生的引领示范作用无出其右，对于北京市场地位的充分利用可以使露营产品的推广达到事半功倍的效果。</w:t>
      </w:r>
    </w:p>
    <w:p>
      <w:pPr>
        <w:rPr>
          <w:rFonts w:ascii="微软雅黑" w:hAnsi="微软雅黑" w:eastAsia="微软雅黑"/>
          <w:sz w:val="18"/>
        </w:rPr>
      </w:pPr>
    </w:p>
    <w:p>
      <w:pPr>
        <w:ind w:firstLine="450" w:firstLineChars="250"/>
        <w:rPr>
          <w:rFonts w:ascii="微软雅黑" w:hAnsi="微软雅黑" w:eastAsia="微软雅黑"/>
          <w:b/>
          <w:bCs/>
          <w:sz w:val="18"/>
          <w:u w:val="thick" w:color="00B050"/>
        </w:rPr>
      </w:pPr>
      <w:r>
        <w:rPr>
          <w:rFonts w:hint="eastAsia" w:ascii="微软雅黑" w:hAnsi="微软雅黑" w:eastAsia="微软雅黑"/>
          <w:b/>
          <w:bCs/>
          <w:sz w:val="18"/>
          <w:u w:val="thick" w:color="00B050"/>
        </w:rPr>
        <w:t xml:space="preserve">消费优势  </w:t>
      </w:r>
    </w:p>
    <w:p>
      <w:r>
        <w:rPr>
          <w:rFonts w:hint="eastAsia" w:ascii="微软雅黑" w:hAnsi="微软雅黑" w:eastAsia="微软雅黑"/>
          <w:sz w:val="18"/>
        </w:rPr>
        <w:t>京津冀地区13座城市，人口总量超过1亿，千万人口城市四个。北京、天津、石家庄、保定、唐山均已跨入高消费城市，形成高消费城市集群，这将产生前所未有的消费扩展模式和扩展效果。形色各异的自然风光和成熟的露营基地建设使得京津冀露营活动极为普及，而对于露营设施和露营用品的需求已经向专业化、时尚化提高。北京在国内独一无二的国际化氛围使得国际露营理念、露营时尚和露营设备的传播和推广更加迅速，北京国际消费中心的优势和地位为露营国际化交流提供了不可替代的平台。</w:t>
      </w:r>
    </w:p>
    <w:p>
      <w:pPr>
        <w:ind w:firstLine="450" w:firstLineChars="250"/>
        <w:rPr>
          <w:rFonts w:ascii="微软雅黑" w:hAnsi="微软雅黑" w:eastAsia="微软雅黑"/>
          <w:b/>
          <w:bCs/>
          <w:sz w:val="18"/>
          <w:u w:val="thick" w:color="00B050"/>
        </w:rPr>
      </w:pPr>
      <w:r>
        <w:rPr>
          <w:rFonts w:hint="eastAsia" w:ascii="微软雅黑" w:hAnsi="微软雅黑" w:eastAsia="微软雅黑"/>
          <w:b/>
          <w:bCs/>
          <w:sz w:val="18"/>
          <w:u w:val="thick" w:color="00B050"/>
        </w:rPr>
        <w:t xml:space="preserve">投资优势  </w:t>
      </w:r>
    </w:p>
    <w:p>
      <w:pPr>
        <w:rPr>
          <w:rFonts w:ascii="微软雅黑" w:hAnsi="微软雅黑" w:eastAsia="微软雅黑"/>
          <w:sz w:val="18"/>
        </w:rPr>
      </w:pPr>
      <w:r>
        <w:rPr>
          <w:rFonts w:hint="eastAsia" w:ascii="微软雅黑" w:hAnsi="微软雅黑" w:eastAsia="微软雅黑"/>
          <w:sz w:val="18"/>
        </w:rPr>
        <w:t>露营基地建设、露营产品的生产和流通、露营服务等可扩展吸引国内外的投资热情。2023北京国际露营展将在招展前后的全周期专门设立政府和民间投资、引资渠道，为使露营事业更加繁荣壮大而寻求资金支持。</w:t>
      </w:r>
    </w:p>
    <w:p>
      <w:pPr>
        <w:ind w:firstLine="360" w:firstLineChars="200"/>
        <w:rPr>
          <w:rFonts w:ascii="微软雅黑" w:hAnsi="微软雅黑" w:eastAsia="微软雅黑"/>
          <w:sz w:val="18"/>
        </w:rPr>
      </w:pPr>
    </w:p>
    <w:p>
      <w:pPr>
        <w:ind w:firstLine="450" w:firstLineChars="250"/>
        <w:rPr>
          <w:rFonts w:ascii="微软雅黑" w:hAnsi="微软雅黑" w:eastAsia="微软雅黑"/>
          <w:b/>
          <w:bCs/>
          <w:sz w:val="18"/>
          <w:u w:val="thick" w:color="00B050"/>
        </w:rPr>
      </w:pPr>
      <w:r>
        <w:rPr>
          <w:rFonts w:hint="eastAsia" w:ascii="微软雅黑" w:hAnsi="微软雅黑" w:eastAsia="微软雅黑"/>
          <w:b/>
          <w:bCs/>
          <w:sz w:val="18"/>
          <w:u w:val="thick" w:color="00B050"/>
        </w:rPr>
        <w:t xml:space="preserve">办展优势  </w:t>
      </w:r>
      <w:bookmarkStart w:id="0" w:name="_GoBack"/>
      <w:bookmarkEnd w:id="0"/>
    </w:p>
    <w:p>
      <w:pPr>
        <w:rPr>
          <w:rFonts w:ascii="微软雅黑" w:hAnsi="微软雅黑" w:eastAsia="微软雅黑"/>
          <w:sz w:val="18"/>
        </w:rPr>
      </w:pPr>
      <w:r>
        <w:rPr>
          <w:rFonts w:hint="eastAsia" w:ascii="微软雅黑" w:hAnsi="微软雅黑" w:eastAsia="微软雅黑"/>
          <w:sz w:val="18"/>
        </w:rPr>
        <w:t>北京京正国际展览有限公司以20余年办展经验，倾心打造2023北京国际露营展，将端到端的需求聚集于统一的平台，通过炫人耳目的展示、令人心动的体验、多形式宣传和专业的渠道及观众汇集体系营造前所未有的广阔而深入的市场空间，以科学精准的客户定位和数据为展商提供长期可持续发展的有力支撑。</w:t>
      </w:r>
    </w:p>
    <w:p>
      <w:pPr>
        <w:rPr>
          <w:rFonts w:ascii="微软雅黑" w:hAnsi="微软雅黑" w:eastAsia="微软雅黑"/>
          <w:sz w:val="18"/>
        </w:rPr>
      </w:pPr>
    </w:p>
    <w:p>
      <w:pPr>
        <w:ind w:firstLine="450" w:firstLineChars="250"/>
        <w:rPr>
          <w:rFonts w:ascii="微软雅黑" w:hAnsi="微软雅黑" w:eastAsia="微软雅黑"/>
          <w:b/>
          <w:bCs/>
          <w:sz w:val="18"/>
          <w:u w:val="thick" w:color="00B050"/>
        </w:rPr>
      </w:pPr>
      <w:r>
        <w:rPr>
          <w:rFonts w:hint="eastAsia" w:ascii="微软雅黑" w:hAnsi="微软雅黑" w:eastAsia="微软雅黑"/>
          <w:b/>
          <w:bCs/>
          <w:sz w:val="18"/>
          <w:u w:val="thick" w:color="00B050"/>
        </w:rPr>
        <w:t xml:space="preserve">去露营吧  </w:t>
      </w:r>
    </w:p>
    <w:p>
      <w:pPr>
        <w:rPr>
          <w:rFonts w:ascii="微软雅黑" w:hAnsi="微软雅黑" w:eastAsia="微软雅黑"/>
          <w:sz w:val="18"/>
        </w:rPr>
      </w:pPr>
      <w:r>
        <w:rPr>
          <w:rFonts w:hint="eastAsia" w:ascii="微软雅黑" w:hAnsi="微软雅黑" w:eastAsia="微软雅黑"/>
          <w:sz w:val="18"/>
        </w:rPr>
        <w:t>2023北京国际露营展将掀起露营新高潮，提高露营及户外休闲运动的品质，推进露营市场的发展，引领露营新时尚而发出耀眼的光芒。</w:t>
      </w:r>
    </w:p>
    <w:p/>
    <w:p>
      <w:pPr>
        <w:rPr>
          <w:rFonts w:ascii="微软雅黑" w:hAnsi="微软雅黑" w:eastAsia="微软雅黑" w:cs="Arial"/>
          <w:b/>
          <w:i/>
          <w:color w:val="FFFFFF" w:themeColor="background1"/>
          <w:sz w:val="22"/>
          <w:szCs w:val="24"/>
          <w:shd w:val="clear" w:color="auto" w:fill="92D050"/>
          <w14:textFill>
            <w14:solidFill>
              <w14:schemeClr w14:val="bg1"/>
            </w14:solidFill>
          </w14:textFill>
        </w:rPr>
      </w:pPr>
      <w:r>
        <w:rPr>
          <w:rFonts w:hint="eastAsia" w:ascii="Gungsuh" w:hAnsi="Gungsuh" w:cs="Arial"/>
          <w:b/>
          <w:color w:val="FFFFFF" w:themeColor="background1"/>
          <w:sz w:val="72"/>
          <w:szCs w:val="24"/>
          <w:shd w:val="clear" w:color="auto" w:fill="92D050"/>
          <w14:textFill>
            <w14:solidFill>
              <w14:schemeClr w14:val="bg1"/>
            </w14:solidFill>
          </w14:textFill>
        </w:rPr>
        <w:t>3</w:t>
      </w:r>
      <w:r>
        <w:rPr>
          <w:rFonts w:hint="eastAsia" w:ascii="微软雅黑" w:hAnsi="微软雅黑" w:eastAsia="微软雅黑" w:cs="Arial"/>
          <w:b/>
          <w:color w:val="FFFFFF" w:themeColor="background1"/>
          <w:sz w:val="22"/>
          <w:szCs w:val="24"/>
          <w:shd w:val="clear" w:color="auto" w:fill="92D050"/>
          <w14:textFill>
            <w14:solidFill>
              <w14:schemeClr w14:val="bg1"/>
            </w14:solidFill>
          </w14:textFill>
        </w:rPr>
        <w:t xml:space="preserve">北京国际露营展·看点 </w:t>
      </w:r>
    </w:p>
    <w:p/>
    <w:tbl>
      <w:tblPr>
        <w:tblStyle w:val="9"/>
        <w:tblW w:w="8897" w:type="dxa"/>
        <w:tblInd w:w="0" w:type="dxa"/>
        <w:tblBorders>
          <w:top w:val="none" w:color="auto" w:sz="0" w:space="0"/>
          <w:left w:val="none" w:color="auto" w:sz="0" w:space="0"/>
          <w:bottom w:val="none" w:color="auto" w:sz="0" w:space="0"/>
          <w:right w:val="none" w:color="auto" w:sz="0" w:space="0"/>
          <w:insideH w:val="none" w:color="auto" w:sz="0" w:space="0"/>
          <w:insideV w:val="single" w:color="00B050" w:sz="12" w:space="0"/>
        </w:tblBorders>
        <w:tblLayout w:type="autofit"/>
        <w:tblCellMar>
          <w:top w:w="0" w:type="dxa"/>
          <w:left w:w="108" w:type="dxa"/>
          <w:bottom w:w="0" w:type="dxa"/>
          <w:right w:w="108" w:type="dxa"/>
        </w:tblCellMar>
      </w:tblPr>
      <w:tblGrid>
        <w:gridCol w:w="4264"/>
        <w:gridCol w:w="4633"/>
      </w:tblGrid>
      <w:tr>
        <w:tblPrEx>
          <w:tblBorders>
            <w:top w:val="none" w:color="auto" w:sz="0" w:space="0"/>
            <w:left w:val="none" w:color="auto" w:sz="0" w:space="0"/>
            <w:bottom w:val="none" w:color="auto" w:sz="0" w:space="0"/>
            <w:right w:val="none" w:color="auto" w:sz="0" w:space="0"/>
            <w:insideH w:val="none" w:color="auto" w:sz="0" w:space="0"/>
            <w:insideV w:val="single" w:color="00B050" w:sz="12" w:space="0"/>
          </w:tblBorders>
          <w:tblCellMar>
            <w:top w:w="0" w:type="dxa"/>
            <w:left w:w="108" w:type="dxa"/>
            <w:bottom w:w="0" w:type="dxa"/>
            <w:right w:w="108" w:type="dxa"/>
          </w:tblCellMar>
        </w:tblPrEx>
        <w:trPr>
          <w:trHeight w:val="378" w:hRule="atLeast"/>
        </w:trPr>
        <w:tc>
          <w:tcPr>
            <w:tcW w:w="4264" w:type="dxa"/>
            <w:vAlign w:val="bottom"/>
          </w:tcPr>
          <w:p>
            <w:pPr>
              <w:spacing w:line="320" w:lineRule="exact"/>
              <w:rPr>
                <w:rFonts w:ascii="微软雅黑" w:hAnsi="微软雅黑" w:eastAsia="微软雅黑" w:cs="Arial"/>
                <w:b/>
                <w:color w:val="00B050"/>
                <w:sz w:val="24"/>
                <w:szCs w:val="24"/>
              </w:rPr>
            </w:pPr>
            <w:r>
              <w:rPr>
                <w:rFonts w:hint="eastAsia" w:ascii="微软雅黑" w:hAnsi="微软雅黑" w:eastAsia="微软雅黑" w:cs="Arial"/>
                <w:b/>
                <w:color w:val="00B050"/>
                <w:sz w:val="24"/>
                <w:szCs w:val="24"/>
              </w:rPr>
              <w:t>看点</w:t>
            </w:r>
          </w:p>
        </w:tc>
        <w:tc>
          <w:tcPr>
            <w:tcW w:w="4633" w:type="dxa"/>
            <w:vAlign w:val="bottom"/>
          </w:tcPr>
          <w:p>
            <w:pPr>
              <w:spacing w:line="320" w:lineRule="exact"/>
              <w:rPr>
                <w:rFonts w:ascii="微软雅黑" w:hAnsi="微软雅黑" w:eastAsia="微软雅黑" w:cs="Arial"/>
                <w:b/>
                <w:color w:val="00B050"/>
                <w:sz w:val="24"/>
                <w:szCs w:val="24"/>
              </w:rPr>
            </w:pPr>
            <w:r>
              <w:rPr>
                <w:rFonts w:hint="eastAsia" w:ascii="微软雅黑" w:hAnsi="微软雅黑" w:eastAsia="微软雅黑" w:cs="Arial"/>
                <w:b/>
                <w:color w:val="00B050"/>
                <w:sz w:val="24"/>
                <w:szCs w:val="24"/>
              </w:rPr>
              <w:t>活动</w:t>
            </w:r>
          </w:p>
        </w:tc>
      </w:tr>
      <w:tr>
        <w:tblPrEx>
          <w:tblBorders>
            <w:top w:val="none" w:color="auto" w:sz="0" w:space="0"/>
            <w:left w:val="none" w:color="auto" w:sz="0" w:space="0"/>
            <w:bottom w:val="none" w:color="auto" w:sz="0" w:space="0"/>
            <w:right w:val="none" w:color="auto" w:sz="0" w:space="0"/>
            <w:insideH w:val="none" w:color="auto" w:sz="0" w:space="0"/>
            <w:insideV w:val="single" w:color="00B050" w:sz="12" w:space="0"/>
          </w:tblBorders>
          <w:tblCellMar>
            <w:top w:w="0" w:type="dxa"/>
            <w:left w:w="108" w:type="dxa"/>
            <w:bottom w:w="0" w:type="dxa"/>
            <w:right w:w="108" w:type="dxa"/>
          </w:tblCellMar>
        </w:tblPrEx>
        <w:trPr>
          <w:trHeight w:val="611" w:hRule="atLeast"/>
        </w:trPr>
        <w:tc>
          <w:tcPr>
            <w:tcW w:w="4264" w:type="dxa"/>
          </w:tcPr>
          <w:p>
            <w:pPr>
              <w:spacing w:line="320" w:lineRule="exact"/>
              <w:rPr>
                <w:rFonts w:ascii="微软雅黑" w:hAnsi="微软雅黑" w:eastAsia="微软雅黑" w:cs="Arial"/>
                <w:b/>
                <w:color w:val="00B050"/>
                <w:sz w:val="20"/>
                <w:szCs w:val="24"/>
              </w:rPr>
            </w:pPr>
            <w:r>
              <w:rPr>
                <w:rFonts w:hint="eastAsia" w:ascii="微软雅黑" w:hAnsi="微软雅黑" w:eastAsia="微软雅黑" w:cs="Arial"/>
                <w:sz w:val="18"/>
                <w:szCs w:val="24"/>
              </w:rPr>
              <w:t>优质品牌/时尚精品/黑科技潮品等 同台亮相</w:t>
            </w:r>
          </w:p>
        </w:tc>
        <w:tc>
          <w:tcPr>
            <w:tcW w:w="4633" w:type="dxa"/>
          </w:tcPr>
          <w:p>
            <w:pPr>
              <w:spacing w:line="320" w:lineRule="exact"/>
              <w:rPr>
                <w:rFonts w:ascii="微软雅黑" w:hAnsi="微软雅黑" w:eastAsia="微软雅黑" w:cs="Arial"/>
                <w:b/>
                <w:color w:val="00B050"/>
                <w:sz w:val="20"/>
                <w:szCs w:val="24"/>
              </w:rPr>
            </w:pPr>
            <w:r>
              <w:rPr>
                <w:rFonts w:hint="eastAsia" w:ascii="微软雅黑" w:hAnsi="微软雅黑" w:eastAsia="微软雅黑" w:cs="Arial"/>
                <w:sz w:val="18"/>
                <w:szCs w:val="24"/>
              </w:rPr>
              <w:t>论坛/分享会/公开课/直播/亲子露营等 精彩纷呈</w:t>
            </w:r>
          </w:p>
        </w:tc>
      </w:tr>
      <w:tr>
        <w:tblPrEx>
          <w:tblBorders>
            <w:top w:val="none" w:color="auto" w:sz="0" w:space="0"/>
            <w:left w:val="none" w:color="auto" w:sz="0" w:space="0"/>
            <w:bottom w:val="none" w:color="auto" w:sz="0" w:space="0"/>
            <w:right w:val="none" w:color="auto" w:sz="0" w:space="0"/>
            <w:insideH w:val="none" w:color="auto" w:sz="0" w:space="0"/>
            <w:insideV w:val="single" w:color="00B050" w:sz="12" w:space="0"/>
          </w:tblBorders>
          <w:tblCellMar>
            <w:top w:w="0" w:type="dxa"/>
            <w:left w:w="108" w:type="dxa"/>
            <w:bottom w:w="0" w:type="dxa"/>
            <w:right w:w="108" w:type="dxa"/>
          </w:tblCellMar>
        </w:tblPrEx>
        <w:trPr>
          <w:trHeight w:val="316" w:hRule="atLeast"/>
        </w:trPr>
        <w:tc>
          <w:tcPr>
            <w:tcW w:w="4264" w:type="dxa"/>
            <w:vAlign w:val="bottom"/>
          </w:tcPr>
          <w:p>
            <w:pPr>
              <w:spacing w:line="320" w:lineRule="exact"/>
              <w:rPr>
                <w:rFonts w:ascii="微软雅黑" w:hAnsi="微软雅黑" w:eastAsia="微软雅黑" w:cs="Arial"/>
                <w:b/>
                <w:color w:val="00B050"/>
                <w:sz w:val="24"/>
                <w:szCs w:val="24"/>
              </w:rPr>
            </w:pPr>
            <w:r>
              <w:rPr>
                <w:rFonts w:hint="eastAsia" w:ascii="微软雅黑" w:hAnsi="微软雅黑" w:eastAsia="微软雅黑" w:cs="Arial"/>
                <w:b/>
                <w:color w:val="00B050"/>
                <w:sz w:val="24"/>
                <w:szCs w:val="24"/>
              </w:rPr>
              <w:t>专业</w:t>
            </w:r>
          </w:p>
        </w:tc>
        <w:tc>
          <w:tcPr>
            <w:tcW w:w="4633" w:type="dxa"/>
            <w:vAlign w:val="bottom"/>
          </w:tcPr>
          <w:p>
            <w:pPr>
              <w:spacing w:line="320" w:lineRule="exact"/>
              <w:rPr>
                <w:rFonts w:ascii="微软雅黑" w:hAnsi="微软雅黑" w:eastAsia="微软雅黑" w:cs="Arial"/>
                <w:b/>
                <w:color w:val="00B050"/>
                <w:sz w:val="24"/>
                <w:szCs w:val="24"/>
              </w:rPr>
            </w:pPr>
            <w:r>
              <w:rPr>
                <w:rFonts w:hint="eastAsia" w:ascii="微软雅黑" w:hAnsi="微软雅黑" w:eastAsia="微软雅黑" w:cs="Arial"/>
                <w:b/>
                <w:color w:val="00B050"/>
                <w:sz w:val="24"/>
                <w:szCs w:val="24"/>
              </w:rPr>
              <w:t>重磅</w:t>
            </w:r>
          </w:p>
        </w:tc>
      </w:tr>
      <w:tr>
        <w:tblPrEx>
          <w:tblBorders>
            <w:top w:val="none" w:color="auto" w:sz="0" w:space="0"/>
            <w:left w:val="none" w:color="auto" w:sz="0" w:space="0"/>
            <w:bottom w:val="none" w:color="auto" w:sz="0" w:space="0"/>
            <w:right w:val="none" w:color="auto" w:sz="0" w:space="0"/>
            <w:insideH w:val="none" w:color="auto" w:sz="0" w:space="0"/>
            <w:insideV w:val="single" w:color="00B050" w:sz="12" w:space="0"/>
          </w:tblBorders>
          <w:tblCellMar>
            <w:top w:w="0" w:type="dxa"/>
            <w:left w:w="108" w:type="dxa"/>
            <w:bottom w:w="0" w:type="dxa"/>
            <w:right w:w="108" w:type="dxa"/>
          </w:tblCellMar>
        </w:tblPrEx>
        <w:trPr>
          <w:trHeight w:val="409" w:hRule="atLeast"/>
        </w:trPr>
        <w:tc>
          <w:tcPr>
            <w:tcW w:w="4264" w:type="dxa"/>
          </w:tcPr>
          <w:p>
            <w:pPr>
              <w:spacing w:line="320" w:lineRule="exact"/>
              <w:rPr>
                <w:rFonts w:ascii="微软雅黑" w:hAnsi="微软雅黑" w:eastAsia="微软雅黑" w:cs="Arial"/>
                <w:sz w:val="18"/>
                <w:szCs w:val="24"/>
              </w:rPr>
            </w:pPr>
            <w:r>
              <w:rPr>
                <w:rFonts w:hint="eastAsia" w:ascii="微软雅黑" w:hAnsi="微软雅黑" w:eastAsia="微软雅黑" w:cs="Arial"/>
                <w:sz w:val="18"/>
                <w:szCs w:val="24"/>
              </w:rPr>
              <w:t>行业大咖/专业买家/玩家/新锐爸妈等 齐聚现场</w:t>
            </w:r>
          </w:p>
        </w:tc>
        <w:tc>
          <w:tcPr>
            <w:tcW w:w="4633" w:type="dxa"/>
          </w:tcPr>
          <w:p>
            <w:pPr>
              <w:spacing w:line="320" w:lineRule="exact"/>
              <w:rPr>
                <w:rFonts w:ascii="微软雅黑" w:hAnsi="微软雅黑" w:eastAsia="微软雅黑" w:cs="Arial"/>
                <w:sz w:val="18"/>
                <w:szCs w:val="24"/>
              </w:rPr>
            </w:pPr>
            <w:r>
              <w:rPr>
                <w:rFonts w:hint="eastAsia" w:ascii="微软雅黑" w:hAnsi="微软雅黑" w:eastAsia="微软雅黑" w:cs="Arial"/>
                <w:sz w:val="18"/>
                <w:szCs w:val="24"/>
              </w:rPr>
              <w:t>N个权威行业数据报告 悉数发布</w:t>
            </w:r>
          </w:p>
        </w:tc>
      </w:tr>
      <w:tr>
        <w:tblPrEx>
          <w:tblBorders>
            <w:top w:val="none" w:color="auto" w:sz="0" w:space="0"/>
            <w:left w:val="none" w:color="auto" w:sz="0" w:space="0"/>
            <w:bottom w:val="none" w:color="auto" w:sz="0" w:space="0"/>
            <w:right w:val="none" w:color="auto" w:sz="0" w:space="0"/>
            <w:insideH w:val="none" w:color="auto" w:sz="0" w:space="0"/>
            <w:insideV w:val="single" w:color="00B050" w:sz="12" w:space="0"/>
          </w:tblBorders>
          <w:tblCellMar>
            <w:top w:w="0" w:type="dxa"/>
            <w:left w:w="108" w:type="dxa"/>
            <w:bottom w:w="0" w:type="dxa"/>
            <w:right w:w="108" w:type="dxa"/>
          </w:tblCellMar>
        </w:tblPrEx>
        <w:trPr>
          <w:trHeight w:val="392" w:hRule="atLeast"/>
        </w:trPr>
        <w:tc>
          <w:tcPr>
            <w:tcW w:w="4264" w:type="dxa"/>
            <w:vAlign w:val="bottom"/>
          </w:tcPr>
          <w:p>
            <w:pPr>
              <w:spacing w:line="320" w:lineRule="exact"/>
              <w:rPr>
                <w:rFonts w:ascii="微软雅黑" w:hAnsi="微软雅黑" w:eastAsia="微软雅黑" w:cs="Arial"/>
                <w:b/>
                <w:color w:val="00B050"/>
                <w:sz w:val="24"/>
                <w:szCs w:val="24"/>
              </w:rPr>
            </w:pPr>
            <w:r>
              <w:rPr>
                <w:rFonts w:hint="eastAsia" w:ascii="微软雅黑" w:hAnsi="微软雅黑" w:eastAsia="微软雅黑" w:cs="Arial"/>
                <w:b/>
                <w:color w:val="00B050"/>
                <w:sz w:val="24"/>
                <w:szCs w:val="24"/>
              </w:rPr>
              <w:t>聚焦</w:t>
            </w:r>
          </w:p>
        </w:tc>
        <w:tc>
          <w:tcPr>
            <w:tcW w:w="4633" w:type="dxa"/>
            <w:vAlign w:val="bottom"/>
          </w:tcPr>
          <w:p>
            <w:pPr>
              <w:spacing w:line="320" w:lineRule="exact"/>
              <w:rPr>
                <w:rFonts w:ascii="微软雅黑" w:hAnsi="微软雅黑" w:eastAsia="微软雅黑" w:cs="Arial"/>
                <w:b/>
                <w:color w:val="00B050"/>
                <w:sz w:val="24"/>
                <w:szCs w:val="24"/>
              </w:rPr>
            </w:pPr>
            <w:r>
              <w:rPr>
                <w:rFonts w:hint="eastAsia" w:ascii="微软雅黑" w:hAnsi="微软雅黑" w:eastAsia="微软雅黑" w:cs="Arial"/>
                <w:b/>
                <w:color w:val="00B050"/>
                <w:sz w:val="24"/>
                <w:szCs w:val="24"/>
              </w:rPr>
              <w:t>对接</w:t>
            </w:r>
          </w:p>
        </w:tc>
      </w:tr>
      <w:tr>
        <w:tblPrEx>
          <w:tblBorders>
            <w:top w:val="none" w:color="auto" w:sz="0" w:space="0"/>
            <w:left w:val="none" w:color="auto" w:sz="0" w:space="0"/>
            <w:bottom w:val="none" w:color="auto" w:sz="0" w:space="0"/>
            <w:right w:val="none" w:color="auto" w:sz="0" w:space="0"/>
            <w:insideH w:val="none" w:color="auto" w:sz="0" w:space="0"/>
            <w:insideV w:val="single" w:color="00B050" w:sz="12" w:space="0"/>
          </w:tblBorders>
          <w:tblCellMar>
            <w:top w:w="0" w:type="dxa"/>
            <w:left w:w="108" w:type="dxa"/>
            <w:bottom w:w="0" w:type="dxa"/>
            <w:right w:w="108" w:type="dxa"/>
          </w:tblCellMar>
        </w:tblPrEx>
        <w:tc>
          <w:tcPr>
            <w:tcW w:w="4264" w:type="dxa"/>
          </w:tcPr>
          <w:p>
            <w:pPr>
              <w:spacing w:line="320" w:lineRule="exact"/>
              <w:rPr>
                <w:rFonts w:ascii="微软雅黑" w:hAnsi="微软雅黑" w:eastAsia="微软雅黑" w:cs="Arial"/>
                <w:sz w:val="18"/>
                <w:szCs w:val="24"/>
              </w:rPr>
            </w:pPr>
            <w:r>
              <w:rPr>
                <w:rFonts w:hint="eastAsia" w:ascii="微软雅黑" w:hAnsi="微软雅黑" w:eastAsia="微软雅黑" w:cs="Arial"/>
                <w:sz w:val="18"/>
                <w:szCs w:val="24"/>
              </w:rPr>
              <w:t>社交平台/网络媒体/纸媒/自媒体等 直击热点</w:t>
            </w:r>
          </w:p>
        </w:tc>
        <w:tc>
          <w:tcPr>
            <w:tcW w:w="4633" w:type="dxa"/>
          </w:tcPr>
          <w:p>
            <w:pPr>
              <w:spacing w:line="320" w:lineRule="exact"/>
              <w:rPr>
                <w:rFonts w:ascii="微软雅黑" w:hAnsi="微软雅黑" w:eastAsia="微软雅黑" w:cs="Arial"/>
                <w:sz w:val="18"/>
                <w:szCs w:val="24"/>
              </w:rPr>
            </w:pPr>
            <w:r>
              <w:rPr>
                <w:rFonts w:hint="eastAsia" w:ascii="微软雅黑" w:hAnsi="微软雅黑" w:eastAsia="微软雅黑" w:cs="Arial"/>
                <w:sz w:val="18"/>
                <w:szCs w:val="24"/>
              </w:rPr>
              <w:t>投融资洽谈会/上下游供需会 高效匹配</w:t>
            </w:r>
          </w:p>
        </w:tc>
      </w:tr>
    </w:tbl>
    <w:p/>
    <w:p>
      <w:pPr>
        <w:jc w:val="center"/>
        <w:rPr>
          <w:rFonts w:ascii="微软雅黑" w:hAnsi="微软雅黑" w:eastAsia="微软雅黑"/>
          <w:b/>
          <w:color w:val="00B050"/>
          <w:sz w:val="24"/>
        </w:rPr>
      </w:pPr>
      <w:r>
        <w:rPr>
          <w:rFonts w:hint="eastAsia" w:ascii="微软雅黑" w:hAnsi="微软雅黑" w:eastAsia="微软雅黑"/>
          <w:b/>
          <w:color w:val="00B050"/>
          <w:sz w:val="24"/>
        </w:rPr>
        <w:t>六大展区 向心去“野”</w:t>
      </w:r>
    </w:p>
    <w:p>
      <w:pPr>
        <w:rPr>
          <w:rFonts w:ascii="微软雅黑" w:hAnsi="微软雅黑" w:eastAsia="微软雅黑" w:cs="Arial"/>
          <w:sz w:val="18"/>
          <w:szCs w:val="24"/>
        </w:rPr>
      </w:pPr>
      <w:r>
        <w:drawing>
          <wp:inline distT="0" distB="0" distL="0" distR="0">
            <wp:extent cx="2552700" cy="1676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52700" cy="1676400"/>
                    </a:xfrm>
                    <a:prstGeom prst="rect">
                      <a:avLst/>
                    </a:prstGeom>
                  </pic:spPr>
                </pic:pic>
              </a:graphicData>
            </a:graphic>
          </wp:inline>
        </w:drawing>
      </w:r>
      <w:r>
        <w:rPr>
          <w:rFonts w:hint="eastAsia" w:ascii="微软雅黑" w:hAnsi="微软雅黑" w:eastAsia="微软雅黑" w:cs="Arial"/>
          <w:sz w:val="18"/>
          <w:szCs w:val="24"/>
        </w:rPr>
        <w:t xml:space="preserve">  </w:t>
      </w:r>
      <w:r>
        <w:rPr>
          <w:rFonts w:ascii="微软雅黑" w:hAnsi="微软雅黑" w:eastAsia="微软雅黑"/>
          <w:sz w:val="18"/>
        </w:rPr>
        <w:drawing>
          <wp:inline distT="0" distB="0" distL="0" distR="0">
            <wp:extent cx="2555240" cy="1677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r="5278"/>
                    <a:stretch>
                      <a:fillRect/>
                    </a:stretch>
                  </pic:blipFill>
                  <pic:spPr>
                    <a:xfrm>
                      <a:off x="0" y="0"/>
                      <a:ext cx="2555414" cy="1677600"/>
                    </a:xfrm>
                    <a:prstGeom prst="rect">
                      <a:avLst/>
                    </a:prstGeom>
                    <a:noFill/>
                    <a:ln>
                      <a:noFill/>
                    </a:ln>
                  </pic:spPr>
                </pic:pic>
              </a:graphicData>
            </a:graphic>
          </wp:inline>
        </w:drawing>
      </w:r>
    </w:p>
    <w:p>
      <w:pPr>
        <w:ind w:firstLine="1530" w:firstLineChars="850"/>
        <w:rPr>
          <w:rFonts w:ascii="微软雅黑" w:hAnsi="微软雅黑" w:eastAsia="微软雅黑" w:cs="Arial"/>
          <w:sz w:val="18"/>
          <w:szCs w:val="24"/>
        </w:rPr>
      </w:pPr>
      <w:r>
        <w:rPr>
          <w:rFonts w:hint="eastAsia" w:ascii="微软雅黑" w:hAnsi="微软雅黑" w:eastAsia="微软雅黑" w:cs="Arial"/>
          <w:sz w:val="18"/>
          <w:szCs w:val="24"/>
        </w:rPr>
        <w:t>房车及附属设备                              帐篷及家居</w:t>
      </w:r>
    </w:p>
    <w:p>
      <w:pPr>
        <w:rPr>
          <w:rFonts w:ascii="微软雅黑" w:hAnsi="微软雅黑" w:eastAsia="微软雅黑" w:cs="Arial"/>
          <w:sz w:val="18"/>
          <w:szCs w:val="24"/>
        </w:rPr>
      </w:pPr>
      <w:r>
        <w:rPr>
          <w:rFonts w:ascii="微软雅黑" w:hAnsi="微软雅黑" w:eastAsia="微软雅黑"/>
          <w:sz w:val="18"/>
        </w:rPr>
        <w:drawing>
          <wp:inline distT="0" distB="0" distL="0" distR="0">
            <wp:extent cx="2552700" cy="1676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cstate="print">
                      <a:extLst>
                        <a:ext uri="{28A0092B-C50C-407E-A947-70E740481C1C}">
                          <a14:useLocalDpi xmlns:a14="http://schemas.microsoft.com/office/drawing/2010/main" val="0"/>
                        </a:ext>
                      </a:extLst>
                    </a:blip>
                    <a:srcRect t="6819" r="5285"/>
                    <a:stretch>
                      <a:fillRect/>
                    </a:stretch>
                  </pic:blipFill>
                  <pic:spPr>
                    <a:xfrm>
                      <a:off x="0" y="0"/>
                      <a:ext cx="2554528" cy="1677600"/>
                    </a:xfrm>
                    <a:prstGeom prst="rect">
                      <a:avLst/>
                    </a:prstGeom>
                    <a:noFill/>
                    <a:ln>
                      <a:noFill/>
                    </a:ln>
                  </pic:spPr>
                </pic:pic>
              </a:graphicData>
            </a:graphic>
          </wp:inline>
        </w:drawing>
      </w:r>
      <w:r>
        <w:rPr>
          <w:rFonts w:hint="eastAsia" w:ascii="微软雅黑" w:hAnsi="微软雅黑" w:eastAsia="微软雅黑"/>
          <w:sz w:val="18"/>
        </w:rPr>
        <w:t xml:space="preserve">  </w:t>
      </w:r>
      <w:r>
        <w:rPr>
          <w:rFonts w:ascii="微软雅黑" w:hAnsi="微软雅黑" w:eastAsia="微软雅黑"/>
          <w:sz w:val="18"/>
        </w:rPr>
        <w:drawing>
          <wp:inline distT="0" distB="0" distL="0" distR="0">
            <wp:extent cx="2495550" cy="1676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l="2414" t="9000" r="7275"/>
                    <a:stretch>
                      <a:fillRect/>
                    </a:stretch>
                  </pic:blipFill>
                  <pic:spPr>
                    <a:xfrm>
                      <a:off x="0" y="0"/>
                      <a:ext cx="2497337" cy="1677600"/>
                    </a:xfrm>
                    <a:prstGeom prst="rect">
                      <a:avLst/>
                    </a:prstGeom>
                    <a:noFill/>
                    <a:ln>
                      <a:noFill/>
                    </a:ln>
                  </pic:spPr>
                </pic:pic>
              </a:graphicData>
            </a:graphic>
          </wp:inline>
        </w:drawing>
      </w:r>
    </w:p>
    <w:p>
      <w:pPr>
        <w:ind w:firstLine="1530" w:firstLineChars="850"/>
        <w:rPr>
          <w:shd w:val="clear" w:color="auto" w:fill="92D050"/>
        </w:rPr>
      </w:pPr>
      <w:r>
        <w:rPr>
          <w:rFonts w:hint="eastAsia" w:ascii="微软雅黑" w:hAnsi="微软雅黑" w:eastAsia="微软雅黑"/>
          <w:sz w:val="18"/>
        </w:rPr>
        <w:t>野炊用具                                 露营附属设备及工具</w:t>
      </w:r>
    </w:p>
    <w:p>
      <w:pPr>
        <w:rPr>
          <w:rFonts w:ascii="微软雅黑" w:hAnsi="微软雅黑" w:eastAsia="微软雅黑"/>
          <w:sz w:val="18"/>
        </w:rPr>
      </w:pPr>
      <w:r>
        <w:drawing>
          <wp:inline distT="0" distB="0" distL="0" distR="0">
            <wp:extent cx="2538730" cy="1676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l="11644" t="12504"/>
                    <a:stretch>
                      <a:fillRect/>
                    </a:stretch>
                  </pic:blipFill>
                  <pic:spPr>
                    <a:xfrm>
                      <a:off x="0" y="0"/>
                      <a:ext cx="2541130" cy="1677600"/>
                    </a:xfrm>
                    <a:prstGeom prst="rect">
                      <a:avLst/>
                    </a:prstGeom>
                    <a:noFill/>
                    <a:ln>
                      <a:noFill/>
                    </a:ln>
                  </pic:spPr>
                </pic:pic>
              </a:graphicData>
            </a:graphic>
          </wp:inline>
        </w:drawing>
      </w:r>
      <w:r>
        <w:rPr>
          <w:rFonts w:hint="eastAsia" w:ascii="微软雅黑" w:hAnsi="微软雅黑" w:eastAsia="微软雅黑"/>
          <w:sz w:val="18"/>
        </w:rPr>
        <w:t xml:space="preserve">  </w:t>
      </w:r>
      <w:r>
        <w:rPr>
          <w:rFonts w:ascii="微软雅黑" w:hAnsi="微软雅黑" w:eastAsia="微软雅黑"/>
          <w:sz w:val="18"/>
        </w:rPr>
        <w:drawing>
          <wp:inline distT="0" distB="0" distL="0" distR="0">
            <wp:extent cx="2541905" cy="1676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rcRect l="744" t="35295" r="1" b="12352"/>
                    <a:stretch>
                      <a:fillRect/>
                    </a:stretch>
                  </pic:blipFill>
                  <pic:spPr>
                    <a:xfrm>
                      <a:off x="0" y="0"/>
                      <a:ext cx="2544078" cy="1677600"/>
                    </a:xfrm>
                    <a:prstGeom prst="rect">
                      <a:avLst/>
                    </a:prstGeom>
                    <a:ln>
                      <a:noFill/>
                    </a:ln>
                  </pic:spPr>
                </pic:pic>
              </a:graphicData>
            </a:graphic>
          </wp:inline>
        </w:drawing>
      </w:r>
    </w:p>
    <w:p>
      <w:pPr>
        <w:ind w:firstLine="1530" w:firstLineChars="850"/>
        <w:rPr>
          <w:rFonts w:ascii="微软雅黑" w:hAnsi="微软雅黑" w:eastAsia="微软雅黑"/>
          <w:sz w:val="18"/>
        </w:rPr>
      </w:pPr>
      <w:r>
        <w:rPr>
          <w:rFonts w:hint="eastAsia" w:ascii="微软雅黑" w:hAnsi="微软雅黑" w:eastAsia="微软雅黑"/>
          <w:sz w:val="18"/>
        </w:rPr>
        <w:t>户外运动及游乐                              氛围好物</w:t>
      </w:r>
    </w:p>
    <w:p>
      <w:pPr>
        <w:rPr>
          <w:shd w:val="clear" w:color="auto" w:fill="92D050"/>
        </w:rPr>
      </w:pPr>
    </w:p>
    <w:p>
      <w:pPr>
        <w:rPr>
          <w:rFonts w:ascii="微软雅黑" w:hAnsi="微软雅黑" w:eastAsia="微软雅黑" w:cs="Arial"/>
          <w:b/>
          <w:i/>
          <w:color w:val="FFFFFF" w:themeColor="background1"/>
          <w:sz w:val="22"/>
          <w:szCs w:val="24"/>
          <w:shd w:val="clear" w:color="auto" w:fill="92D050"/>
          <w14:textFill>
            <w14:solidFill>
              <w14:schemeClr w14:val="bg1"/>
            </w14:solidFill>
          </w14:textFill>
        </w:rPr>
      </w:pPr>
      <w:r>
        <w:rPr>
          <w:rFonts w:hint="eastAsia" w:ascii="Gungsuh" w:hAnsi="Gungsuh" w:cs="Arial"/>
          <w:b/>
          <w:color w:val="FFFFFF" w:themeColor="background1"/>
          <w:sz w:val="72"/>
          <w:szCs w:val="24"/>
          <w:shd w:val="clear" w:color="auto" w:fill="92D050"/>
          <w14:textFill>
            <w14:solidFill>
              <w14:schemeClr w14:val="bg1"/>
            </w14:solidFill>
          </w14:textFill>
        </w:rPr>
        <w:t>4</w:t>
      </w:r>
      <w:r>
        <w:rPr>
          <w:rFonts w:hint="eastAsia" w:ascii="微软雅黑" w:hAnsi="微软雅黑" w:eastAsia="微软雅黑" w:cs="Arial"/>
          <w:b/>
          <w:color w:val="FFFFFF" w:themeColor="background1"/>
          <w:sz w:val="22"/>
          <w:szCs w:val="24"/>
          <w:shd w:val="clear" w:color="auto" w:fill="92D050"/>
          <w14:textFill>
            <w14:solidFill>
              <w14:schemeClr w14:val="bg1"/>
            </w14:solidFill>
          </w14:textFill>
        </w:rPr>
        <w:t>北京国际露营展·展出品类</w:t>
      </w:r>
      <w:r>
        <w:rPr>
          <w:rFonts w:hint="eastAsia" w:ascii="微软雅黑" w:hAnsi="微软雅黑" w:eastAsia="微软雅黑" w:cs="Arial"/>
          <w:b/>
          <w:i/>
          <w:color w:val="FFFFFF" w:themeColor="background1"/>
          <w:sz w:val="22"/>
          <w:szCs w:val="24"/>
          <w:shd w:val="clear" w:color="auto" w:fill="92D050"/>
          <w14:textFill>
            <w14:solidFill>
              <w14:schemeClr w14:val="bg1"/>
            </w14:solidFill>
          </w14:textFill>
        </w:rPr>
        <w:t xml:space="preserve"> </w:t>
      </w:r>
    </w:p>
    <w:tbl>
      <w:tblPr>
        <w:tblStyle w:val="9"/>
        <w:tblW w:w="8877" w:type="dxa"/>
        <w:tblInd w:w="0" w:type="dxa"/>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Layout w:type="autofit"/>
        <w:tblCellMar>
          <w:top w:w="0" w:type="dxa"/>
          <w:left w:w="108" w:type="dxa"/>
          <w:bottom w:w="0" w:type="dxa"/>
          <w:right w:w="108" w:type="dxa"/>
        </w:tblCellMar>
      </w:tblPr>
      <w:tblGrid>
        <w:gridCol w:w="2235"/>
        <w:gridCol w:w="6642"/>
      </w:tblGrid>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sz w:val="18"/>
                <w:shd w:val="clear" w:color="auto" w:fill="92D050"/>
              </w:rPr>
            </w:pPr>
            <w:r>
              <w:rPr>
                <w:rFonts w:hint="eastAsia" w:ascii="微软雅黑" w:hAnsi="微软雅黑" w:eastAsia="微软雅黑"/>
                <w:b/>
                <w:bCs/>
                <w:sz w:val="18"/>
              </w:rPr>
              <w:t>房车</w:t>
            </w:r>
          </w:p>
        </w:tc>
        <w:tc>
          <w:tcPr>
            <w:tcW w:w="6642" w:type="dxa"/>
            <w:tcBorders>
              <w:left w:val="single" w:color="00B050" w:sz="18" w:space="0"/>
            </w:tcBorders>
            <w:vAlign w:val="center"/>
          </w:tcPr>
          <w:p>
            <w:pPr>
              <w:rPr>
                <w:rFonts w:ascii="微软雅黑" w:hAnsi="微软雅黑" w:eastAsia="微软雅黑"/>
                <w:sz w:val="18"/>
                <w:shd w:val="clear" w:color="auto" w:fill="92D050"/>
              </w:rPr>
            </w:pPr>
            <w:r>
              <w:rPr>
                <w:rFonts w:hint="eastAsia" w:ascii="微软雅黑" w:hAnsi="微软雅黑" w:eastAsia="微软雅黑"/>
                <w:sz w:val="18"/>
              </w:rPr>
              <w:t>露营车、改装车、汽车帐篷、车载露营设施</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帐篷</w:t>
            </w:r>
          </w:p>
        </w:tc>
        <w:tc>
          <w:tcPr>
            <w:tcW w:w="6642" w:type="dxa"/>
            <w:tcBorders>
              <w:left w:val="single" w:color="00B050" w:sz="18" w:space="0"/>
            </w:tcBorders>
            <w:vAlign w:val="center"/>
          </w:tcPr>
          <w:p>
            <w:pPr>
              <w:rPr>
                <w:rFonts w:ascii="微软雅黑" w:hAnsi="微软雅黑" w:eastAsia="微软雅黑"/>
                <w:sz w:val="18"/>
              </w:rPr>
            </w:pPr>
            <w:r>
              <w:rPr>
                <w:rFonts w:hint="eastAsia" w:ascii="微软雅黑" w:hAnsi="微软雅黑" w:eastAsia="微软雅黑"/>
                <w:sz w:val="18"/>
              </w:rPr>
              <w:t>（普通、专用、高山）天幕、帐篷</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家具</w:t>
            </w:r>
          </w:p>
        </w:tc>
        <w:tc>
          <w:tcPr>
            <w:tcW w:w="6642" w:type="dxa"/>
            <w:tcBorders>
              <w:left w:val="single" w:color="00B050" w:sz="18" w:space="0"/>
            </w:tcBorders>
            <w:vAlign w:val="center"/>
          </w:tcPr>
          <w:p>
            <w:pPr>
              <w:rPr>
                <w:rFonts w:ascii="微软雅黑" w:hAnsi="微软雅黑" w:eastAsia="微软雅黑"/>
                <w:sz w:val="18"/>
              </w:rPr>
            </w:pPr>
            <w:r>
              <w:rPr>
                <w:rFonts w:hint="eastAsia" w:ascii="微软雅黑" w:hAnsi="微软雅黑" w:eastAsia="微软雅黑"/>
                <w:sz w:val="18"/>
              </w:rPr>
              <w:t>桌椅、寝具（床、睡袋、气垫、防潮垫、被褥）、存贮收纳用具（露营手推车、组合箱柜、专用包袋）</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厨具</w:t>
            </w:r>
          </w:p>
        </w:tc>
        <w:tc>
          <w:tcPr>
            <w:tcW w:w="6642" w:type="dxa"/>
            <w:tcBorders>
              <w:left w:val="single" w:color="00B050" w:sz="18" w:space="0"/>
            </w:tcBorders>
            <w:vAlign w:val="center"/>
          </w:tcPr>
          <w:p>
            <w:pPr>
              <w:rPr>
                <w:rFonts w:ascii="微软雅黑" w:hAnsi="微软雅黑" w:eastAsia="微软雅黑"/>
                <w:sz w:val="18"/>
              </w:rPr>
            </w:pPr>
            <w:r>
              <w:rPr>
                <w:rFonts w:hint="eastAsia" w:ascii="微软雅黑" w:hAnsi="微软雅黑" w:eastAsia="微软雅黑"/>
                <w:sz w:val="18"/>
              </w:rPr>
              <w:t>锅具、炉灶具、餐具、水具</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sz w:val="18"/>
                <w:shd w:val="clear" w:color="auto" w:fill="92D050"/>
              </w:rPr>
            </w:pPr>
            <w:r>
              <w:rPr>
                <w:rFonts w:hint="eastAsia" w:ascii="微软雅黑" w:hAnsi="微软雅黑" w:eastAsia="微软雅黑"/>
                <w:b/>
                <w:bCs/>
                <w:sz w:val="18"/>
              </w:rPr>
              <w:t>供电及照明</w:t>
            </w:r>
          </w:p>
        </w:tc>
        <w:tc>
          <w:tcPr>
            <w:tcW w:w="6642" w:type="dxa"/>
            <w:tcBorders>
              <w:left w:val="single" w:color="00B050" w:sz="18" w:space="0"/>
            </w:tcBorders>
            <w:vAlign w:val="center"/>
          </w:tcPr>
          <w:p>
            <w:pPr>
              <w:rPr>
                <w:rFonts w:ascii="微软雅黑" w:hAnsi="微软雅黑" w:eastAsia="微软雅黑"/>
                <w:sz w:val="18"/>
              </w:rPr>
            </w:pPr>
            <w:r>
              <w:rPr>
                <w:rFonts w:hint="eastAsia" w:ascii="微软雅黑" w:hAnsi="微软雅黑" w:eastAsia="微软雅黑"/>
                <w:sz w:val="18"/>
              </w:rPr>
              <w:t>太阳能、蓄电池、逆变器、充电宝、头灯、汽灯、照明灯</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sz w:val="18"/>
                <w:shd w:val="clear" w:color="auto" w:fill="92D050"/>
              </w:rPr>
            </w:pPr>
            <w:r>
              <w:rPr>
                <w:rFonts w:hint="eastAsia" w:ascii="微软雅黑" w:hAnsi="微软雅黑" w:eastAsia="微软雅黑"/>
                <w:b/>
                <w:bCs/>
                <w:sz w:val="18"/>
              </w:rPr>
              <w:t>应急工具</w:t>
            </w:r>
          </w:p>
        </w:tc>
        <w:tc>
          <w:tcPr>
            <w:tcW w:w="6642" w:type="dxa"/>
            <w:tcBorders>
              <w:left w:val="single" w:color="00B050" w:sz="18" w:space="0"/>
            </w:tcBorders>
            <w:vAlign w:val="center"/>
          </w:tcPr>
          <w:p>
            <w:pPr>
              <w:rPr>
                <w:rFonts w:ascii="微软雅黑" w:hAnsi="微软雅黑" w:eastAsia="微软雅黑"/>
                <w:sz w:val="18"/>
              </w:rPr>
            </w:pPr>
            <w:r>
              <w:rPr>
                <w:rFonts w:hint="eastAsia" w:ascii="微软雅黑" w:hAnsi="微软雅黑" w:eastAsia="微软雅黑"/>
                <w:sz w:val="18"/>
              </w:rPr>
              <w:t>专用或多功能（刀、铲、锤）、药箱、急救包、（引火、消防、防雷、紧急呼叫）装备</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露营品质生活及氛围好物</w:t>
            </w:r>
          </w:p>
        </w:tc>
        <w:tc>
          <w:tcPr>
            <w:tcW w:w="6642" w:type="dxa"/>
            <w:tcBorders>
              <w:left w:val="single" w:color="00B050" w:sz="18" w:space="0"/>
            </w:tcBorders>
            <w:vAlign w:val="center"/>
          </w:tcPr>
          <w:p>
            <w:pPr>
              <w:rPr>
                <w:rFonts w:ascii="微软雅黑" w:hAnsi="微软雅黑" w:eastAsia="微软雅黑"/>
                <w:bCs/>
                <w:sz w:val="18"/>
              </w:rPr>
            </w:pPr>
            <w:r>
              <w:rPr>
                <w:rFonts w:hint="eastAsia" w:ascii="微软雅黑" w:hAnsi="微软雅黑" w:eastAsia="微软雅黑"/>
                <w:bCs/>
                <w:sz w:val="18"/>
              </w:rPr>
              <w:t>咖啡、酒具、冰箱、取暖炉、音响、影像设备、高级料理用具、特殊照明和装饰、无人机、装饰布/毯、篮具</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户外穿搭</w:t>
            </w:r>
          </w:p>
        </w:tc>
        <w:tc>
          <w:tcPr>
            <w:tcW w:w="6642" w:type="dxa"/>
            <w:tcBorders>
              <w:left w:val="single" w:color="00B050" w:sz="18" w:space="0"/>
            </w:tcBorders>
            <w:vAlign w:val="center"/>
          </w:tcPr>
          <w:p>
            <w:pPr>
              <w:rPr>
                <w:rFonts w:ascii="微软雅黑" w:hAnsi="微软雅黑" w:eastAsia="微软雅黑"/>
                <w:bCs/>
                <w:sz w:val="18"/>
              </w:rPr>
            </w:pPr>
            <w:r>
              <w:rPr>
                <w:rFonts w:hint="eastAsia" w:ascii="微软雅黑" w:hAnsi="微软雅黑" w:eastAsia="微软雅黑"/>
                <w:bCs/>
                <w:sz w:val="18"/>
              </w:rPr>
              <w:t>服装、衣帽、鞋袜、防护服、</w:t>
            </w:r>
            <w:r>
              <w:rPr>
                <w:rFonts w:hint="eastAsia" w:ascii="微软雅黑" w:hAnsi="微软雅黑" w:eastAsia="微软雅黑"/>
                <w:sz w:val="18"/>
              </w:rPr>
              <w:t>背包</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个人护理和清洁</w:t>
            </w:r>
          </w:p>
        </w:tc>
        <w:tc>
          <w:tcPr>
            <w:tcW w:w="6642" w:type="dxa"/>
            <w:tcBorders>
              <w:left w:val="single" w:color="00B050" w:sz="18" w:space="0"/>
            </w:tcBorders>
            <w:vAlign w:val="center"/>
          </w:tcPr>
          <w:p>
            <w:pPr>
              <w:rPr>
                <w:rFonts w:ascii="微软雅黑" w:hAnsi="微软雅黑" w:eastAsia="微软雅黑"/>
                <w:bCs/>
                <w:sz w:val="18"/>
              </w:rPr>
            </w:pPr>
            <w:r>
              <w:rPr>
                <w:rFonts w:hint="eastAsia" w:ascii="微软雅黑" w:hAnsi="微软雅黑" w:eastAsia="微软雅黑"/>
                <w:bCs/>
                <w:sz w:val="18"/>
              </w:rPr>
              <w:t>（防蚊虫、防晒、消毒）用品、洗漱用具、移动厕所、垃圾处理器</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户外专用装备</w:t>
            </w:r>
          </w:p>
        </w:tc>
        <w:tc>
          <w:tcPr>
            <w:tcW w:w="6642" w:type="dxa"/>
            <w:tcBorders>
              <w:left w:val="single" w:color="00B050" w:sz="18" w:space="0"/>
            </w:tcBorders>
            <w:vAlign w:val="center"/>
          </w:tcPr>
          <w:p>
            <w:pPr>
              <w:rPr>
                <w:rFonts w:ascii="微软雅黑" w:hAnsi="微软雅黑" w:eastAsia="微软雅黑"/>
                <w:bCs/>
                <w:sz w:val="18"/>
              </w:rPr>
            </w:pPr>
            <w:r>
              <w:rPr>
                <w:rFonts w:hint="eastAsia" w:ascii="微软雅黑" w:hAnsi="微软雅黑" w:eastAsia="微软雅黑"/>
                <w:bCs/>
                <w:sz w:val="18"/>
              </w:rPr>
              <w:t>专用地图、指南针、高度表、望远镜、GPS、报话机、多功能手表</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露营休闲娱乐</w:t>
            </w:r>
          </w:p>
        </w:tc>
        <w:tc>
          <w:tcPr>
            <w:tcW w:w="6642" w:type="dxa"/>
            <w:tcBorders>
              <w:left w:val="single" w:color="00B050" w:sz="18" w:space="0"/>
            </w:tcBorders>
            <w:vAlign w:val="center"/>
          </w:tcPr>
          <w:p>
            <w:pPr>
              <w:rPr>
                <w:rFonts w:ascii="微软雅黑" w:hAnsi="微软雅黑" w:eastAsia="微软雅黑"/>
                <w:bCs/>
                <w:sz w:val="18"/>
              </w:rPr>
            </w:pPr>
            <w:r>
              <w:rPr>
                <w:rFonts w:hint="eastAsia" w:ascii="微软雅黑" w:hAnsi="微软雅黑" w:eastAsia="微软雅黑"/>
                <w:bCs/>
                <w:sz w:val="18"/>
              </w:rPr>
              <w:t>吊床、钓具、下水裤、戏水玩具、卡丁车</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户外运动装备</w:t>
            </w:r>
          </w:p>
        </w:tc>
        <w:tc>
          <w:tcPr>
            <w:tcW w:w="6642" w:type="dxa"/>
            <w:tcBorders>
              <w:left w:val="single" w:color="00B050" w:sz="18" w:space="0"/>
            </w:tcBorders>
            <w:vAlign w:val="center"/>
          </w:tcPr>
          <w:p>
            <w:pPr>
              <w:rPr>
                <w:rFonts w:ascii="微软雅黑" w:hAnsi="微软雅黑" w:eastAsia="微软雅黑"/>
                <w:bCs/>
                <w:sz w:val="18"/>
              </w:rPr>
            </w:pPr>
            <w:r>
              <w:rPr>
                <w:rFonts w:hint="eastAsia" w:ascii="微软雅黑" w:hAnsi="微软雅黑" w:eastAsia="微软雅黑"/>
                <w:bCs/>
                <w:sz w:val="18"/>
              </w:rPr>
              <w:t>自行车、登山装备、徒步装备、冰雪专用工具</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露营方便食品</w:t>
            </w:r>
          </w:p>
        </w:tc>
        <w:tc>
          <w:tcPr>
            <w:tcW w:w="6642" w:type="dxa"/>
            <w:tcBorders>
              <w:left w:val="single" w:color="00B050" w:sz="18" w:space="0"/>
            </w:tcBorders>
            <w:vAlign w:val="center"/>
          </w:tcPr>
          <w:p>
            <w:pPr>
              <w:rPr>
                <w:rFonts w:ascii="微软雅黑" w:hAnsi="微软雅黑" w:eastAsia="微软雅黑"/>
                <w:bCs/>
                <w:sz w:val="18"/>
              </w:rPr>
            </w:pPr>
            <w:r>
              <w:rPr>
                <w:rFonts w:hint="eastAsia" w:ascii="微软雅黑" w:hAnsi="微软雅黑" w:eastAsia="微软雅黑"/>
                <w:bCs/>
                <w:sz w:val="18"/>
              </w:rPr>
              <w:t>方便餐、半成品、冷冻和干燥食品、特制食品、营养补充品、水和功能饮料、应急食品盒</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露营基地</w:t>
            </w:r>
          </w:p>
        </w:tc>
        <w:tc>
          <w:tcPr>
            <w:tcW w:w="6642" w:type="dxa"/>
            <w:tcBorders>
              <w:left w:val="single" w:color="00B050" w:sz="18" w:space="0"/>
            </w:tcBorders>
            <w:vAlign w:val="center"/>
          </w:tcPr>
          <w:p>
            <w:pPr>
              <w:rPr>
                <w:rFonts w:ascii="微软雅黑" w:hAnsi="微软雅黑" w:eastAsia="微软雅黑"/>
                <w:bCs/>
                <w:sz w:val="18"/>
              </w:rPr>
            </w:pPr>
            <w:r>
              <w:rPr>
                <w:rFonts w:hint="eastAsia" w:ascii="微软雅黑" w:hAnsi="微软雅黑" w:eastAsia="微软雅黑"/>
                <w:bCs/>
                <w:sz w:val="18"/>
              </w:rPr>
              <w:t>露营酒店、露营区、户外活动基地</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文化及传媒机构</w:t>
            </w:r>
          </w:p>
        </w:tc>
        <w:tc>
          <w:tcPr>
            <w:tcW w:w="6642" w:type="dxa"/>
            <w:tcBorders>
              <w:left w:val="single" w:color="00B050" w:sz="18" w:space="0"/>
            </w:tcBorders>
            <w:vAlign w:val="center"/>
          </w:tcPr>
          <w:p>
            <w:pPr>
              <w:rPr>
                <w:rFonts w:ascii="微软雅黑" w:hAnsi="微软雅黑" w:eastAsia="微软雅黑"/>
                <w:bCs/>
                <w:sz w:val="18"/>
              </w:rPr>
            </w:pPr>
            <w:r>
              <w:rPr>
                <w:rFonts w:hint="eastAsia" w:ascii="微软雅黑" w:hAnsi="微软雅黑" w:eastAsia="微软雅黑"/>
                <w:bCs/>
                <w:sz w:val="18"/>
              </w:rPr>
              <w:t>书籍、文化用品、露营专讯、专业网站、传媒机构</w:t>
            </w:r>
          </w:p>
        </w:tc>
      </w:tr>
      <w:tr>
        <w:tblPrEx>
          <w:tblBorders>
            <w:top w:val="single" w:color="00B050" w:sz="4" w:space="0"/>
            <w:left w:val="none" w:color="auto" w:sz="0" w:space="0"/>
            <w:bottom w:val="single" w:color="00B050" w:sz="4" w:space="0"/>
            <w:right w:val="none" w:color="auto" w:sz="0" w:space="0"/>
            <w:insideH w:val="single" w:color="00B050" w:sz="4" w:space="0"/>
            <w:insideV w:val="single" w:color="00B050" w:sz="4" w:space="0"/>
          </w:tblBorders>
          <w:tblCellMar>
            <w:top w:w="0" w:type="dxa"/>
            <w:left w:w="108" w:type="dxa"/>
            <w:bottom w:w="0" w:type="dxa"/>
            <w:right w:w="108" w:type="dxa"/>
          </w:tblCellMar>
        </w:tblPrEx>
        <w:trPr>
          <w:trHeight w:val="389" w:hRule="atLeast"/>
        </w:trPr>
        <w:tc>
          <w:tcPr>
            <w:tcW w:w="2235" w:type="dxa"/>
            <w:tcBorders>
              <w:right w:val="single" w:color="00B050" w:sz="18" w:space="0"/>
            </w:tcBorders>
            <w:vAlign w:val="center"/>
          </w:tcPr>
          <w:p>
            <w:pPr>
              <w:jc w:val="center"/>
              <w:rPr>
                <w:rFonts w:ascii="微软雅黑" w:hAnsi="微软雅黑" w:eastAsia="微软雅黑"/>
                <w:b/>
                <w:bCs/>
                <w:sz w:val="18"/>
              </w:rPr>
            </w:pPr>
            <w:r>
              <w:rPr>
                <w:rFonts w:hint="eastAsia" w:ascii="微软雅黑" w:hAnsi="微软雅黑" w:eastAsia="微软雅黑"/>
                <w:b/>
                <w:bCs/>
                <w:sz w:val="18"/>
              </w:rPr>
              <w:t>露营设施建设</w:t>
            </w:r>
          </w:p>
        </w:tc>
        <w:tc>
          <w:tcPr>
            <w:tcW w:w="6642" w:type="dxa"/>
            <w:tcBorders>
              <w:left w:val="single" w:color="00B050" w:sz="18" w:space="0"/>
            </w:tcBorders>
            <w:vAlign w:val="center"/>
          </w:tcPr>
          <w:p>
            <w:pPr>
              <w:rPr>
                <w:rFonts w:ascii="微软雅黑" w:hAnsi="微软雅黑" w:eastAsia="微软雅黑"/>
                <w:bCs/>
                <w:sz w:val="18"/>
              </w:rPr>
            </w:pPr>
            <w:r>
              <w:rPr>
                <w:rFonts w:hint="eastAsia" w:ascii="微软雅黑" w:hAnsi="微软雅黑" w:eastAsia="微软雅黑"/>
                <w:bCs/>
                <w:sz w:val="18"/>
              </w:rPr>
              <w:t>装修、服务</w:t>
            </w:r>
          </w:p>
        </w:tc>
      </w:tr>
    </w:tbl>
    <w:p>
      <w:pPr>
        <w:rPr>
          <w:rFonts w:ascii="微软雅黑" w:hAnsi="微软雅黑" w:eastAsia="微软雅黑"/>
          <w:b/>
          <w:bCs/>
          <w:sz w:val="18"/>
        </w:rPr>
      </w:pPr>
    </w:p>
    <w:p>
      <w:pPr>
        <w:rPr>
          <w:rFonts w:ascii="微软雅黑" w:hAnsi="微软雅黑" w:eastAsia="微软雅黑"/>
          <w:b/>
          <w:bCs/>
          <w:sz w:val="18"/>
        </w:rPr>
      </w:pPr>
      <w:r>
        <w:drawing>
          <wp:inline distT="0" distB="0" distL="0" distR="0">
            <wp:extent cx="5904865" cy="1439545"/>
            <wp:effectExtent l="0" t="0" r="63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904886" cy="1440000"/>
                    </a:xfrm>
                    <a:prstGeom prst="rect">
                      <a:avLst/>
                    </a:prstGeom>
                  </pic:spPr>
                </pic:pic>
              </a:graphicData>
            </a:graphic>
          </wp:inline>
        </w:drawing>
      </w:r>
    </w:p>
    <w:p>
      <w:pPr>
        <w:rPr>
          <w:shd w:val="clear" w:color="auto" w:fill="92D050"/>
        </w:rPr>
      </w:pPr>
    </w:p>
    <w:p>
      <w:pPr>
        <w:rPr>
          <w:rFonts w:ascii="微软雅黑" w:hAnsi="微软雅黑" w:eastAsia="微软雅黑" w:cs="Arial"/>
          <w:b/>
          <w:i/>
          <w:color w:val="FFFFFF" w:themeColor="background1"/>
          <w:sz w:val="22"/>
          <w:szCs w:val="24"/>
          <w:shd w:val="clear" w:color="auto" w:fill="92D050"/>
          <w14:textFill>
            <w14:solidFill>
              <w14:schemeClr w14:val="bg1"/>
            </w14:solidFill>
          </w14:textFill>
        </w:rPr>
      </w:pPr>
      <w:r>
        <w:rPr>
          <w:rFonts w:hint="eastAsia" w:ascii="Gungsuh" w:hAnsi="Gungsuh" w:cs="Arial"/>
          <w:b/>
          <w:color w:val="FFFFFF" w:themeColor="background1"/>
          <w:sz w:val="72"/>
          <w:szCs w:val="24"/>
          <w:shd w:val="clear" w:color="auto" w:fill="92D050"/>
          <w14:textFill>
            <w14:solidFill>
              <w14:schemeClr w14:val="bg1"/>
            </w14:solidFill>
          </w14:textFill>
        </w:rPr>
        <w:t>5</w:t>
      </w:r>
      <w:r>
        <w:rPr>
          <w:rFonts w:hint="eastAsia" w:ascii="微软雅黑" w:hAnsi="微软雅黑" w:eastAsia="微软雅黑" w:cs="Arial"/>
          <w:b/>
          <w:color w:val="FFFFFF" w:themeColor="background1"/>
          <w:sz w:val="22"/>
          <w:szCs w:val="24"/>
          <w:shd w:val="clear" w:color="auto" w:fill="92D050"/>
          <w14:textFill>
            <w14:solidFill>
              <w14:schemeClr w14:val="bg1"/>
            </w14:solidFill>
          </w14:textFill>
        </w:rPr>
        <w:t>北京国际露营展·核心观众</w:t>
      </w:r>
      <w:r>
        <w:rPr>
          <w:rFonts w:hint="eastAsia" w:ascii="微软雅黑" w:hAnsi="微软雅黑" w:eastAsia="微软雅黑" w:cs="Arial"/>
          <w:b/>
          <w:i/>
          <w:color w:val="FFFFFF" w:themeColor="background1"/>
          <w:sz w:val="22"/>
          <w:szCs w:val="24"/>
          <w:shd w:val="clear" w:color="auto" w:fill="92D050"/>
          <w14:textFill>
            <w14:solidFill>
              <w14:schemeClr w14:val="bg1"/>
            </w14:solidFill>
          </w14:textFill>
        </w:rPr>
        <w:t xml:space="preserve"> </w:t>
      </w:r>
    </w:p>
    <w:tbl>
      <w:tblPr>
        <w:tblStyle w:val="9"/>
        <w:tblW w:w="0" w:type="auto"/>
        <w:tblInd w:w="-2" w:type="dxa"/>
        <w:tblBorders>
          <w:top w:val="none" w:color="auto" w:sz="0" w:space="0"/>
          <w:left w:val="none" w:color="auto" w:sz="0" w:space="0"/>
          <w:bottom w:val="none" w:color="auto" w:sz="0" w:space="0"/>
          <w:right w:val="none" w:color="auto" w:sz="0" w:space="0"/>
          <w:insideH w:val="none" w:color="auto" w:sz="0" w:space="0"/>
          <w:insideV w:val="single" w:color="00B050" w:sz="4" w:space="0"/>
        </w:tblBorders>
        <w:tblLayout w:type="autofit"/>
        <w:tblCellMar>
          <w:top w:w="0" w:type="dxa"/>
          <w:left w:w="108" w:type="dxa"/>
          <w:bottom w:w="0" w:type="dxa"/>
          <w:right w:w="108" w:type="dxa"/>
        </w:tblCellMar>
      </w:tblPr>
      <w:tblGrid>
        <w:gridCol w:w="2157"/>
        <w:gridCol w:w="2631"/>
        <w:gridCol w:w="1985"/>
        <w:gridCol w:w="1757"/>
      </w:tblGrid>
      <w:tr>
        <w:tblPrEx>
          <w:tblBorders>
            <w:top w:val="none" w:color="auto" w:sz="0" w:space="0"/>
            <w:left w:val="none" w:color="auto" w:sz="0" w:space="0"/>
            <w:bottom w:val="none" w:color="auto" w:sz="0" w:space="0"/>
            <w:right w:val="none" w:color="auto" w:sz="0" w:space="0"/>
            <w:insideH w:val="none" w:color="auto" w:sz="0" w:space="0"/>
            <w:insideV w:val="single" w:color="00B050" w:sz="4" w:space="0"/>
          </w:tblBorders>
          <w:tblCellMar>
            <w:top w:w="0" w:type="dxa"/>
            <w:left w:w="108" w:type="dxa"/>
            <w:bottom w:w="0" w:type="dxa"/>
            <w:right w:w="108" w:type="dxa"/>
          </w:tblCellMar>
        </w:tblPrEx>
        <w:tc>
          <w:tcPr>
            <w:tcW w:w="2157" w:type="dxa"/>
          </w:tcPr>
          <w:p>
            <w:pPr>
              <w:jc w:val="left"/>
              <w:rPr>
                <w:rFonts w:ascii="微软雅黑" w:hAnsi="微软雅黑" w:eastAsia="微软雅黑"/>
                <w:b/>
                <w:bCs/>
                <w:sz w:val="18"/>
                <w:szCs w:val="24"/>
              </w:rPr>
            </w:pPr>
            <w:r>
              <w:rPr>
                <w:rFonts w:hint="eastAsia" w:ascii="微软雅黑" w:hAnsi="微软雅黑" w:eastAsia="微软雅黑"/>
                <w:b/>
                <w:bCs/>
                <w:sz w:val="18"/>
                <w:szCs w:val="24"/>
              </w:rPr>
              <w:t>商协会</w:t>
            </w:r>
          </w:p>
        </w:tc>
        <w:tc>
          <w:tcPr>
            <w:tcW w:w="2631" w:type="dxa"/>
          </w:tcPr>
          <w:p>
            <w:pPr>
              <w:jc w:val="left"/>
              <w:rPr>
                <w:rFonts w:ascii="微软雅黑" w:hAnsi="微软雅黑" w:eastAsia="微软雅黑"/>
                <w:b/>
                <w:bCs/>
                <w:sz w:val="18"/>
                <w:szCs w:val="24"/>
              </w:rPr>
            </w:pPr>
            <w:r>
              <w:rPr>
                <w:rFonts w:hint="eastAsia" w:ascii="微软雅黑" w:hAnsi="微软雅黑" w:eastAsia="微软雅黑"/>
                <w:b/>
                <w:bCs/>
                <w:sz w:val="18"/>
                <w:szCs w:val="24"/>
              </w:rPr>
              <w:t>专业渠道</w:t>
            </w:r>
          </w:p>
        </w:tc>
        <w:tc>
          <w:tcPr>
            <w:tcW w:w="1985" w:type="dxa"/>
          </w:tcPr>
          <w:p>
            <w:pPr>
              <w:jc w:val="left"/>
              <w:rPr>
                <w:rFonts w:ascii="微软雅黑" w:hAnsi="微软雅黑" w:eastAsia="微软雅黑"/>
                <w:b/>
                <w:bCs/>
                <w:sz w:val="18"/>
                <w:szCs w:val="24"/>
              </w:rPr>
            </w:pPr>
            <w:r>
              <w:rPr>
                <w:rFonts w:hint="eastAsia" w:ascii="微软雅黑" w:hAnsi="微软雅黑" w:eastAsia="微软雅黑"/>
                <w:b/>
                <w:bCs/>
                <w:sz w:val="18"/>
                <w:szCs w:val="24"/>
              </w:rPr>
              <w:t>泛渠道</w:t>
            </w:r>
          </w:p>
        </w:tc>
        <w:tc>
          <w:tcPr>
            <w:tcW w:w="1757" w:type="dxa"/>
          </w:tcPr>
          <w:p>
            <w:pPr>
              <w:jc w:val="left"/>
              <w:rPr>
                <w:rFonts w:ascii="微软雅黑" w:hAnsi="微软雅黑" w:eastAsia="微软雅黑"/>
                <w:b/>
                <w:bCs/>
                <w:sz w:val="18"/>
                <w:szCs w:val="24"/>
              </w:rPr>
            </w:pPr>
            <w:r>
              <w:rPr>
                <w:rFonts w:hint="eastAsia" w:ascii="微软雅黑" w:hAnsi="微软雅黑" w:eastAsia="微软雅黑"/>
                <w:b/>
                <w:bCs/>
                <w:sz w:val="18"/>
                <w:szCs w:val="24"/>
              </w:rPr>
              <w:t>发烧友</w:t>
            </w:r>
          </w:p>
        </w:tc>
      </w:tr>
      <w:tr>
        <w:tblPrEx>
          <w:tblBorders>
            <w:top w:val="none" w:color="auto" w:sz="0" w:space="0"/>
            <w:left w:val="none" w:color="auto" w:sz="0" w:space="0"/>
            <w:bottom w:val="none" w:color="auto" w:sz="0" w:space="0"/>
            <w:right w:val="none" w:color="auto" w:sz="0" w:space="0"/>
            <w:insideH w:val="none" w:color="auto" w:sz="0" w:space="0"/>
            <w:insideV w:val="single" w:color="00B050" w:sz="4" w:space="0"/>
          </w:tblBorders>
          <w:tblCellMar>
            <w:top w:w="0" w:type="dxa"/>
            <w:left w:w="108" w:type="dxa"/>
            <w:bottom w:w="0" w:type="dxa"/>
            <w:right w:w="108" w:type="dxa"/>
          </w:tblCellMar>
        </w:tblPrEx>
        <w:tc>
          <w:tcPr>
            <w:tcW w:w="2157" w:type="dxa"/>
          </w:tcPr>
          <w:p>
            <w:pPr>
              <w:ind w:left="-2" w:leftChars="-1" w:firstLine="1"/>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露营协会</w:t>
            </w:r>
          </w:p>
          <w:p>
            <w:pPr>
              <w:ind w:left="-2" w:leftChars="-1" w:firstLine="1"/>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房车协会</w:t>
            </w:r>
          </w:p>
          <w:p>
            <w:pPr>
              <w:ind w:left="-2" w:leftChars="-1" w:firstLine="1"/>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房车露营协会</w:t>
            </w:r>
          </w:p>
          <w:p>
            <w:pPr>
              <w:ind w:left="-2" w:leftChars="-1" w:firstLine="1"/>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体育用品协会</w:t>
            </w:r>
          </w:p>
          <w:p>
            <w:pPr>
              <w:ind w:left="-2" w:leftChars="-1" w:firstLine="1"/>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登山协会</w:t>
            </w:r>
          </w:p>
          <w:p>
            <w:pPr>
              <w:ind w:left="-2" w:leftChars="-1" w:firstLine="1"/>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旅游景区协会</w:t>
            </w:r>
          </w:p>
          <w:p>
            <w:pPr>
              <w:ind w:left="-2" w:leftChars="-1" w:firstLine="1"/>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旅游协会</w:t>
            </w:r>
          </w:p>
          <w:p>
            <w:pPr>
              <w:ind w:left="-2" w:leftChars="-1" w:firstLine="1"/>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自驾游与房车露营协会</w:t>
            </w:r>
          </w:p>
        </w:tc>
        <w:tc>
          <w:tcPr>
            <w:tcW w:w="2631" w:type="dxa"/>
          </w:tcPr>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批发商/分销商/区域代理</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进出口商/品牌商</w:t>
            </w:r>
          </w:p>
          <w:p>
            <w:pPr>
              <w:rPr>
                <w:rFonts w:ascii="微软雅黑" w:hAnsi="微软雅黑" w:eastAsia="微软雅黑"/>
                <w:bCs/>
                <w:color w:val="00B050"/>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露营地/旅游目的地</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户外及休育用品零售商</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户外装备用品店/专营店/零售店</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健身俱乐部/户外俱乐部</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公司买家</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运动用品店/专营店/零售店</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服装店</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网络代理商/零售商</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宣传公司/传媒机构</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买手店</w:t>
            </w:r>
          </w:p>
          <w:p>
            <w:pPr>
              <w:rPr>
                <w:rFonts w:ascii="微软雅黑" w:hAnsi="微软雅黑" w:eastAsia="微软雅黑"/>
                <w:bCs/>
                <w:color w:val="00B050"/>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商超</w:t>
            </w:r>
          </w:p>
        </w:tc>
        <w:tc>
          <w:tcPr>
            <w:tcW w:w="1985" w:type="dxa"/>
          </w:tcPr>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酒店</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度假村</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旅行社</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旅游企业</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民宿</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农家乐</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MCN机构</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保险公司</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投资机构</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礼品店（线上/线下）</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自媒体人</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投资人</w:t>
            </w:r>
          </w:p>
        </w:tc>
        <w:tc>
          <w:tcPr>
            <w:tcW w:w="1757" w:type="dxa"/>
          </w:tcPr>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旅行博主</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露营达人</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摄影爱好者</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驴友</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登山爱好者</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自驾游爱好者</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新锐爸妈</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都市中年</w:t>
            </w:r>
          </w:p>
          <w:p>
            <w:pPr>
              <w:rPr>
                <w:rFonts w:ascii="微软雅黑" w:hAnsi="微软雅黑" w:eastAsia="微软雅黑"/>
                <w:bCs/>
                <w:sz w:val="18"/>
                <w:szCs w:val="24"/>
              </w:rPr>
            </w:pPr>
            <w:r>
              <w:rPr>
                <w:rFonts w:hint="eastAsia" w:ascii="微软雅黑" w:hAnsi="微软雅黑" w:eastAsia="微软雅黑"/>
                <w:bCs/>
                <w:color w:val="00B050"/>
                <w:sz w:val="18"/>
                <w:szCs w:val="24"/>
              </w:rPr>
              <w:sym w:font="Wingdings" w:char="F06D"/>
            </w:r>
            <w:r>
              <w:rPr>
                <w:rFonts w:hint="eastAsia" w:ascii="微软雅黑" w:hAnsi="微软雅黑" w:eastAsia="微软雅黑"/>
                <w:bCs/>
                <w:sz w:val="18"/>
                <w:szCs w:val="24"/>
              </w:rPr>
              <w:t>品质青年</w:t>
            </w:r>
          </w:p>
        </w:tc>
      </w:tr>
    </w:tbl>
    <w:p>
      <w:pPr>
        <w:rPr>
          <w:shd w:val="clear" w:color="auto" w:fill="92D050"/>
        </w:rPr>
      </w:pPr>
    </w:p>
    <w:p>
      <w:pPr>
        <w:rPr>
          <w:rFonts w:ascii="微软雅黑" w:hAnsi="微软雅黑" w:eastAsia="微软雅黑" w:cs="Arial"/>
          <w:b/>
          <w:i/>
          <w:color w:val="FFFFFF" w:themeColor="background1"/>
          <w:sz w:val="22"/>
          <w:szCs w:val="24"/>
          <w:shd w:val="clear" w:color="auto" w:fill="92D050"/>
          <w14:textFill>
            <w14:solidFill>
              <w14:schemeClr w14:val="bg1"/>
            </w14:solidFill>
          </w14:textFill>
        </w:rPr>
      </w:pPr>
      <w:r>
        <w:rPr>
          <w:rFonts w:hint="eastAsia" w:ascii="Gungsuh" w:hAnsi="Gungsuh" w:cs="Arial"/>
          <w:b/>
          <w:color w:val="FFFFFF" w:themeColor="background1"/>
          <w:sz w:val="72"/>
          <w:szCs w:val="24"/>
          <w:shd w:val="clear" w:color="auto" w:fill="92D050"/>
          <w14:textFill>
            <w14:solidFill>
              <w14:schemeClr w14:val="bg1"/>
            </w14:solidFill>
          </w14:textFill>
        </w:rPr>
        <w:t>6</w:t>
      </w:r>
      <w:r>
        <w:rPr>
          <w:rFonts w:hint="eastAsia" w:ascii="微软雅黑" w:hAnsi="微软雅黑" w:eastAsia="微软雅黑" w:cs="Arial"/>
          <w:b/>
          <w:color w:val="FFFFFF" w:themeColor="background1"/>
          <w:sz w:val="22"/>
          <w:szCs w:val="24"/>
          <w:shd w:val="clear" w:color="auto" w:fill="92D050"/>
          <w14:textFill>
            <w14:solidFill>
              <w14:schemeClr w14:val="bg1"/>
            </w14:solidFill>
          </w14:textFill>
        </w:rPr>
        <w:t>北京国际露营展·展位价格</w:t>
      </w:r>
      <w:r>
        <w:rPr>
          <w:rFonts w:hint="eastAsia" w:ascii="微软雅黑" w:hAnsi="微软雅黑" w:eastAsia="微软雅黑" w:cs="Arial"/>
          <w:b/>
          <w:i/>
          <w:color w:val="FFFFFF" w:themeColor="background1"/>
          <w:sz w:val="22"/>
          <w:szCs w:val="24"/>
          <w:shd w:val="clear" w:color="auto" w:fill="92D050"/>
          <w14:textFill>
            <w14:solidFill>
              <w14:schemeClr w14:val="bg1"/>
            </w14:solidFill>
          </w14:textFill>
        </w:rPr>
        <w:t xml:space="preserve"> </w:t>
      </w:r>
    </w:p>
    <w:tbl>
      <w:tblPr>
        <w:tblStyle w:val="9"/>
        <w:tblW w:w="0" w:type="auto"/>
        <w:tblInd w:w="0" w:type="dxa"/>
        <w:tblBorders>
          <w:top w:val="single" w:color="00B050" w:sz="18" w:space="0"/>
          <w:left w:val="none" w:color="auto" w:sz="0" w:space="0"/>
          <w:bottom w:val="single" w:color="00B050" w:sz="18" w:space="0"/>
          <w:right w:val="single" w:color="00B050" w:sz="18" w:space="0"/>
          <w:insideH w:val="single" w:color="00B050" w:sz="18" w:space="0"/>
          <w:insideV w:val="single" w:color="00B050" w:sz="18" w:space="0"/>
        </w:tblBorders>
        <w:tblLayout w:type="autofit"/>
        <w:tblCellMar>
          <w:top w:w="0" w:type="dxa"/>
          <w:left w:w="108" w:type="dxa"/>
          <w:bottom w:w="0" w:type="dxa"/>
          <w:right w:w="108" w:type="dxa"/>
        </w:tblCellMar>
      </w:tblPr>
      <w:tblGrid>
        <w:gridCol w:w="2656"/>
        <w:gridCol w:w="2657"/>
        <w:gridCol w:w="2657"/>
      </w:tblGrid>
      <w:tr>
        <w:tblPrEx>
          <w:tblBorders>
            <w:top w:val="single" w:color="00B050" w:sz="18" w:space="0"/>
            <w:left w:val="none" w:color="auto" w:sz="0" w:space="0"/>
            <w:bottom w:val="single" w:color="00B050" w:sz="18" w:space="0"/>
            <w:right w:val="single" w:color="00B050" w:sz="18" w:space="0"/>
            <w:insideH w:val="single" w:color="00B050" w:sz="18" w:space="0"/>
            <w:insideV w:val="single" w:color="00B050" w:sz="18" w:space="0"/>
          </w:tblBorders>
          <w:tblCellMar>
            <w:top w:w="0" w:type="dxa"/>
            <w:left w:w="108" w:type="dxa"/>
            <w:bottom w:w="0" w:type="dxa"/>
            <w:right w:w="108" w:type="dxa"/>
          </w:tblCellMar>
        </w:tblPrEx>
        <w:trPr>
          <w:trHeight w:val="292" w:hRule="atLeast"/>
        </w:trPr>
        <w:tc>
          <w:tcPr>
            <w:tcW w:w="2656" w:type="dxa"/>
            <w:tcBorders>
              <w:top w:val="nil"/>
              <w:bottom w:val="nil"/>
              <w:right w:val="single" w:color="00B050" w:sz="18" w:space="0"/>
            </w:tcBorders>
          </w:tcPr>
          <w:p>
            <w:pPr>
              <w:wordWrap w:val="0"/>
              <w:jc w:val="right"/>
              <w:rPr>
                <w:rFonts w:ascii="微软雅黑" w:hAnsi="微软雅黑" w:eastAsia="微软雅黑" w:cs="Arial"/>
                <w:sz w:val="18"/>
                <w:szCs w:val="18"/>
              </w:rPr>
            </w:pPr>
            <w:r>
              <w:rPr>
                <w:rFonts w:hint="eastAsia" w:ascii="微软雅黑" w:hAnsi="微软雅黑" w:eastAsia="微软雅黑" w:cs="Arial"/>
                <w:sz w:val="18"/>
                <w:szCs w:val="18"/>
              </w:rPr>
              <w:t xml:space="preserve">RMB </w:t>
            </w:r>
            <w:r>
              <w:rPr>
                <w:rFonts w:ascii="微软雅黑" w:hAnsi="微软雅黑" w:eastAsia="微软雅黑" w:cs="Arial"/>
                <w:sz w:val="18"/>
                <w:szCs w:val="18"/>
              </w:rPr>
              <w:t>13800</w:t>
            </w:r>
            <w:r>
              <w:rPr>
                <w:rFonts w:hint="eastAsia" w:ascii="微软雅黑" w:hAnsi="微软雅黑" w:eastAsia="微软雅黑" w:cs="Arial"/>
                <w:sz w:val="18"/>
                <w:szCs w:val="18"/>
              </w:rPr>
              <w:t>元</w:t>
            </w:r>
          </w:p>
        </w:tc>
        <w:tc>
          <w:tcPr>
            <w:tcW w:w="2657" w:type="dxa"/>
            <w:tcBorders>
              <w:top w:val="nil"/>
              <w:left w:val="single" w:color="00B050" w:sz="18" w:space="0"/>
              <w:bottom w:val="nil"/>
              <w:right w:val="single" w:color="00B050" w:sz="18" w:space="0"/>
            </w:tcBorders>
          </w:tcPr>
          <w:p>
            <w:pPr>
              <w:wordWrap w:val="0"/>
              <w:jc w:val="right"/>
              <w:rPr>
                <w:rFonts w:ascii="微软雅黑" w:hAnsi="微软雅黑" w:eastAsia="微软雅黑" w:cs="Arial"/>
                <w:sz w:val="18"/>
                <w:szCs w:val="18"/>
              </w:rPr>
            </w:pPr>
            <w:r>
              <w:rPr>
                <w:rFonts w:hint="eastAsia" w:ascii="微软雅黑" w:hAnsi="微软雅黑" w:eastAsia="微软雅黑" w:cs="Arial"/>
                <w:sz w:val="18"/>
                <w:szCs w:val="18"/>
              </w:rPr>
              <w:t>RMB 18000元</w:t>
            </w:r>
          </w:p>
        </w:tc>
        <w:tc>
          <w:tcPr>
            <w:tcW w:w="2657" w:type="dxa"/>
            <w:tcBorders>
              <w:top w:val="nil"/>
              <w:left w:val="single" w:color="00B050" w:sz="18" w:space="0"/>
              <w:bottom w:val="nil"/>
            </w:tcBorders>
          </w:tcPr>
          <w:p>
            <w:pPr>
              <w:wordWrap w:val="0"/>
              <w:jc w:val="right"/>
              <w:rPr>
                <w:rFonts w:ascii="微软雅黑" w:hAnsi="微软雅黑" w:eastAsia="微软雅黑" w:cs="Arial"/>
                <w:sz w:val="18"/>
                <w:szCs w:val="18"/>
              </w:rPr>
            </w:pPr>
            <w:r>
              <w:rPr>
                <w:rFonts w:hint="eastAsia" w:ascii="微软雅黑" w:hAnsi="微软雅黑" w:eastAsia="微软雅黑" w:cs="Arial"/>
                <w:sz w:val="18"/>
                <w:szCs w:val="18"/>
              </w:rPr>
              <w:t>RMB 1380元</w:t>
            </w:r>
          </w:p>
        </w:tc>
      </w:tr>
      <w:tr>
        <w:tblPrEx>
          <w:tblBorders>
            <w:top w:val="single" w:color="00B050" w:sz="18" w:space="0"/>
            <w:left w:val="none" w:color="auto" w:sz="0" w:space="0"/>
            <w:bottom w:val="single" w:color="00B050" w:sz="18" w:space="0"/>
            <w:right w:val="single" w:color="00B050" w:sz="18" w:space="0"/>
            <w:insideH w:val="single" w:color="00B050" w:sz="18" w:space="0"/>
            <w:insideV w:val="single" w:color="00B050" w:sz="18" w:space="0"/>
          </w:tblBorders>
          <w:tblCellMar>
            <w:top w:w="0" w:type="dxa"/>
            <w:left w:w="108" w:type="dxa"/>
            <w:bottom w:w="0" w:type="dxa"/>
            <w:right w:w="108" w:type="dxa"/>
          </w:tblCellMar>
        </w:tblPrEx>
        <w:trPr>
          <w:trHeight w:val="292" w:hRule="atLeast"/>
        </w:trPr>
        <w:tc>
          <w:tcPr>
            <w:tcW w:w="2656" w:type="dxa"/>
            <w:tcBorders>
              <w:top w:val="nil"/>
              <w:bottom w:val="nil"/>
              <w:right w:val="single" w:color="00B050" w:sz="18" w:space="0"/>
            </w:tcBorders>
          </w:tcPr>
          <w:p>
            <w:pPr>
              <w:wordWrap w:val="0"/>
              <w:jc w:val="right"/>
              <w:rPr>
                <w:rFonts w:ascii="微软雅黑" w:hAnsi="微软雅黑" w:eastAsia="微软雅黑" w:cs="Arial"/>
                <w:sz w:val="18"/>
                <w:szCs w:val="18"/>
              </w:rPr>
            </w:pPr>
            <w:r>
              <w:rPr>
                <w:rFonts w:hint="eastAsia" w:ascii="微软雅黑" w:hAnsi="微软雅黑" w:eastAsia="微软雅黑" w:cs="Arial"/>
                <w:sz w:val="18"/>
                <w:szCs w:val="18"/>
              </w:rPr>
              <w:t>9</w:t>
            </w:r>
            <w:r>
              <w:rPr>
                <w:rFonts w:ascii="微软雅黑" w:hAnsi="微软雅黑" w:eastAsia="微软雅黑" w:cs="Arial"/>
                <w:color w:val="333333"/>
                <w:sz w:val="18"/>
                <w:szCs w:val="18"/>
                <w:shd w:val="clear" w:color="auto" w:fill="FFFFFF"/>
              </w:rPr>
              <w:t>m²</w:t>
            </w:r>
            <w:r>
              <w:rPr>
                <w:rFonts w:hint="eastAsia" w:ascii="微软雅黑" w:hAnsi="微软雅黑" w:eastAsia="微软雅黑" w:cs="Arial"/>
                <w:color w:val="333333"/>
                <w:sz w:val="18"/>
                <w:szCs w:val="18"/>
                <w:shd w:val="clear" w:color="auto" w:fill="FFFFFF"/>
              </w:rPr>
              <w:t>(3×3</w:t>
            </w:r>
            <w:r>
              <w:rPr>
                <w:rFonts w:ascii="微软雅黑" w:hAnsi="微软雅黑" w:eastAsia="微软雅黑" w:cs="Arial"/>
                <w:color w:val="333333"/>
                <w:sz w:val="18"/>
                <w:szCs w:val="18"/>
                <w:shd w:val="clear" w:color="auto" w:fill="FFFFFF"/>
              </w:rPr>
              <w:t>m</w:t>
            </w:r>
            <w:r>
              <w:rPr>
                <w:rFonts w:hint="eastAsia" w:ascii="微软雅黑" w:hAnsi="微软雅黑" w:eastAsia="微软雅黑" w:cs="Arial"/>
                <w:color w:val="333333"/>
                <w:sz w:val="18"/>
                <w:szCs w:val="18"/>
                <w:shd w:val="clear" w:color="auto" w:fill="FFFFFF"/>
              </w:rPr>
              <w:t xml:space="preserve">) </w:t>
            </w:r>
          </w:p>
        </w:tc>
        <w:tc>
          <w:tcPr>
            <w:tcW w:w="2657" w:type="dxa"/>
            <w:tcBorders>
              <w:top w:val="nil"/>
              <w:left w:val="single" w:color="00B050" w:sz="18" w:space="0"/>
              <w:bottom w:val="nil"/>
              <w:right w:val="single" w:color="00B050" w:sz="18" w:space="0"/>
            </w:tcBorders>
          </w:tcPr>
          <w:p>
            <w:pPr>
              <w:wordWrap w:val="0"/>
              <w:jc w:val="right"/>
              <w:rPr>
                <w:rFonts w:ascii="微软雅黑" w:hAnsi="微软雅黑" w:eastAsia="微软雅黑" w:cs="Arial"/>
                <w:sz w:val="18"/>
                <w:szCs w:val="18"/>
              </w:rPr>
            </w:pPr>
            <w:r>
              <w:rPr>
                <w:rFonts w:hint="eastAsia" w:ascii="微软雅黑" w:hAnsi="微软雅黑" w:eastAsia="微软雅黑" w:cs="Arial"/>
                <w:sz w:val="18"/>
                <w:szCs w:val="18"/>
              </w:rPr>
              <w:t>12</w:t>
            </w:r>
            <w:r>
              <w:rPr>
                <w:rFonts w:ascii="微软雅黑" w:hAnsi="微软雅黑" w:eastAsia="微软雅黑" w:cs="Arial"/>
                <w:color w:val="333333"/>
                <w:sz w:val="18"/>
                <w:szCs w:val="18"/>
                <w:shd w:val="clear" w:color="auto" w:fill="FFFFFF"/>
              </w:rPr>
              <w:t>m²</w:t>
            </w:r>
            <w:r>
              <w:rPr>
                <w:rFonts w:hint="eastAsia" w:ascii="微软雅黑" w:hAnsi="微软雅黑" w:eastAsia="微软雅黑" w:cs="Arial"/>
                <w:color w:val="333333"/>
                <w:sz w:val="18"/>
                <w:szCs w:val="18"/>
                <w:shd w:val="clear" w:color="auto" w:fill="FFFFFF"/>
              </w:rPr>
              <w:t>(3×4</w:t>
            </w:r>
            <w:r>
              <w:rPr>
                <w:rFonts w:ascii="微软雅黑" w:hAnsi="微软雅黑" w:eastAsia="微软雅黑" w:cs="Arial"/>
                <w:color w:val="333333"/>
                <w:sz w:val="18"/>
                <w:szCs w:val="18"/>
                <w:shd w:val="clear" w:color="auto" w:fill="FFFFFF"/>
              </w:rPr>
              <w:t>m</w:t>
            </w:r>
            <w:r>
              <w:rPr>
                <w:rFonts w:hint="eastAsia" w:ascii="微软雅黑" w:hAnsi="微软雅黑" w:eastAsia="微软雅黑" w:cs="Arial"/>
                <w:color w:val="333333"/>
                <w:sz w:val="18"/>
                <w:szCs w:val="18"/>
                <w:shd w:val="clear" w:color="auto" w:fill="FFFFFF"/>
              </w:rPr>
              <w:t xml:space="preserve">) </w:t>
            </w:r>
          </w:p>
        </w:tc>
        <w:tc>
          <w:tcPr>
            <w:tcW w:w="2657" w:type="dxa"/>
            <w:tcBorders>
              <w:top w:val="nil"/>
              <w:left w:val="single" w:color="00B050" w:sz="18" w:space="0"/>
              <w:bottom w:val="nil"/>
            </w:tcBorders>
          </w:tcPr>
          <w:p>
            <w:pPr>
              <w:wordWrap w:val="0"/>
              <w:jc w:val="right"/>
              <w:rPr>
                <w:rFonts w:ascii="微软雅黑" w:hAnsi="微软雅黑" w:eastAsia="微软雅黑" w:cs="Arial"/>
                <w:sz w:val="18"/>
                <w:szCs w:val="18"/>
              </w:rPr>
            </w:pPr>
            <w:r>
              <w:rPr>
                <w:rFonts w:hint="eastAsia" w:ascii="微软雅黑" w:hAnsi="微软雅黑" w:eastAsia="微软雅黑" w:cs="Arial"/>
                <w:sz w:val="18"/>
                <w:szCs w:val="18"/>
              </w:rPr>
              <w:t>每平米</w:t>
            </w:r>
          </w:p>
        </w:tc>
      </w:tr>
      <w:tr>
        <w:tblPrEx>
          <w:tblBorders>
            <w:top w:val="single" w:color="00B050" w:sz="18" w:space="0"/>
            <w:left w:val="none" w:color="auto" w:sz="0" w:space="0"/>
            <w:bottom w:val="single" w:color="00B050" w:sz="18" w:space="0"/>
            <w:right w:val="single" w:color="00B050" w:sz="18" w:space="0"/>
            <w:insideH w:val="single" w:color="00B050" w:sz="18" w:space="0"/>
            <w:insideV w:val="single" w:color="00B050" w:sz="18" w:space="0"/>
          </w:tblBorders>
          <w:tblCellMar>
            <w:top w:w="0" w:type="dxa"/>
            <w:left w:w="108" w:type="dxa"/>
            <w:bottom w:w="0" w:type="dxa"/>
            <w:right w:w="108" w:type="dxa"/>
          </w:tblCellMar>
        </w:tblPrEx>
        <w:trPr>
          <w:trHeight w:val="292" w:hRule="atLeast"/>
        </w:trPr>
        <w:tc>
          <w:tcPr>
            <w:tcW w:w="2656" w:type="dxa"/>
            <w:tcBorders>
              <w:top w:val="nil"/>
              <w:bottom w:val="nil"/>
              <w:right w:val="single" w:color="00B050" w:sz="18" w:space="0"/>
            </w:tcBorders>
          </w:tcPr>
          <w:p>
            <w:pPr>
              <w:wordWrap w:val="0"/>
              <w:jc w:val="right"/>
              <w:rPr>
                <w:rFonts w:ascii="微软雅黑" w:hAnsi="微软雅黑" w:eastAsia="微软雅黑" w:cs="Arial"/>
                <w:sz w:val="18"/>
                <w:szCs w:val="18"/>
              </w:rPr>
            </w:pPr>
            <w:r>
              <w:rPr>
                <w:rFonts w:hint="eastAsia" w:ascii="微软雅黑" w:hAnsi="微软雅黑" w:eastAsia="微软雅黑" w:cs="Arial"/>
                <w:sz w:val="18"/>
                <w:szCs w:val="18"/>
              </w:rPr>
              <w:t xml:space="preserve">标准展位-单开口 </w:t>
            </w:r>
          </w:p>
        </w:tc>
        <w:tc>
          <w:tcPr>
            <w:tcW w:w="2657" w:type="dxa"/>
            <w:tcBorders>
              <w:top w:val="nil"/>
              <w:left w:val="single" w:color="00B050" w:sz="18" w:space="0"/>
              <w:bottom w:val="nil"/>
              <w:right w:val="single" w:color="00B050" w:sz="18" w:space="0"/>
            </w:tcBorders>
          </w:tcPr>
          <w:p>
            <w:pPr>
              <w:wordWrap w:val="0"/>
              <w:jc w:val="right"/>
              <w:rPr>
                <w:rFonts w:ascii="微软雅黑" w:hAnsi="微软雅黑" w:eastAsia="微软雅黑" w:cs="Arial"/>
                <w:sz w:val="18"/>
                <w:szCs w:val="18"/>
              </w:rPr>
            </w:pPr>
            <w:r>
              <w:rPr>
                <w:rFonts w:hint="eastAsia" w:ascii="微软雅黑" w:hAnsi="微软雅黑" w:eastAsia="微软雅黑" w:cs="Arial"/>
                <w:sz w:val="18"/>
                <w:szCs w:val="18"/>
              </w:rPr>
              <w:t xml:space="preserve">标准展位-单开口 </w:t>
            </w:r>
          </w:p>
        </w:tc>
        <w:tc>
          <w:tcPr>
            <w:tcW w:w="2657" w:type="dxa"/>
            <w:tcBorders>
              <w:top w:val="nil"/>
              <w:left w:val="single" w:color="00B050" w:sz="18" w:space="0"/>
              <w:bottom w:val="nil"/>
            </w:tcBorders>
          </w:tcPr>
          <w:p>
            <w:pPr>
              <w:wordWrap w:val="0"/>
              <w:jc w:val="right"/>
              <w:rPr>
                <w:rFonts w:ascii="微软雅黑" w:hAnsi="微软雅黑" w:eastAsia="微软雅黑" w:cs="Arial"/>
                <w:sz w:val="18"/>
                <w:szCs w:val="18"/>
              </w:rPr>
            </w:pPr>
            <w:r>
              <w:rPr>
                <w:rFonts w:hint="eastAsia" w:ascii="微软雅黑" w:hAnsi="微软雅黑" w:eastAsia="微软雅黑" w:cs="Arial"/>
                <w:sz w:val="18"/>
                <w:szCs w:val="18"/>
              </w:rPr>
              <w:t>36m2起租</w:t>
            </w:r>
          </w:p>
        </w:tc>
      </w:tr>
    </w:tbl>
    <w:p/>
    <w:p>
      <w:r>
        <w:drawing>
          <wp:inline distT="0" distB="0" distL="0" distR="0">
            <wp:extent cx="5276850" cy="1819275"/>
            <wp:effectExtent l="0" t="0" r="0" b="9525"/>
            <wp:docPr id="11" name="图片 11" descr="G:\A展会\T34\2022-05-19-居家办公\去露营\去露营图片素材\新建文件夹\pexels-lukas-130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A展会\T34\2022-05-19-居家办公\去露营\去露营图片素材\新建文件夹\pexels-lukas-1309587.jpg"/>
                    <pic:cNvPicPr>
                      <a:picLocks noChangeAspect="1" noChangeArrowheads="1"/>
                    </pic:cNvPicPr>
                  </pic:nvPicPr>
                  <pic:blipFill>
                    <a:blip r:embed="rId13" cstate="print">
                      <a:extLst>
                        <a:ext uri="{28A0092B-C50C-407E-A947-70E740481C1C}">
                          <a14:useLocalDpi xmlns:a14="http://schemas.microsoft.com/office/drawing/2010/main" val="0"/>
                        </a:ext>
                      </a:extLst>
                    </a:blip>
                    <a:srcRect t="23442" b="24495"/>
                    <a:stretch>
                      <a:fillRect/>
                    </a:stretch>
                  </pic:blipFill>
                  <pic:spPr>
                    <a:xfrm>
                      <a:off x="0" y="0"/>
                      <a:ext cx="5278120" cy="1819713"/>
                    </a:xfrm>
                    <a:prstGeom prst="rect">
                      <a:avLst/>
                    </a:prstGeom>
                    <a:noFill/>
                    <a:ln>
                      <a:noFill/>
                    </a:ln>
                  </pic:spPr>
                </pic:pic>
              </a:graphicData>
            </a:graphic>
          </wp:inline>
        </w:drawing>
      </w:r>
    </w:p>
    <w:p/>
    <w:p>
      <w:pPr>
        <w:rPr>
          <w:rFonts w:ascii="微软雅黑" w:hAnsi="微软雅黑" w:eastAsia="微软雅黑" w:cs="Arial"/>
          <w:b/>
          <w:i/>
          <w:color w:val="FFFFFF" w:themeColor="background1"/>
          <w:sz w:val="22"/>
          <w:szCs w:val="24"/>
          <w:shd w:val="clear" w:color="auto" w:fill="92D050"/>
          <w14:textFill>
            <w14:solidFill>
              <w14:schemeClr w14:val="bg1"/>
            </w14:solidFill>
          </w14:textFill>
        </w:rPr>
      </w:pPr>
      <w:r>
        <w:rPr>
          <w:rFonts w:hint="eastAsia" w:ascii="Gungsuh" w:hAnsi="Gungsuh" w:cs="Arial"/>
          <w:b/>
          <w:color w:val="FFFFFF" w:themeColor="background1"/>
          <w:sz w:val="72"/>
          <w:szCs w:val="24"/>
          <w:shd w:val="clear" w:color="auto" w:fill="92D050"/>
          <w14:textFill>
            <w14:solidFill>
              <w14:schemeClr w14:val="bg1"/>
            </w14:solidFill>
          </w14:textFill>
        </w:rPr>
        <w:t>7</w:t>
      </w:r>
      <w:r>
        <w:rPr>
          <w:rFonts w:hint="eastAsia" w:ascii="微软雅黑" w:hAnsi="微软雅黑" w:eastAsia="微软雅黑" w:cs="Arial"/>
          <w:b/>
          <w:color w:val="FFFFFF" w:themeColor="background1"/>
          <w:sz w:val="22"/>
          <w:szCs w:val="24"/>
          <w:shd w:val="clear" w:color="auto" w:fill="92D050"/>
          <w14:textFill>
            <w14:solidFill>
              <w14:schemeClr w14:val="bg1"/>
            </w14:solidFill>
          </w14:textFill>
        </w:rPr>
        <w:t xml:space="preserve">北京国际露营展·峰会/论坛 </w:t>
      </w:r>
    </w:p>
    <w:p>
      <w:pPr>
        <w:jc w:val="center"/>
        <w:rPr>
          <w:rFonts w:ascii="微软雅黑" w:hAnsi="微软雅黑" w:eastAsia="微软雅黑" w:cs="Arial"/>
          <w:b/>
          <w:color w:val="00B050"/>
          <w:sz w:val="22"/>
          <w:szCs w:val="24"/>
        </w:rPr>
      </w:pPr>
      <w:r>
        <w:rPr>
          <w:rFonts w:hint="eastAsia" w:ascii="微软雅黑" w:hAnsi="微软雅黑" w:eastAsia="微软雅黑" w:cs="Arial"/>
          <w:b/>
          <w:color w:val="00B050"/>
          <w:sz w:val="22"/>
          <w:szCs w:val="24"/>
        </w:rPr>
        <w:t>中国露营产业峰会</w:t>
      </w:r>
    </w:p>
    <w:p>
      <w:pPr>
        <w:jc w:val="center"/>
        <w:rPr>
          <w:rFonts w:ascii="微软雅黑" w:hAnsi="微软雅黑" w:eastAsia="微软雅黑" w:cs="Arial"/>
          <w:color w:val="FF0000"/>
          <w:sz w:val="18"/>
          <w:szCs w:val="24"/>
        </w:rPr>
      </w:pPr>
      <w:r>
        <w:rPr>
          <w:rFonts w:hint="eastAsia" w:ascii="微软雅黑" w:hAnsi="微软雅黑" w:eastAsia="微软雅黑" w:cs="Arial"/>
          <w:color w:val="FF0000"/>
          <w:sz w:val="18"/>
          <w:szCs w:val="24"/>
        </w:rPr>
        <w:t>「嘉宾云集 同台论道」</w:t>
      </w:r>
    </w:p>
    <w:p>
      <w:pPr>
        <w:rPr>
          <w:rFonts w:ascii="微软雅黑" w:hAnsi="微软雅黑" w:eastAsia="微软雅黑" w:cs="Arial"/>
          <w:sz w:val="18"/>
          <w:szCs w:val="24"/>
        </w:rPr>
      </w:pPr>
      <w:r>
        <w:rPr>
          <w:rFonts w:hint="eastAsia" w:ascii="微软雅黑" w:hAnsi="微软雅黑" w:eastAsia="微软雅黑" w:cs="Arial"/>
          <w:sz w:val="18"/>
          <w:szCs w:val="24"/>
        </w:rPr>
        <w:t>云集露营名企精英，就露营市场趋势、发展模式、案例分析、市场商机等展开深层的交流，以构造露营产业链的发展矩阵，搭建露营最具有生机的合作平台。</w:t>
      </w:r>
    </w:p>
    <w:p/>
    <w:p>
      <w:pPr>
        <w:jc w:val="center"/>
        <w:rPr>
          <w:rFonts w:ascii="微软雅黑" w:hAnsi="微软雅黑" w:eastAsia="微软雅黑" w:cs="Arial"/>
          <w:b/>
          <w:color w:val="00B050"/>
          <w:sz w:val="22"/>
          <w:szCs w:val="24"/>
        </w:rPr>
      </w:pPr>
      <w:r>
        <w:rPr>
          <w:rFonts w:hint="eastAsia" w:ascii="微软雅黑" w:hAnsi="微软雅黑" w:eastAsia="微软雅黑" w:cs="Arial"/>
          <w:b/>
          <w:color w:val="00B050"/>
          <w:sz w:val="22"/>
          <w:szCs w:val="24"/>
        </w:rPr>
        <w:t>露营行业趋势报告</w:t>
      </w:r>
    </w:p>
    <w:p>
      <w:pPr>
        <w:jc w:val="center"/>
        <w:rPr>
          <w:rFonts w:ascii="微软雅黑" w:hAnsi="微软雅黑" w:eastAsia="微软雅黑" w:cs="Arial"/>
          <w:color w:val="FF0000"/>
          <w:sz w:val="18"/>
          <w:szCs w:val="24"/>
        </w:rPr>
      </w:pPr>
      <w:r>
        <w:rPr>
          <w:rFonts w:hint="eastAsia" w:ascii="微软雅黑" w:hAnsi="微软雅黑" w:eastAsia="微软雅黑" w:cs="Arial"/>
          <w:color w:val="FF0000"/>
          <w:sz w:val="18"/>
          <w:szCs w:val="24"/>
        </w:rPr>
        <w:t>「权威数据 明晰未来」</w:t>
      </w:r>
    </w:p>
    <w:p>
      <w:pPr>
        <w:jc w:val="left"/>
        <w:rPr>
          <w:rFonts w:ascii="微软雅黑" w:hAnsi="微软雅黑" w:eastAsia="微软雅黑" w:cs="Arial"/>
          <w:sz w:val="18"/>
          <w:szCs w:val="24"/>
        </w:rPr>
      </w:pPr>
      <w:r>
        <w:rPr>
          <w:rFonts w:hint="eastAsia" w:ascii="微软雅黑" w:hAnsi="微软雅黑" w:eastAsia="微软雅黑" w:cs="Arial"/>
          <w:sz w:val="18"/>
          <w:szCs w:val="24"/>
        </w:rPr>
        <w:t>联合小红书、抖音、天猫、去哪儿、携程等专业平台发布数个露营行业趋势报告，解读露营消费动向，探索露营行业发展前景。</w:t>
      </w:r>
    </w:p>
    <w:p/>
    <w:p>
      <w:pPr>
        <w:jc w:val="center"/>
        <w:rPr>
          <w:rFonts w:ascii="微软雅黑" w:hAnsi="微软雅黑" w:eastAsia="微软雅黑" w:cs="Arial"/>
          <w:b/>
          <w:color w:val="00B050"/>
          <w:sz w:val="22"/>
          <w:szCs w:val="24"/>
        </w:rPr>
      </w:pPr>
      <w:r>
        <w:rPr>
          <w:rFonts w:hint="eastAsia" w:ascii="微软雅黑" w:hAnsi="微软雅黑" w:eastAsia="微软雅黑" w:cs="Arial"/>
          <w:b/>
          <w:color w:val="00B050"/>
          <w:sz w:val="22"/>
          <w:szCs w:val="24"/>
        </w:rPr>
        <w:t>露营地投融资洽谈会</w:t>
      </w:r>
    </w:p>
    <w:p>
      <w:pPr>
        <w:jc w:val="center"/>
        <w:rPr>
          <w:rFonts w:ascii="微软雅黑" w:hAnsi="微软雅黑" w:eastAsia="微软雅黑" w:cs="Arial"/>
          <w:color w:val="FF0000"/>
          <w:sz w:val="18"/>
          <w:szCs w:val="24"/>
        </w:rPr>
      </w:pPr>
      <w:r>
        <w:rPr>
          <w:rFonts w:hint="eastAsia" w:ascii="微软雅黑" w:hAnsi="微软雅黑" w:eastAsia="微软雅黑" w:cs="Arial"/>
          <w:color w:val="FF0000"/>
          <w:sz w:val="18"/>
          <w:szCs w:val="24"/>
        </w:rPr>
        <w:t xml:space="preserve">「供需对接 </w:t>
      </w:r>
      <w:r>
        <w:rPr>
          <w:rFonts w:ascii="微软雅黑" w:hAnsi="微软雅黑" w:eastAsia="微软雅黑" w:cs="Arial"/>
          <w:color w:val="FF0000"/>
          <w:sz w:val="18"/>
          <w:szCs w:val="24"/>
        </w:rPr>
        <w:t>交互畅通</w:t>
      </w:r>
      <w:r>
        <w:rPr>
          <w:rFonts w:hint="eastAsia" w:ascii="微软雅黑" w:hAnsi="微软雅黑" w:eastAsia="微软雅黑" w:cs="Arial"/>
          <w:color w:val="FF0000"/>
          <w:sz w:val="18"/>
          <w:szCs w:val="24"/>
        </w:rPr>
        <w:t>」</w:t>
      </w:r>
    </w:p>
    <w:p>
      <w:pPr>
        <w:rPr>
          <w:rFonts w:ascii="微软雅黑" w:hAnsi="微软雅黑" w:eastAsia="微软雅黑" w:cs="Arial"/>
          <w:sz w:val="18"/>
          <w:szCs w:val="24"/>
        </w:rPr>
      </w:pPr>
      <w:r>
        <w:rPr>
          <w:rFonts w:hint="eastAsia" w:ascii="微软雅黑" w:hAnsi="微软雅黑" w:eastAsia="微软雅黑" w:cs="Arial"/>
          <w:sz w:val="18"/>
          <w:szCs w:val="24"/>
        </w:rPr>
        <w:t>邀请营地经营方、营地投资商、装备商及相关协会等共聚一堂，针对露营地建设与资本对接、露营装备采购、营地盈利模式与规划等进行探讨和交流，寻求互利合作，共商露营地产业的未来及发展。</w:t>
      </w:r>
    </w:p>
    <w:p/>
    <w:p>
      <w:pPr>
        <w:jc w:val="center"/>
        <w:rPr>
          <w:rFonts w:ascii="微软雅黑" w:hAnsi="微软雅黑" w:eastAsia="微软雅黑" w:cs="Arial"/>
          <w:b/>
          <w:color w:val="00B050"/>
          <w:sz w:val="22"/>
          <w:szCs w:val="24"/>
        </w:rPr>
      </w:pPr>
      <w:r>
        <w:rPr>
          <w:rFonts w:hint="eastAsia" w:ascii="微软雅黑" w:hAnsi="微软雅黑" w:eastAsia="微软雅黑" w:cs="Arial"/>
          <w:b/>
          <w:color w:val="00B050"/>
          <w:sz w:val="22"/>
          <w:szCs w:val="24"/>
        </w:rPr>
        <w:t>露营达人分享会</w:t>
      </w:r>
    </w:p>
    <w:p>
      <w:pPr>
        <w:jc w:val="center"/>
        <w:rPr>
          <w:rFonts w:ascii="微软雅黑" w:hAnsi="微软雅黑" w:eastAsia="微软雅黑" w:cs="Arial"/>
          <w:sz w:val="18"/>
          <w:szCs w:val="24"/>
        </w:rPr>
      </w:pPr>
      <w:r>
        <w:rPr>
          <w:rFonts w:hint="eastAsia" w:ascii="微软雅黑" w:hAnsi="微软雅黑" w:eastAsia="微软雅黑" w:cs="Arial"/>
          <w:color w:val="FF0000"/>
          <w:sz w:val="18"/>
          <w:szCs w:val="24"/>
        </w:rPr>
        <w:t>「全新玩法 舒适社交」</w:t>
      </w:r>
    </w:p>
    <w:p>
      <w:pPr>
        <w:rPr>
          <w:rFonts w:ascii="微软雅黑" w:hAnsi="微软雅黑" w:eastAsia="微软雅黑" w:cs="Arial"/>
          <w:sz w:val="18"/>
          <w:szCs w:val="24"/>
        </w:rPr>
      </w:pPr>
      <w:r>
        <w:rPr>
          <w:rFonts w:hint="eastAsia" w:ascii="微软雅黑" w:hAnsi="微软雅黑" w:eastAsia="微软雅黑" w:cs="Arial"/>
          <w:sz w:val="18"/>
          <w:szCs w:val="24"/>
        </w:rPr>
        <w:t>众多露营达人、KOL、玩家、自媒体人、游记写手邀至会场营地，席地而坐，品咖啡、晒故事，漫谈露营趣事，旅行见闻、避坑指南、新媒体运营等，以达人的号召力传递最休闲最治愈的生活态度。</w:t>
      </w:r>
    </w:p>
    <w:p/>
    <w:p>
      <w:pPr>
        <w:jc w:val="center"/>
        <w:rPr>
          <w:rFonts w:ascii="微软雅黑" w:hAnsi="微软雅黑" w:eastAsia="微软雅黑" w:cs="Arial"/>
          <w:b/>
          <w:color w:val="00B050"/>
          <w:sz w:val="22"/>
          <w:szCs w:val="24"/>
        </w:rPr>
      </w:pPr>
      <w:r>
        <w:rPr>
          <w:rFonts w:hint="eastAsia" w:ascii="微软雅黑" w:hAnsi="微软雅黑" w:eastAsia="微软雅黑" w:cs="Arial"/>
          <w:b/>
          <w:color w:val="00B050"/>
          <w:sz w:val="22"/>
          <w:szCs w:val="24"/>
        </w:rPr>
        <w:t>云玩露营地</w:t>
      </w:r>
    </w:p>
    <w:p>
      <w:pPr>
        <w:jc w:val="center"/>
        <w:rPr>
          <w:rFonts w:ascii="微软雅黑" w:hAnsi="微软雅黑" w:eastAsia="微软雅黑" w:cs="Arial"/>
          <w:sz w:val="18"/>
          <w:szCs w:val="24"/>
        </w:rPr>
      </w:pPr>
      <w:r>
        <w:rPr>
          <w:rFonts w:hint="eastAsia" w:ascii="微软雅黑" w:hAnsi="微软雅黑" w:eastAsia="微软雅黑" w:cs="Arial"/>
          <w:color w:val="FF0000"/>
          <w:sz w:val="18"/>
          <w:szCs w:val="24"/>
        </w:rPr>
        <w:t>「身临其境 云端度假」</w:t>
      </w:r>
    </w:p>
    <w:p>
      <w:pPr>
        <w:rPr>
          <w:rFonts w:ascii="微软雅黑" w:hAnsi="微软雅黑" w:eastAsia="微软雅黑" w:cs="Arial"/>
          <w:sz w:val="18"/>
          <w:szCs w:val="24"/>
        </w:rPr>
      </w:pPr>
      <w:r>
        <w:rPr>
          <w:rFonts w:hint="eastAsia" w:ascii="微软雅黑" w:hAnsi="微软雅黑" w:eastAsia="微软雅黑" w:cs="Arial"/>
          <w:sz w:val="18"/>
          <w:szCs w:val="24"/>
        </w:rPr>
        <w:t>邀约数位露营达人、博主共同开启云游营地，亲子嬉戏的直播，云端体验露营的美好和欢悦，实现线上线下互动，扩大品牌曝光，引爆营地流量。</w:t>
      </w:r>
    </w:p>
    <w:p/>
    <w:p>
      <w:pPr>
        <w:jc w:val="center"/>
        <w:rPr>
          <w:rFonts w:ascii="微软雅黑" w:hAnsi="微软雅黑" w:eastAsia="微软雅黑" w:cs="Arial"/>
          <w:b/>
          <w:color w:val="00B050"/>
          <w:sz w:val="22"/>
          <w:szCs w:val="24"/>
        </w:rPr>
      </w:pPr>
      <w:r>
        <w:rPr>
          <w:rFonts w:hint="eastAsia" w:ascii="微软雅黑" w:hAnsi="微软雅黑" w:eastAsia="微软雅黑" w:cs="Arial"/>
          <w:b/>
          <w:color w:val="00B050"/>
          <w:sz w:val="22"/>
          <w:szCs w:val="24"/>
        </w:rPr>
        <w:t>露营上下游资源对接会</w:t>
      </w:r>
    </w:p>
    <w:p>
      <w:pPr>
        <w:jc w:val="center"/>
        <w:rPr>
          <w:rFonts w:ascii="微软雅黑" w:hAnsi="微软雅黑" w:eastAsia="微软雅黑" w:cs="Arial"/>
          <w:color w:val="FF0000"/>
          <w:sz w:val="18"/>
          <w:szCs w:val="24"/>
        </w:rPr>
      </w:pPr>
      <w:r>
        <w:rPr>
          <w:rFonts w:hint="eastAsia" w:ascii="微软雅黑" w:hAnsi="微软雅黑" w:eastAsia="微软雅黑" w:cs="Arial"/>
          <w:color w:val="FF0000"/>
          <w:sz w:val="18"/>
          <w:szCs w:val="24"/>
        </w:rPr>
        <w:t>「资源联动 高效匹配」</w:t>
      </w:r>
    </w:p>
    <w:p>
      <w:pPr>
        <w:rPr>
          <w:rFonts w:ascii="微软雅黑" w:hAnsi="微软雅黑" w:eastAsia="微软雅黑" w:cs="Arial"/>
          <w:sz w:val="18"/>
          <w:szCs w:val="24"/>
        </w:rPr>
      </w:pPr>
      <w:r>
        <w:rPr>
          <w:rFonts w:hint="eastAsia" w:ascii="微软雅黑" w:hAnsi="微软雅黑" w:eastAsia="微软雅黑" w:cs="Arial"/>
          <w:sz w:val="18"/>
          <w:szCs w:val="24"/>
        </w:rPr>
        <w:t>设置洽谈间、VIP区，汇聚露营产业链优质资源，高效匹配展商、买家、资源方等渠道的供采需求，全方位联结产业供应链。</w:t>
      </w:r>
    </w:p>
    <w:p/>
    <w:p>
      <w:pPr>
        <w:jc w:val="center"/>
        <w:rPr>
          <w:rFonts w:ascii="微软雅黑" w:hAnsi="微软雅黑" w:eastAsia="微软雅黑" w:cs="Arial"/>
          <w:b/>
          <w:color w:val="00B050"/>
          <w:sz w:val="22"/>
          <w:szCs w:val="24"/>
        </w:rPr>
      </w:pPr>
      <w:r>
        <w:rPr>
          <w:rFonts w:hint="eastAsia" w:ascii="微软雅黑" w:hAnsi="微软雅黑" w:eastAsia="微软雅黑" w:cs="Arial"/>
          <w:b/>
          <w:color w:val="00B050"/>
          <w:sz w:val="22"/>
          <w:szCs w:val="24"/>
        </w:rPr>
        <w:t>绿野仙踪亲子露营趴</w:t>
      </w:r>
    </w:p>
    <w:p>
      <w:pPr>
        <w:jc w:val="center"/>
        <w:rPr>
          <w:rFonts w:ascii="微软雅黑" w:hAnsi="微软雅黑" w:eastAsia="微软雅黑" w:cs="Arial"/>
          <w:color w:val="FF0000"/>
          <w:sz w:val="18"/>
          <w:szCs w:val="24"/>
        </w:rPr>
      </w:pPr>
      <w:r>
        <w:rPr>
          <w:rFonts w:hint="eastAsia" w:ascii="微软雅黑" w:hAnsi="微软雅黑" w:eastAsia="微软雅黑" w:cs="Arial"/>
          <w:color w:val="FF0000"/>
          <w:sz w:val="18"/>
          <w:szCs w:val="24"/>
        </w:rPr>
        <w:t>「沉浸式体验 轻松治愈」</w:t>
      </w:r>
    </w:p>
    <w:p>
      <w:pPr>
        <w:jc w:val="left"/>
        <w:rPr>
          <w:rFonts w:ascii="微软雅黑" w:hAnsi="微软雅黑" w:eastAsia="微软雅黑" w:cs="Arial"/>
          <w:sz w:val="18"/>
          <w:szCs w:val="24"/>
        </w:rPr>
      </w:pPr>
      <w:r>
        <w:rPr>
          <w:rFonts w:hint="eastAsia" w:ascii="微软雅黑" w:hAnsi="微软雅黑" w:eastAsia="微软雅黑" w:cs="Arial"/>
          <w:sz w:val="18"/>
          <w:szCs w:val="24"/>
        </w:rPr>
        <w:t>亲子游戏，家庭烧烤，趣味搭建，和孩子一起开启充满童趣的露营亲子叭，尽享“休闲+娱乐”的亲子温馨好时光。</w:t>
      </w:r>
    </w:p>
    <w:p/>
    <w:p>
      <w:r>
        <w:drawing>
          <wp:inline distT="0" distB="0" distL="0" distR="0">
            <wp:extent cx="5278120" cy="2390775"/>
            <wp:effectExtent l="0" t="0" r="0" b="9525"/>
            <wp:docPr id="8" name="图片 8" descr="C:\Users\zhao\Desktop\新建文件夹\1x\1x\资源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ao\Desktop\新建文件夹\1x\1x\资源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8120" cy="2391229"/>
                    </a:xfrm>
                    <a:prstGeom prst="rect">
                      <a:avLst/>
                    </a:prstGeom>
                    <a:noFill/>
                    <a:ln>
                      <a:noFill/>
                    </a:ln>
                  </pic:spPr>
                </pic:pic>
              </a:graphicData>
            </a:graphic>
          </wp:inline>
        </w:drawing>
      </w:r>
    </w:p>
    <w:p/>
    <w:p>
      <w:pPr>
        <w:rPr>
          <w:rFonts w:ascii="微软雅黑" w:hAnsi="微软雅黑" w:eastAsia="微软雅黑" w:cs="Arial"/>
          <w:b/>
          <w:i/>
          <w:color w:val="FFFFFF" w:themeColor="background1"/>
          <w:sz w:val="22"/>
          <w:szCs w:val="24"/>
          <w:shd w:val="clear" w:color="auto" w:fill="92D050"/>
          <w14:textFill>
            <w14:solidFill>
              <w14:schemeClr w14:val="bg1"/>
            </w14:solidFill>
          </w14:textFill>
        </w:rPr>
      </w:pPr>
      <w:r>
        <w:rPr>
          <w:rFonts w:hint="eastAsia" w:ascii="Gungsuh" w:hAnsi="Gungsuh" w:cs="Arial"/>
          <w:b/>
          <w:color w:val="FFFFFF" w:themeColor="background1"/>
          <w:sz w:val="72"/>
          <w:szCs w:val="24"/>
          <w:shd w:val="clear" w:color="auto" w:fill="92D050"/>
          <w14:textFill>
            <w14:solidFill>
              <w14:schemeClr w14:val="bg1"/>
            </w14:solidFill>
          </w14:textFill>
        </w:rPr>
        <w:t>8</w:t>
      </w:r>
      <w:r>
        <w:rPr>
          <w:rFonts w:hint="eastAsia" w:ascii="微软雅黑" w:hAnsi="微软雅黑" w:eastAsia="微软雅黑" w:cs="Arial"/>
          <w:b/>
          <w:color w:val="FFFFFF" w:themeColor="background1"/>
          <w:sz w:val="22"/>
          <w:szCs w:val="24"/>
          <w:shd w:val="clear" w:color="auto" w:fill="92D050"/>
          <w14:textFill>
            <w14:solidFill>
              <w14:schemeClr w14:val="bg1"/>
            </w14:solidFill>
          </w14:textFill>
        </w:rPr>
        <w:t>北京国际露营展·强势宣传</w:t>
      </w:r>
      <w:r>
        <w:rPr>
          <w:rFonts w:hint="eastAsia" w:ascii="微软雅黑" w:hAnsi="微软雅黑" w:eastAsia="微软雅黑" w:cs="Arial"/>
          <w:b/>
          <w:i/>
          <w:color w:val="FFFFFF" w:themeColor="background1"/>
          <w:sz w:val="22"/>
          <w:szCs w:val="24"/>
          <w:shd w:val="clear" w:color="auto" w:fill="92D050"/>
          <w14:textFill>
            <w14:solidFill>
              <w14:schemeClr w14:val="bg1"/>
            </w14:solidFill>
          </w14:textFill>
        </w:rPr>
        <w:t xml:space="preserve"> </w:t>
      </w:r>
    </w:p>
    <w:p>
      <w:pPr>
        <w:widowControl/>
        <w:spacing w:after="192"/>
        <w:jc w:val="left"/>
        <w:rPr>
          <w:rFonts w:ascii="微软雅黑" w:hAnsi="微软雅黑" w:eastAsia="微软雅黑"/>
          <w:sz w:val="18"/>
          <w:szCs w:val="18"/>
        </w:rPr>
      </w:pPr>
      <w:r>
        <w:rPr>
          <w:rFonts w:hint="eastAsia" w:ascii="微软雅黑" w:hAnsi="微软雅黑" w:eastAsia="微软雅黑"/>
          <w:sz w:val="18"/>
          <w:szCs w:val="18"/>
        </w:rPr>
        <w:t>构建社交平台、网络、电视、纸媒等立体化、多维度的宣传结构，通过活动、短视频、直播、种草、话题等多元玩法，曝光量达千万级，实现展会最大程度曝光。</w:t>
      </w:r>
    </w:p>
    <w:p>
      <w:pPr>
        <w:jc w:val="left"/>
      </w:pPr>
    </w:p>
    <w:p/>
    <w:p>
      <w:pPr>
        <w:rPr>
          <w:rFonts w:ascii="微软雅黑" w:hAnsi="微软雅黑" w:eastAsia="微软雅黑" w:cs="Arial"/>
          <w:b/>
          <w:i/>
          <w:color w:val="FFFFFF" w:themeColor="background1"/>
          <w:sz w:val="22"/>
          <w:szCs w:val="24"/>
          <w:shd w:val="clear" w:color="auto" w:fill="92D050"/>
          <w14:textFill>
            <w14:solidFill>
              <w14:schemeClr w14:val="bg1"/>
            </w14:solidFill>
          </w14:textFill>
        </w:rPr>
      </w:pPr>
      <w:r>
        <w:rPr>
          <w:rFonts w:hint="eastAsia" w:ascii="Gungsuh" w:hAnsi="Gungsuh" w:cs="Arial"/>
          <w:b/>
          <w:color w:val="FFFFFF" w:themeColor="background1"/>
          <w:sz w:val="72"/>
          <w:szCs w:val="24"/>
          <w:shd w:val="clear" w:color="auto" w:fill="92D050"/>
          <w14:textFill>
            <w14:solidFill>
              <w14:schemeClr w14:val="bg1"/>
            </w14:solidFill>
          </w14:textFill>
        </w:rPr>
        <w:t>9</w:t>
      </w:r>
      <w:r>
        <w:rPr>
          <w:rFonts w:hint="eastAsia" w:ascii="微软雅黑" w:hAnsi="微软雅黑" w:eastAsia="微软雅黑" w:cs="Arial"/>
          <w:b/>
          <w:color w:val="FFFFFF" w:themeColor="background1"/>
          <w:sz w:val="22"/>
          <w:szCs w:val="24"/>
          <w:shd w:val="clear" w:color="auto" w:fill="92D050"/>
          <w14:textFill>
            <w14:solidFill>
              <w14:schemeClr w14:val="bg1"/>
            </w14:solidFill>
          </w14:textFill>
        </w:rPr>
        <w:t>北京国际露营展·合作联络</w:t>
      </w:r>
      <w:r>
        <w:rPr>
          <w:rFonts w:hint="eastAsia" w:ascii="微软雅黑" w:hAnsi="微软雅黑" w:eastAsia="微软雅黑" w:cs="Arial"/>
          <w:b/>
          <w:i/>
          <w:color w:val="FFFFFF" w:themeColor="background1"/>
          <w:sz w:val="22"/>
          <w:szCs w:val="24"/>
          <w:shd w:val="clear" w:color="auto" w:fill="92D050"/>
          <w14:textFill>
            <w14:solidFill>
              <w14:schemeClr w14:val="bg1"/>
            </w14:solidFill>
          </w14:textFill>
        </w:rPr>
        <w:t xml:space="preserve"> </w:t>
      </w:r>
    </w:p>
    <w:p>
      <w:pPr>
        <w:rPr>
          <w:rFonts w:ascii="微软雅黑" w:hAnsi="微软雅黑" w:eastAsia="微软雅黑" w:cs="Arial"/>
          <w:sz w:val="18"/>
          <w:szCs w:val="24"/>
        </w:rPr>
      </w:pPr>
      <w:r>
        <w:rPr>
          <w:rFonts w:hint="eastAsia" w:ascii="微软雅黑" w:hAnsi="微软雅黑" w:eastAsia="微软雅黑" w:cs="Arial"/>
          <w:sz w:val="18"/>
          <w:szCs w:val="24"/>
        </w:rPr>
        <w:t>热线：010-</w:t>
      </w:r>
      <w:r>
        <w:rPr>
          <w:rFonts w:ascii="微软雅黑" w:hAnsi="微软雅黑" w:eastAsia="微软雅黑" w:cs="Arial"/>
          <w:sz w:val="18"/>
          <w:szCs w:val="24"/>
        </w:rPr>
        <w:t>6940 2162</w:t>
      </w:r>
    </w:p>
    <w:p>
      <w:pPr>
        <w:rPr>
          <w:rFonts w:ascii="微软雅黑" w:hAnsi="微软雅黑" w:eastAsia="微软雅黑" w:cs="Arial"/>
          <w:sz w:val="18"/>
          <w:szCs w:val="24"/>
        </w:rPr>
      </w:pPr>
      <w:r>
        <w:rPr>
          <w:rFonts w:hint="eastAsia" w:ascii="微软雅黑" w:hAnsi="微软雅黑" w:eastAsia="微软雅黑" w:cs="Arial"/>
          <w:sz w:val="18"/>
          <w:szCs w:val="24"/>
        </w:rPr>
        <w:t>网址：</w:t>
      </w:r>
      <w:r>
        <w:rPr>
          <w:rFonts w:ascii="微软雅黑" w:hAnsi="微软雅黑" w:eastAsia="微软雅黑" w:cs="Arial"/>
          <w:sz w:val="18"/>
          <w:szCs w:val="24"/>
        </w:rPr>
        <w:t>ly.jingzheng.com</w:t>
      </w:r>
    </w:p>
    <w:p>
      <w:pPr>
        <w:rPr>
          <w:rFonts w:ascii="微软雅黑" w:hAnsi="微软雅黑" w:eastAsia="微软雅黑" w:cs="Arial"/>
          <w:sz w:val="18"/>
          <w:szCs w:val="24"/>
        </w:rPr>
      </w:pPr>
      <w:r>
        <w:rPr>
          <w:rFonts w:hint="eastAsia" w:ascii="微软雅黑" w:hAnsi="微软雅黑" w:eastAsia="微软雅黑" w:cs="Arial"/>
          <w:sz w:val="18"/>
          <w:szCs w:val="24"/>
        </w:rPr>
        <w:t>地址：北京市顺义区南法信宏远临空总部港12号楼102栋</w:t>
      </w:r>
    </w:p>
    <w:p>
      <w:pPr>
        <w:rPr>
          <w:rFonts w:ascii="微软雅黑" w:hAnsi="微软雅黑" w:eastAsia="微软雅黑" w:cs="Arial"/>
          <w:sz w:val="18"/>
          <w:szCs w:val="24"/>
        </w:rPr>
      </w:pPr>
    </w:p>
    <w:p>
      <w:pPr>
        <w:rPr>
          <w:rFonts w:ascii="微软雅黑" w:hAnsi="微软雅黑" w:eastAsia="微软雅黑" w:cs="Arial"/>
          <w:sz w:val="18"/>
          <w:szCs w:val="24"/>
        </w:rPr>
      </w:pPr>
      <w:r>
        <w:rPr>
          <w:rFonts w:ascii="微软雅黑" w:hAnsi="微软雅黑" w:eastAsia="微软雅黑" w:cs="Arial"/>
          <w:sz w:val="18"/>
          <w:szCs w:val="24"/>
        </w:rPr>
        <w:drawing>
          <wp:inline distT="0" distB="0" distL="0" distR="0">
            <wp:extent cx="5278120" cy="2968625"/>
            <wp:effectExtent l="0" t="0" r="0" b="3175"/>
            <wp:docPr id="2" name="图片 2" descr="G:\A展会\T34\2022-05-19-居家办公\去露营\露营宣传横幅-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A展会\T34\2022-05-19-居家办公\去露营\露营宣传横幅-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8120" cy="2968943"/>
                    </a:xfrm>
                    <a:prstGeom prst="rect">
                      <a:avLst/>
                    </a:prstGeom>
                    <a:noFill/>
                    <a:ln>
                      <a:noFill/>
                    </a:ln>
                  </pic:spPr>
                </pic:pic>
              </a:graphicData>
            </a:graphic>
          </wp:inline>
        </w:drawing>
      </w:r>
    </w:p>
    <w:sectPr>
      <w:headerReference r:id="rId3" w:type="default"/>
      <w:pgSz w:w="11906" w:h="16838"/>
      <w:pgMar w:top="1134" w:right="1797" w:bottom="1134"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left"/>
    </w:pPr>
    <w:r>
      <w:drawing>
        <wp:inline distT="0" distB="0" distL="0" distR="0">
          <wp:extent cx="1060450" cy="666115"/>
          <wp:effectExtent l="0" t="0" r="6350" b="635"/>
          <wp:docPr id="16" name="图片 16" descr="C:\Users\lenovo\AppData\Local\Temp\WeChat Files\d5cad92af12faaca6be205e8831b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AppData\Local\Temp\WeChat Files\d5cad92af12faaca6be205e8831b4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0702" cy="66595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wMGRlYjM5YzNmMDU4ZDc2YjdlNzQ1YmJkZDhiNjIifQ=="/>
  </w:docVars>
  <w:rsids>
    <w:rsidRoot w:val="00225EB3"/>
    <w:rsid w:val="0001313D"/>
    <w:rsid w:val="00014BC7"/>
    <w:rsid w:val="000200D8"/>
    <w:rsid w:val="00020137"/>
    <w:rsid w:val="00021646"/>
    <w:rsid w:val="00023A2D"/>
    <w:rsid w:val="00026D08"/>
    <w:rsid w:val="00030953"/>
    <w:rsid w:val="000315D5"/>
    <w:rsid w:val="00033F54"/>
    <w:rsid w:val="00035BCE"/>
    <w:rsid w:val="00035D83"/>
    <w:rsid w:val="000362B4"/>
    <w:rsid w:val="000368F0"/>
    <w:rsid w:val="00043E16"/>
    <w:rsid w:val="00044FB6"/>
    <w:rsid w:val="00047D7F"/>
    <w:rsid w:val="00056833"/>
    <w:rsid w:val="00062025"/>
    <w:rsid w:val="00062B39"/>
    <w:rsid w:val="00063F62"/>
    <w:rsid w:val="00065090"/>
    <w:rsid w:val="00065CD9"/>
    <w:rsid w:val="0007383A"/>
    <w:rsid w:val="00075D95"/>
    <w:rsid w:val="00080DDB"/>
    <w:rsid w:val="0008230F"/>
    <w:rsid w:val="000825F8"/>
    <w:rsid w:val="00084D0F"/>
    <w:rsid w:val="00084EC0"/>
    <w:rsid w:val="00090965"/>
    <w:rsid w:val="00092995"/>
    <w:rsid w:val="00094040"/>
    <w:rsid w:val="000A0B6B"/>
    <w:rsid w:val="000A2491"/>
    <w:rsid w:val="000A55EA"/>
    <w:rsid w:val="000B6D9C"/>
    <w:rsid w:val="000C06F7"/>
    <w:rsid w:val="000C26BE"/>
    <w:rsid w:val="000C35A8"/>
    <w:rsid w:val="000C599A"/>
    <w:rsid w:val="000C78CF"/>
    <w:rsid w:val="000D1334"/>
    <w:rsid w:val="000D2371"/>
    <w:rsid w:val="000E191F"/>
    <w:rsid w:val="000E31AA"/>
    <w:rsid w:val="000E34F0"/>
    <w:rsid w:val="000E4A6F"/>
    <w:rsid w:val="000E4E3E"/>
    <w:rsid w:val="000E53A3"/>
    <w:rsid w:val="000E5C27"/>
    <w:rsid w:val="000E6061"/>
    <w:rsid w:val="000F298E"/>
    <w:rsid w:val="000F3E75"/>
    <w:rsid w:val="00103DA9"/>
    <w:rsid w:val="00106520"/>
    <w:rsid w:val="0010735A"/>
    <w:rsid w:val="001104A1"/>
    <w:rsid w:val="001116AB"/>
    <w:rsid w:val="00111D51"/>
    <w:rsid w:val="00115F42"/>
    <w:rsid w:val="001201C9"/>
    <w:rsid w:val="0012244A"/>
    <w:rsid w:val="001229EF"/>
    <w:rsid w:val="00124255"/>
    <w:rsid w:val="00125C23"/>
    <w:rsid w:val="001277A1"/>
    <w:rsid w:val="00127C46"/>
    <w:rsid w:val="00127CCB"/>
    <w:rsid w:val="001308FE"/>
    <w:rsid w:val="00131FC7"/>
    <w:rsid w:val="00134EEA"/>
    <w:rsid w:val="00137DB5"/>
    <w:rsid w:val="001408C3"/>
    <w:rsid w:val="00144801"/>
    <w:rsid w:val="00144D71"/>
    <w:rsid w:val="00146EDC"/>
    <w:rsid w:val="0015004E"/>
    <w:rsid w:val="0015297C"/>
    <w:rsid w:val="00163E6E"/>
    <w:rsid w:val="0017078E"/>
    <w:rsid w:val="00171084"/>
    <w:rsid w:val="00175B0D"/>
    <w:rsid w:val="00183560"/>
    <w:rsid w:val="001837FE"/>
    <w:rsid w:val="00184277"/>
    <w:rsid w:val="00185414"/>
    <w:rsid w:val="00190C75"/>
    <w:rsid w:val="00190F33"/>
    <w:rsid w:val="00191D3E"/>
    <w:rsid w:val="001933A0"/>
    <w:rsid w:val="001939E7"/>
    <w:rsid w:val="001952D1"/>
    <w:rsid w:val="00197F44"/>
    <w:rsid w:val="001A0C52"/>
    <w:rsid w:val="001A2317"/>
    <w:rsid w:val="001A5E74"/>
    <w:rsid w:val="001B064F"/>
    <w:rsid w:val="001B1B2F"/>
    <w:rsid w:val="001B716E"/>
    <w:rsid w:val="001B761A"/>
    <w:rsid w:val="001C1C5C"/>
    <w:rsid w:val="001C405D"/>
    <w:rsid w:val="001C50FC"/>
    <w:rsid w:val="001C5E62"/>
    <w:rsid w:val="001C65B7"/>
    <w:rsid w:val="001D1184"/>
    <w:rsid w:val="001D2CE4"/>
    <w:rsid w:val="001D3779"/>
    <w:rsid w:val="001D4FE6"/>
    <w:rsid w:val="001D69B9"/>
    <w:rsid w:val="001E045F"/>
    <w:rsid w:val="001E227E"/>
    <w:rsid w:val="001E30EB"/>
    <w:rsid w:val="001E610F"/>
    <w:rsid w:val="001F18CD"/>
    <w:rsid w:val="001F3F05"/>
    <w:rsid w:val="001F4E33"/>
    <w:rsid w:val="001F5537"/>
    <w:rsid w:val="001F5E63"/>
    <w:rsid w:val="00200368"/>
    <w:rsid w:val="0020246C"/>
    <w:rsid w:val="002047D0"/>
    <w:rsid w:val="00204D7C"/>
    <w:rsid w:val="002051DC"/>
    <w:rsid w:val="0020771F"/>
    <w:rsid w:val="00211BE6"/>
    <w:rsid w:val="00212F9E"/>
    <w:rsid w:val="00214838"/>
    <w:rsid w:val="002204B1"/>
    <w:rsid w:val="00222057"/>
    <w:rsid w:val="00222775"/>
    <w:rsid w:val="00223786"/>
    <w:rsid w:val="00223DFE"/>
    <w:rsid w:val="002241BC"/>
    <w:rsid w:val="00225C2E"/>
    <w:rsid w:val="00225EB3"/>
    <w:rsid w:val="002410FC"/>
    <w:rsid w:val="002412AA"/>
    <w:rsid w:val="002442C9"/>
    <w:rsid w:val="0024600E"/>
    <w:rsid w:val="00246575"/>
    <w:rsid w:val="00246827"/>
    <w:rsid w:val="00246BA9"/>
    <w:rsid w:val="00247139"/>
    <w:rsid w:val="00251103"/>
    <w:rsid w:val="002521E2"/>
    <w:rsid w:val="00253D60"/>
    <w:rsid w:val="00254CE7"/>
    <w:rsid w:val="002555DB"/>
    <w:rsid w:val="00257F80"/>
    <w:rsid w:val="00263B77"/>
    <w:rsid w:val="00264AC0"/>
    <w:rsid w:val="00264EE8"/>
    <w:rsid w:val="00265E2E"/>
    <w:rsid w:val="00267AEA"/>
    <w:rsid w:val="00277340"/>
    <w:rsid w:val="0028346B"/>
    <w:rsid w:val="00286465"/>
    <w:rsid w:val="002873D7"/>
    <w:rsid w:val="00290F2E"/>
    <w:rsid w:val="0029100E"/>
    <w:rsid w:val="00291932"/>
    <w:rsid w:val="00292698"/>
    <w:rsid w:val="00294487"/>
    <w:rsid w:val="00294F57"/>
    <w:rsid w:val="002A0088"/>
    <w:rsid w:val="002A1F0A"/>
    <w:rsid w:val="002A2988"/>
    <w:rsid w:val="002A5909"/>
    <w:rsid w:val="002A66E7"/>
    <w:rsid w:val="002A69F8"/>
    <w:rsid w:val="002A7E03"/>
    <w:rsid w:val="002B2AE1"/>
    <w:rsid w:val="002B5C54"/>
    <w:rsid w:val="002B734D"/>
    <w:rsid w:val="002C00C5"/>
    <w:rsid w:val="002C030C"/>
    <w:rsid w:val="002C4C89"/>
    <w:rsid w:val="002C4E4D"/>
    <w:rsid w:val="002C514E"/>
    <w:rsid w:val="002C7BBC"/>
    <w:rsid w:val="002D2E18"/>
    <w:rsid w:val="002E07C5"/>
    <w:rsid w:val="002E3AC0"/>
    <w:rsid w:val="002E7CC8"/>
    <w:rsid w:val="002F2440"/>
    <w:rsid w:val="002F6AA5"/>
    <w:rsid w:val="002F7019"/>
    <w:rsid w:val="002F7FBE"/>
    <w:rsid w:val="00300FC8"/>
    <w:rsid w:val="00307781"/>
    <w:rsid w:val="003102E4"/>
    <w:rsid w:val="003120DE"/>
    <w:rsid w:val="00313913"/>
    <w:rsid w:val="00316D8A"/>
    <w:rsid w:val="00320226"/>
    <w:rsid w:val="00325810"/>
    <w:rsid w:val="00331DD1"/>
    <w:rsid w:val="003332C0"/>
    <w:rsid w:val="00333A39"/>
    <w:rsid w:val="00335FD5"/>
    <w:rsid w:val="00336506"/>
    <w:rsid w:val="00337082"/>
    <w:rsid w:val="00340B28"/>
    <w:rsid w:val="0034116C"/>
    <w:rsid w:val="003449E9"/>
    <w:rsid w:val="00356500"/>
    <w:rsid w:val="00360434"/>
    <w:rsid w:val="003607BE"/>
    <w:rsid w:val="0036208A"/>
    <w:rsid w:val="0036372E"/>
    <w:rsid w:val="00363F32"/>
    <w:rsid w:val="003675BE"/>
    <w:rsid w:val="0037074A"/>
    <w:rsid w:val="00374303"/>
    <w:rsid w:val="00375F6D"/>
    <w:rsid w:val="0038786B"/>
    <w:rsid w:val="00387CF7"/>
    <w:rsid w:val="00395202"/>
    <w:rsid w:val="003A37F0"/>
    <w:rsid w:val="003A532D"/>
    <w:rsid w:val="003B1621"/>
    <w:rsid w:val="003B17EF"/>
    <w:rsid w:val="003B1B52"/>
    <w:rsid w:val="003B5F72"/>
    <w:rsid w:val="003C25DC"/>
    <w:rsid w:val="003C3311"/>
    <w:rsid w:val="003C3C8D"/>
    <w:rsid w:val="003C4E13"/>
    <w:rsid w:val="003C5282"/>
    <w:rsid w:val="003D02EA"/>
    <w:rsid w:val="003D1EED"/>
    <w:rsid w:val="003D3BB9"/>
    <w:rsid w:val="003D5B05"/>
    <w:rsid w:val="003D7279"/>
    <w:rsid w:val="003E171F"/>
    <w:rsid w:val="003E3D67"/>
    <w:rsid w:val="003E44BE"/>
    <w:rsid w:val="003E4A68"/>
    <w:rsid w:val="003E6287"/>
    <w:rsid w:val="003E7556"/>
    <w:rsid w:val="003E77BA"/>
    <w:rsid w:val="003F3943"/>
    <w:rsid w:val="003F662A"/>
    <w:rsid w:val="00400E7C"/>
    <w:rsid w:val="00401E66"/>
    <w:rsid w:val="004067C1"/>
    <w:rsid w:val="0040693B"/>
    <w:rsid w:val="00407D89"/>
    <w:rsid w:val="004145C4"/>
    <w:rsid w:val="00421520"/>
    <w:rsid w:val="0042236B"/>
    <w:rsid w:val="00425DFA"/>
    <w:rsid w:val="0042681C"/>
    <w:rsid w:val="00427B8A"/>
    <w:rsid w:val="004308AB"/>
    <w:rsid w:val="0043554D"/>
    <w:rsid w:val="004356DD"/>
    <w:rsid w:val="00435ECC"/>
    <w:rsid w:val="0044723A"/>
    <w:rsid w:val="004473E5"/>
    <w:rsid w:val="0045037B"/>
    <w:rsid w:val="004556A2"/>
    <w:rsid w:val="00457FF7"/>
    <w:rsid w:val="00457FF9"/>
    <w:rsid w:val="00462E44"/>
    <w:rsid w:val="00463587"/>
    <w:rsid w:val="00465FDE"/>
    <w:rsid w:val="00467336"/>
    <w:rsid w:val="004752D3"/>
    <w:rsid w:val="00476731"/>
    <w:rsid w:val="00477033"/>
    <w:rsid w:val="004772CB"/>
    <w:rsid w:val="004777AA"/>
    <w:rsid w:val="00481838"/>
    <w:rsid w:val="0048370A"/>
    <w:rsid w:val="00490504"/>
    <w:rsid w:val="004913DC"/>
    <w:rsid w:val="0049234A"/>
    <w:rsid w:val="00493F25"/>
    <w:rsid w:val="00495AC5"/>
    <w:rsid w:val="00495BBC"/>
    <w:rsid w:val="00495C5A"/>
    <w:rsid w:val="004A1354"/>
    <w:rsid w:val="004A1930"/>
    <w:rsid w:val="004A1ED7"/>
    <w:rsid w:val="004A2A28"/>
    <w:rsid w:val="004A417E"/>
    <w:rsid w:val="004A6E88"/>
    <w:rsid w:val="004A767B"/>
    <w:rsid w:val="004B1460"/>
    <w:rsid w:val="004B4C37"/>
    <w:rsid w:val="004C0941"/>
    <w:rsid w:val="004C1B16"/>
    <w:rsid w:val="004C2677"/>
    <w:rsid w:val="004C7553"/>
    <w:rsid w:val="004D6E98"/>
    <w:rsid w:val="004D7198"/>
    <w:rsid w:val="004E0E2D"/>
    <w:rsid w:val="004E44B8"/>
    <w:rsid w:val="004E64AD"/>
    <w:rsid w:val="004F0875"/>
    <w:rsid w:val="004F1021"/>
    <w:rsid w:val="004F271C"/>
    <w:rsid w:val="004F309B"/>
    <w:rsid w:val="004F357E"/>
    <w:rsid w:val="004F376C"/>
    <w:rsid w:val="004F3CCC"/>
    <w:rsid w:val="004F5AA5"/>
    <w:rsid w:val="0050165B"/>
    <w:rsid w:val="00503076"/>
    <w:rsid w:val="00503130"/>
    <w:rsid w:val="00504C26"/>
    <w:rsid w:val="005060A5"/>
    <w:rsid w:val="0050612D"/>
    <w:rsid w:val="005064C1"/>
    <w:rsid w:val="00506E2E"/>
    <w:rsid w:val="005142D6"/>
    <w:rsid w:val="00523303"/>
    <w:rsid w:val="0052478D"/>
    <w:rsid w:val="00530E0D"/>
    <w:rsid w:val="00534202"/>
    <w:rsid w:val="005402FD"/>
    <w:rsid w:val="0054033E"/>
    <w:rsid w:val="0054233F"/>
    <w:rsid w:val="00542C20"/>
    <w:rsid w:val="00542FA4"/>
    <w:rsid w:val="00551539"/>
    <w:rsid w:val="005543A1"/>
    <w:rsid w:val="00555E64"/>
    <w:rsid w:val="00557839"/>
    <w:rsid w:val="00557DE3"/>
    <w:rsid w:val="00560DFE"/>
    <w:rsid w:val="0056114A"/>
    <w:rsid w:val="00561DF1"/>
    <w:rsid w:val="0056304F"/>
    <w:rsid w:val="005633DC"/>
    <w:rsid w:val="00564124"/>
    <w:rsid w:val="005653F9"/>
    <w:rsid w:val="00566707"/>
    <w:rsid w:val="00566E29"/>
    <w:rsid w:val="00566F51"/>
    <w:rsid w:val="00572FCC"/>
    <w:rsid w:val="005731FF"/>
    <w:rsid w:val="005767E6"/>
    <w:rsid w:val="0057771C"/>
    <w:rsid w:val="00580BF8"/>
    <w:rsid w:val="005819E3"/>
    <w:rsid w:val="0058496D"/>
    <w:rsid w:val="00586F7B"/>
    <w:rsid w:val="0059436B"/>
    <w:rsid w:val="005955B0"/>
    <w:rsid w:val="005959A9"/>
    <w:rsid w:val="005A4933"/>
    <w:rsid w:val="005A648F"/>
    <w:rsid w:val="005A7DE7"/>
    <w:rsid w:val="005B0AD4"/>
    <w:rsid w:val="005B1B6C"/>
    <w:rsid w:val="005B37A9"/>
    <w:rsid w:val="005B54B4"/>
    <w:rsid w:val="005B74D3"/>
    <w:rsid w:val="005C2FB8"/>
    <w:rsid w:val="005C36AD"/>
    <w:rsid w:val="005D1566"/>
    <w:rsid w:val="005D2034"/>
    <w:rsid w:val="005D45CD"/>
    <w:rsid w:val="005D47CF"/>
    <w:rsid w:val="005D7F48"/>
    <w:rsid w:val="005E0433"/>
    <w:rsid w:val="005E3000"/>
    <w:rsid w:val="005E48EC"/>
    <w:rsid w:val="005E7B59"/>
    <w:rsid w:val="005F13EF"/>
    <w:rsid w:val="005F18E9"/>
    <w:rsid w:val="005F2F11"/>
    <w:rsid w:val="005F3692"/>
    <w:rsid w:val="005F6722"/>
    <w:rsid w:val="005F6D52"/>
    <w:rsid w:val="005F77F8"/>
    <w:rsid w:val="005F79B1"/>
    <w:rsid w:val="00600727"/>
    <w:rsid w:val="00601448"/>
    <w:rsid w:val="00601D6E"/>
    <w:rsid w:val="0060443A"/>
    <w:rsid w:val="00606528"/>
    <w:rsid w:val="00606EA5"/>
    <w:rsid w:val="006075FA"/>
    <w:rsid w:val="006105F6"/>
    <w:rsid w:val="006117EC"/>
    <w:rsid w:val="006127C8"/>
    <w:rsid w:val="006130E2"/>
    <w:rsid w:val="00613A0D"/>
    <w:rsid w:val="00614A7F"/>
    <w:rsid w:val="006162A0"/>
    <w:rsid w:val="0062194B"/>
    <w:rsid w:val="00623629"/>
    <w:rsid w:val="00624C89"/>
    <w:rsid w:val="00626B98"/>
    <w:rsid w:val="006277F0"/>
    <w:rsid w:val="00633781"/>
    <w:rsid w:val="006347C1"/>
    <w:rsid w:val="00643EA2"/>
    <w:rsid w:val="00644DFE"/>
    <w:rsid w:val="00651278"/>
    <w:rsid w:val="00652217"/>
    <w:rsid w:val="00653E74"/>
    <w:rsid w:val="00656A18"/>
    <w:rsid w:val="00657F9B"/>
    <w:rsid w:val="006600D5"/>
    <w:rsid w:val="00664311"/>
    <w:rsid w:val="00667009"/>
    <w:rsid w:val="00670CC1"/>
    <w:rsid w:val="00674419"/>
    <w:rsid w:val="00674C90"/>
    <w:rsid w:val="00675454"/>
    <w:rsid w:val="00676BC3"/>
    <w:rsid w:val="00676DD0"/>
    <w:rsid w:val="006802E4"/>
    <w:rsid w:val="0068139A"/>
    <w:rsid w:val="00681D51"/>
    <w:rsid w:val="00681E68"/>
    <w:rsid w:val="006866B4"/>
    <w:rsid w:val="00692CC8"/>
    <w:rsid w:val="00695369"/>
    <w:rsid w:val="006970CB"/>
    <w:rsid w:val="006977A4"/>
    <w:rsid w:val="00697F4D"/>
    <w:rsid w:val="006A1CB4"/>
    <w:rsid w:val="006A2313"/>
    <w:rsid w:val="006A3A29"/>
    <w:rsid w:val="006A3A6D"/>
    <w:rsid w:val="006B0A6A"/>
    <w:rsid w:val="006B0FA2"/>
    <w:rsid w:val="006B27E8"/>
    <w:rsid w:val="006B28A5"/>
    <w:rsid w:val="006B2B26"/>
    <w:rsid w:val="006B4483"/>
    <w:rsid w:val="006C3027"/>
    <w:rsid w:val="006C3047"/>
    <w:rsid w:val="006C32D2"/>
    <w:rsid w:val="006C59C6"/>
    <w:rsid w:val="006C62C3"/>
    <w:rsid w:val="006D153D"/>
    <w:rsid w:val="006D310B"/>
    <w:rsid w:val="006D5D54"/>
    <w:rsid w:val="006D6125"/>
    <w:rsid w:val="006D6CF0"/>
    <w:rsid w:val="006E076E"/>
    <w:rsid w:val="006E5AB7"/>
    <w:rsid w:val="006F1403"/>
    <w:rsid w:val="006F4417"/>
    <w:rsid w:val="006F5EA9"/>
    <w:rsid w:val="00703637"/>
    <w:rsid w:val="007052C2"/>
    <w:rsid w:val="007059CE"/>
    <w:rsid w:val="0070612E"/>
    <w:rsid w:val="00711CD8"/>
    <w:rsid w:val="00711D9D"/>
    <w:rsid w:val="007126AA"/>
    <w:rsid w:val="00712760"/>
    <w:rsid w:val="00712CAA"/>
    <w:rsid w:val="0072036A"/>
    <w:rsid w:val="00722CFE"/>
    <w:rsid w:val="0072324D"/>
    <w:rsid w:val="00723399"/>
    <w:rsid w:val="00723DD0"/>
    <w:rsid w:val="00724ED1"/>
    <w:rsid w:val="00727C2D"/>
    <w:rsid w:val="00730C2F"/>
    <w:rsid w:val="0073250E"/>
    <w:rsid w:val="00733288"/>
    <w:rsid w:val="007343B2"/>
    <w:rsid w:val="0074015B"/>
    <w:rsid w:val="0074211D"/>
    <w:rsid w:val="007429DE"/>
    <w:rsid w:val="00752119"/>
    <w:rsid w:val="007525E1"/>
    <w:rsid w:val="00754965"/>
    <w:rsid w:val="007552C7"/>
    <w:rsid w:val="007608BD"/>
    <w:rsid w:val="00765C7D"/>
    <w:rsid w:val="0076783F"/>
    <w:rsid w:val="0076789B"/>
    <w:rsid w:val="00770402"/>
    <w:rsid w:val="0077477F"/>
    <w:rsid w:val="00775983"/>
    <w:rsid w:val="00780E95"/>
    <w:rsid w:val="00781B94"/>
    <w:rsid w:val="00783D13"/>
    <w:rsid w:val="00790A2A"/>
    <w:rsid w:val="0079135E"/>
    <w:rsid w:val="00791EE3"/>
    <w:rsid w:val="0079233F"/>
    <w:rsid w:val="007923A9"/>
    <w:rsid w:val="0079383A"/>
    <w:rsid w:val="00793852"/>
    <w:rsid w:val="007A0782"/>
    <w:rsid w:val="007A10C4"/>
    <w:rsid w:val="007A4A9B"/>
    <w:rsid w:val="007B02B7"/>
    <w:rsid w:val="007C17BC"/>
    <w:rsid w:val="007C3F48"/>
    <w:rsid w:val="007D2960"/>
    <w:rsid w:val="007D2E78"/>
    <w:rsid w:val="007E45C9"/>
    <w:rsid w:val="007E496B"/>
    <w:rsid w:val="007E49E8"/>
    <w:rsid w:val="007E6620"/>
    <w:rsid w:val="007E7462"/>
    <w:rsid w:val="007F1D3F"/>
    <w:rsid w:val="007F2924"/>
    <w:rsid w:val="007F3CC6"/>
    <w:rsid w:val="007F54B2"/>
    <w:rsid w:val="007F7427"/>
    <w:rsid w:val="007F74A5"/>
    <w:rsid w:val="00812983"/>
    <w:rsid w:val="00812990"/>
    <w:rsid w:val="00815199"/>
    <w:rsid w:val="00816BC9"/>
    <w:rsid w:val="00821124"/>
    <w:rsid w:val="00824217"/>
    <w:rsid w:val="00825986"/>
    <w:rsid w:val="00826BC9"/>
    <w:rsid w:val="00827E9A"/>
    <w:rsid w:val="008318C7"/>
    <w:rsid w:val="00832D0E"/>
    <w:rsid w:val="008352A8"/>
    <w:rsid w:val="00835580"/>
    <w:rsid w:val="00837E82"/>
    <w:rsid w:val="008477D3"/>
    <w:rsid w:val="00847800"/>
    <w:rsid w:val="00850AAD"/>
    <w:rsid w:val="0085123B"/>
    <w:rsid w:val="008512E2"/>
    <w:rsid w:val="008524E9"/>
    <w:rsid w:val="0085446B"/>
    <w:rsid w:val="008544E6"/>
    <w:rsid w:val="00854B1F"/>
    <w:rsid w:val="00855118"/>
    <w:rsid w:val="00855EFC"/>
    <w:rsid w:val="00865CA8"/>
    <w:rsid w:val="008666C0"/>
    <w:rsid w:val="00870257"/>
    <w:rsid w:val="00870557"/>
    <w:rsid w:val="00870FA1"/>
    <w:rsid w:val="0087283B"/>
    <w:rsid w:val="00876AE7"/>
    <w:rsid w:val="00877141"/>
    <w:rsid w:val="0087789A"/>
    <w:rsid w:val="00881326"/>
    <w:rsid w:val="008830D3"/>
    <w:rsid w:val="00883154"/>
    <w:rsid w:val="00883AF7"/>
    <w:rsid w:val="00886A2A"/>
    <w:rsid w:val="008926E3"/>
    <w:rsid w:val="008939A9"/>
    <w:rsid w:val="0089449F"/>
    <w:rsid w:val="008962E1"/>
    <w:rsid w:val="0089647C"/>
    <w:rsid w:val="00897B17"/>
    <w:rsid w:val="008A086F"/>
    <w:rsid w:val="008A1E98"/>
    <w:rsid w:val="008A2FFD"/>
    <w:rsid w:val="008A6F35"/>
    <w:rsid w:val="008B1650"/>
    <w:rsid w:val="008B3B23"/>
    <w:rsid w:val="008B3D4C"/>
    <w:rsid w:val="008B4541"/>
    <w:rsid w:val="008B4C93"/>
    <w:rsid w:val="008B7B20"/>
    <w:rsid w:val="008C006E"/>
    <w:rsid w:val="008C30D4"/>
    <w:rsid w:val="008C3B4F"/>
    <w:rsid w:val="008C4EC3"/>
    <w:rsid w:val="008C5ABF"/>
    <w:rsid w:val="008D0C1D"/>
    <w:rsid w:val="008D13B4"/>
    <w:rsid w:val="008D1D1F"/>
    <w:rsid w:val="008D213A"/>
    <w:rsid w:val="008D338A"/>
    <w:rsid w:val="008D4899"/>
    <w:rsid w:val="008D5402"/>
    <w:rsid w:val="008E0009"/>
    <w:rsid w:val="008E1C74"/>
    <w:rsid w:val="008E4848"/>
    <w:rsid w:val="008E4B10"/>
    <w:rsid w:val="008E7074"/>
    <w:rsid w:val="008E7365"/>
    <w:rsid w:val="008F3A0C"/>
    <w:rsid w:val="008F5475"/>
    <w:rsid w:val="008F71F2"/>
    <w:rsid w:val="00902B72"/>
    <w:rsid w:val="00904708"/>
    <w:rsid w:val="00905A31"/>
    <w:rsid w:val="00905D3F"/>
    <w:rsid w:val="009062FE"/>
    <w:rsid w:val="009104E1"/>
    <w:rsid w:val="009108C9"/>
    <w:rsid w:val="0091144B"/>
    <w:rsid w:val="009142A0"/>
    <w:rsid w:val="00916D6F"/>
    <w:rsid w:val="009206AF"/>
    <w:rsid w:val="00920F08"/>
    <w:rsid w:val="00925DA9"/>
    <w:rsid w:val="00926958"/>
    <w:rsid w:val="0092765D"/>
    <w:rsid w:val="009301B4"/>
    <w:rsid w:val="0093652D"/>
    <w:rsid w:val="00937457"/>
    <w:rsid w:val="00943E9D"/>
    <w:rsid w:val="00946033"/>
    <w:rsid w:val="00946D5E"/>
    <w:rsid w:val="009532D1"/>
    <w:rsid w:val="00953CB7"/>
    <w:rsid w:val="00954281"/>
    <w:rsid w:val="0095628A"/>
    <w:rsid w:val="00957530"/>
    <w:rsid w:val="009578BE"/>
    <w:rsid w:val="00962A1F"/>
    <w:rsid w:val="0096749D"/>
    <w:rsid w:val="009716CF"/>
    <w:rsid w:val="009767DA"/>
    <w:rsid w:val="0098089F"/>
    <w:rsid w:val="00986460"/>
    <w:rsid w:val="0099211E"/>
    <w:rsid w:val="009921D9"/>
    <w:rsid w:val="00992374"/>
    <w:rsid w:val="00994803"/>
    <w:rsid w:val="00997CBC"/>
    <w:rsid w:val="00997DC3"/>
    <w:rsid w:val="009A0749"/>
    <w:rsid w:val="009A3C4D"/>
    <w:rsid w:val="009B24F5"/>
    <w:rsid w:val="009B2D12"/>
    <w:rsid w:val="009B2EFF"/>
    <w:rsid w:val="009B5FA8"/>
    <w:rsid w:val="009B6590"/>
    <w:rsid w:val="009B7084"/>
    <w:rsid w:val="009C1025"/>
    <w:rsid w:val="009C1CD7"/>
    <w:rsid w:val="009C2019"/>
    <w:rsid w:val="009C2494"/>
    <w:rsid w:val="009C601E"/>
    <w:rsid w:val="009D374F"/>
    <w:rsid w:val="009D4249"/>
    <w:rsid w:val="009D63BE"/>
    <w:rsid w:val="009D69CC"/>
    <w:rsid w:val="009E47F5"/>
    <w:rsid w:val="009E55C0"/>
    <w:rsid w:val="009E56D2"/>
    <w:rsid w:val="009E6F3B"/>
    <w:rsid w:val="009F0A66"/>
    <w:rsid w:val="009F0BF4"/>
    <w:rsid w:val="009F1564"/>
    <w:rsid w:val="009F2915"/>
    <w:rsid w:val="009F36F2"/>
    <w:rsid w:val="009F6455"/>
    <w:rsid w:val="00A014EE"/>
    <w:rsid w:val="00A0152F"/>
    <w:rsid w:val="00A02FE1"/>
    <w:rsid w:val="00A046AF"/>
    <w:rsid w:val="00A0545E"/>
    <w:rsid w:val="00A0697A"/>
    <w:rsid w:val="00A128AA"/>
    <w:rsid w:val="00A159B8"/>
    <w:rsid w:val="00A208D8"/>
    <w:rsid w:val="00A2108F"/>
    <w:rsid w:val="00A2254E"/>
    <w:rsid w:val="00A24B61"/>
    <w:rsid w:val="00A2537E"/>
    <w:rsid w:val="00A25783"/>
    <w:rsid w:val="00A32CEF"/>
    <w:rsid w:val="00A339BB"/>
    <w:rsid w:val="00A406CB"/>
    <w:rsid w:val="00A43214"/>
    <w:rsid w:val="00A43F44"/>
    <w:rsid w:val="00A45D87"/>
    <w:rsid w:val="00A461F6"/>
    <w:rsid w:val="00A46D91"/>
    <w:rsid w:val="00A47B4E"/>
    <w:rsid w:val="00A54853"/>
    <w:rsid w:val="00A619CD"/>
    <w:rsid w:val="00A62E87"/>
    <w:rsid w:val="00A62EB6"/>
    <w:rsid w:val="00A67951"/>
    <w:rsid w:val="00A77851"/>
    <w:rsid w:val="00A81424"/>
    <w:rsid w:val="00A83A50"/>
    <w:rsid w:val="00A92A77"/>
    <w:rsid w:val="00A95925"/>
    <w:rsid w:val="00AA157F"/>
    <w:rsid w:val="00AA7EF7"/>
    <w:rsid w:val="00AB0D43"/>
    <w:rsid w:val="00AB1F0C"/>
    <w:rsid w:val="00AB4D79"/>
    <w:rsid w:val="00AB58EF"/>
    <w:rsid w:val="00AC0741"/>
    <w:rsid w:val="00AC07C4"/>
    <w:rsid w:val="00AC1662"/>
    <w:rsid w:val="00AC3308"/>
    <w:rsid w:val="00AC3C46"/>
    <w:rsid w:val="00AD0E32"/>
    <w:rsid w:val="00AD4370"/>
    <w:rsid w:val="00AE3BC6"/>
    <w:rsid w:val="00AE3D3E"/>
    <w:rsid w:val="00AE3F3F"/>
    <w:rsid w:val="00AE48FC"/>
    <w:rsid w:val="00AF280A"/>
    <w:rsid w:val="00AF7F6F"/>
    <w:rsid w:val="00B01AEE"/>
    <w:rsid w:val="00B026BA"/>
    <w:rsid w:val="00B027AD"/>
    <w:rsid w:val="00B042F0"/>
    <w:rsid w:val="00B04300"/>
    <w:rsid w:val="00B05344"/>
    <w:rsid w:val="00B063F8"/>
    <w:rsid w:val="00B07618"/>
    <w:rsid w:val="00B10010"/>
    <w:rsid w:val="00B119C4"/>
    <w:rsid w:val="00B12965"/>
    <w:rsid w:val="00B13332"/>
    <w:rsid w:val="00B13F76"/>
    <w:rsid w:val="00B144D7"/>
    <w:rsid w:val="00B14C0D"/>
    <w:rsid w:val="00B207E9"/>
    <w:rsid w:val="00B226AF"/>
    <w:rsid w:val="00B25AA8"/>
    <w:rsid w:val="00B326D1"/>
    <w:rsid w:val="00B338DF"/>
    <w:rsid w:val="00B33D3F"/>
    <w:rsid w:val="00B34B89"/>
    <w:rsid w:val="00B34BAF"/>
    <w:rsid w:val="00B358B8"/>
    <w:rsid w:val="00B375DF"/>
    <w:rsid w:val="00B3785D"/>
    <w:rsid w:val="00B379DB"/>
    <w:rsid w:val="00B404A5"/>
    <w:rsid w:val="00B4557F"/>
    <w:rsid w:val="00B45B82"/>
    <w:rsid w:val="00B466D3"/>
    <w:rsid w:val="00B46B88"/>
    <w:rsid w:val="00B50CAD"/>
    <w:rsid w:val="00B51C97"/>
    <w:rsid w:val="00B5295B"/>
    <w:rsid w:val="00B52997"/>
    <w:rsid w:val="00B56126"/>
    <w:rsid w:val="00B56476"/>
    <w:rsid w:val="00B57D22"/>
    <w:rsid w:val="00B60D0F"/>
    <w:rsid w:val="00B63258"/>
    <w:rsid w:val="00B642C1"/>
    <w:rsid w:val="00B65CDB"/>
    <w:rsid w:val="00B706A7"/>
    <w:rsid w:val="00B72F12"/>
    <w:rsid w:val="00B76E53"/>
    <w:rsid w:val="00B8087F"/>
    <w:rsid w:val="00B811B6"/>
    <w:rsid w:val="00B847DD"/>
    <w:rsid w:val="00B86C00"/>
    <w:rsid w:val="00B87225"/>
    <w:rsid w:val="00B87965"/>
    <w:rsid w:val="00B919F4"/>
    <w:rsid w:val="00B9723B"/>
    <w:rsid w:val="00BA15B4"/>
    <w:rsid w:val="00BA1B7D"/>
    <w:rsid w:val="00BA1D1E"/>
    <w:rsid w:val="00BA2AE1"/>
    <w:rsid w:val="00BA7903"/>
    <w:rsid w:val="00BB0FC6"/>
    <w:rsid w:val="00BB37BB"/>
    <w:rsid w:val="00BB51E1"/>
    <w:rsid w:val="00BB57C7"/>
    <w:rsid w:val="00BD20B7"/>
    <w:rsid w:val="00BD2993"/>
    <w:rsid w:val="00BD4C57"/>
    <w:rsid w:val="00BE228B"/>
    <w:rsid w:val="00BE31F5"/>
    <w:rsid w:val="00BE4298"/>
    <w:rsid w:val="00BE64DE"/>
    <w:rsid w:val="00BF3006"/>
    <w:rsid w:val="00BF38BC"/>
    <w:rsid w:val="00BF62A0"/>
    <w:rsid w:val="00C01F2E"/>
    <w:rsid w:val="00C05204"/>
    <w:rsid w:val="00C100B5"/>
    <w:rsid w:val="00C11741"/>
    <w:rsid w:val="00C13C46"/>
    <w:rsid w:val="00C141FB"/>
    <w:rsid w:val="00C1570A"/>
    <w:rsid w:val="00C16CBA"/>
    <w:rsid w:val="00C17FDD"/>
    <w:rsid w:val="00C24CB4"/>
    <w:rsid w:val="00C273BD"/>
    <w:rsid w:val="00C312A7"/>
    <w:rsid w:val="00C31FA6"/>
    <w:rsid w:val="00C35FFE"/>
    <w:rsid w:val="00C375AB"/>
    <w:rsid w:val="00C4484B"/>
    <w:rsid w:val="00C46733"/>
    <w:rsid w:val="00C505D5"/>
    <w:rsid w:val="00C57A56"/>
    <w:rsid w:val="00C62FA0"/>
    <w:rsid w:val="00C656E6"/>
    <w:rsid w:val="00C679D0"/>
    <w:rsid w:val="00C72BFF"/>
    <w:rsid w:val="00C74B47"/>
    <w:rsid w:val="00C821B3"/>
    <w:rsid w:val="00C836BC"/>
    <w:rsid w:val="00C84E80"/>
    <w:rsid w:val="00C8506F"/>
    <w:rsid w:val="00C8746C"/>
    <w:rsid w:val="00C90517"/>
    <w:rsid w:val="00C914AF"/>
    <w:rsid w:val="00C920D0"/>
    <w:rsid w:val="00C93F0B"/>
    <w:rsid w:val="00C94502"/>
    <w:rsid w:val="00C95166"/>
    <w:rsid w:val="00C9556E"/>
    <w:rsid w:val="00C96297"/>
    <w:rsid w:val="00C96334"/>
    <w:rsid w:val="00C97D04"/>
    <w:rsid w:val="00CA11A2"/>
    <w:rsid w:val="00CA29F4"/>
    <w:rsid w:val="00CA4C9C"/>
    <w:rsid w:val="00CA549D"/>
    <w:rsid w:val="00CA5598"/>
    <w:rsid w:val="00CA5C20"/>
    <w:rsid w:val="00CB0ADC"/>
    <w:rsid w:val="00CB2E25"/>
    <w:rsid w:val="00CB454F"/>
    <w:rsid w:val="00CB7AEF"/>
    <w:rsid w:val="00CC27B2"/>
    <w:rsid w:val="00CC2E0D"/>
    <w:rsid w:val="00CC5619"/>
    <w:rsid w:val="00CC6C71"/>
    <w:rsid w:val="00CC78BB"/>
    <w:rsid w:val="00CD5C84"/>
    <w:rsid w:val="00CE0833"/>
    <w:rsid w:val="00CF084A"/>
    <w:rsid w:val="00CF1A90"/>
    <w:rsid w:val="00CF2B96"/>
    <w:rsid w:val="00CF4383"/>
    <w:rsid w:val="00D00D7E"/>
    <w:rsid w:val="00D037D7"/>
    <w:rsid w:val="00D04086"/>
    <w:rsid w:val="00D07991"/>
    <w:rsid w:val="00D105C1"/>
    <w:rsid w:val="00D108C7"/>
    <w:rsid w:val="00D1243C"/>
    <w:rsid w:val="00D13A66"/>
    <w:rsid w:val="00D14C22"/>
    <w:rsid w:val="00D14CCF"/>
    <w:rsid w:val="00D15291"/>
    <w:rsid w:val="00D15A3E"/>
    <w:rsid w:val="00D16156"/>
    <w:rsid w:val="00D255D7"/>
    <w:rsid w:val="00D25D7B"/>
    <w:rsid w:val="00D27B93"/>
    <w:rsid w:val="00D34B51"/>
    <w:rsid w:val="00D36804"/>
    <w:rsid w:val="00D40D75"/>
    <w:rsid w:val="00D415FE"/>
    <w:rsid w:val="00D4431B"/>
    <w:rsid w:val="00D44664"/>
    <w:rsid w:val="00D5011D"/>
    <w:rsid w:val="00D50325"/>
    <w:rsid w:val="00D51316"/>
    <w:rsid w:val="00D539FD"/>
    <w:rsid w:val="00D53C02"/>
    <w:rsid w:val="00D56D7E"/>
    <w:rsid w:val="00D60D3E"/>
    <w:rsid w:val="00D6229E"/>
    <w:rsid w:val="00D66CB1"/>
    <w:rsid w:val="00D67E2B"/>
    <w:rsid w:val="00D72D5E"/>
    <w:rsid w:val="00D72EF7"/>
    <w:rsid w:val="00D75E56"/>
    <w:rsid w:val="00D76103"/>
    <w:rsid w:val="00D804E7"/>
    <w:rsid w:val="00D80743"/>
    <w:rsid w:val="00D92751"/>
    <w:rsid w:val="00D96AE7"/>
    <w:rsid w:val="00DA0D65"/>
    <w:rsid w:val="00DA0E3E"/>
    <w:rsid w:val="00DA13D5"/>
    <w:rsid w:val="00DA663D"/>
    <w:rsid w:val="00DB37E7"/>
    <w:rsid w:val="00DB5D5A"/>
    <w:rsid w:val="00DB6AD0"/>
    <w:rsid w:val="00DC161D"/>
    <w:rsid w:val="00DC21B0"/>
    <w:rsid w:val="00DC3555"/>
    <w:rsid w:val="00DC693D"/>
    <w:rsid w:val="00DC6AA5"/>
    <w:rsid w:val="00DC716E"/>
    <w:rsid w:val="00DC753C"/>
    <w:rsid w:val="00DD2AD8"/>
    <w:rsid w:val="00DD42B0"/>
    <w:rsid w:val="00DD620B"/>
    <w:rsid w:val="00DD6810"/>
    <w:rsid w:val="00DD7EDA"/>
    <w:rsid w:val="00DF2E20"/>
    <w:rsid w:val="00DF307B"/>
    <w:rsid w:val="00DF5496"/>
    <w:rsid w:val="00DF55D8"/>
    <w:rsid w:val="00E00B1B"/>
    <w:rsid w:val="00E01526"/>
    <w:rsid w:val="00E01790"/>
    <w:rsid w:val="00E030CB"/>
    <w:rsid w:val="00E036FB"/>
    <w:rsid w:val="00E05770"/>
    <w:rsid w:val="00E06808"/>
    <w:rsid w:val="00E07010"/>
    <w:rsid w:val="00E11246"/>
    <w:rsid w:val="00E11667"/>
    <w:rsid w:val="00E11948"/>
    <w:rsid w:val="00E12913"/>
    <w:rsid w:val="00E20C9A"/>
    <w:rsid w:val="00E23ADA"/>
    <w:rsid w:val="00E24A4C"/>
    <w:rsid w:val="00E310C3"/>
    <w:rsid w:val="00E32766"/>
    <w:rsid w:val="00E35CF1"/>
    <w:rsid w:val="00E35CF2"/>
    <w:rsid w:val="00E370D4"/>
    <w:rsid w:val="00E37388"/>
    <w:rsid w:val="00E41BF1"/>
    <w:rsid w:val="00E5154A"/>
    <w:rsid w:val="00E53311"/>
    <w:rsid w:val="00E53DBC"/>
    <w:rsid w:val="00E54671"/>
    <w:rsid w:val="00E55850"/>
    <w:rsid w:val="00E55E3E"/>
    <w:rsid w:val="00E57586"/>
    <w:rsid w:val="00E62142"/>
    <w:rsid w:val="00E635CC"/>
    <w:rsid w:val="00E67DE2"/>
    <w:rsid w:val="00E70607"/>
    <w:rsid w:val="00E7218B"/>
    <w:rsid w:val="00E73B47"/>
    <w:rsid w:val="00E80A7C"/>
    <w:rsid w:val="00E826C1"/>
    <w:rsid w:val="00E828BE"/>
    <w:rsid w:val="00E83BB7"/>
    <w:rsid w:val="00E8440D"/>
    <w:rsid w:val="00E8601A"/>
    <w:rsid w:val="00E86700"/>
    <w:rsid w:val="00E9104D"/>
    <w:rsid w:val="00E9364B"/>
    <w:rsid w:val="00E94030"/>
    <w:rsid w:val="00EA0279"/>
    <w:rsid w:val="00EA28B5"/>
    <w:rsid w:val="00EA303E"/>
    <w:rsid w:val="00EA37EB"/>
    <w:rsid w:val="00EA3E02"/>
    <w:rsid w:val="00EB14F6"/>
    <w:rsid w:val="00EB32F3"/>
    <w:rsid w:val="00EB61B5"/>
    <w:rsid w:val="00EC6920"/>
    <w:rsid w:val="00ED1E22"/>
    <w:rsid w:val="00ED721E"/>
    <w:rsid w:val="00EE5C13"/>
    <w:rsid w:val="00EE64EC"/>
    <w:rsid w:val="00EE6A85"/>
    <w:rsid w:val="00EE7C91"/>
    <w:rsid w:val="00EF0161"/>
    <w:rsid w:val="00EF179A"/>
    <w:rsid w:val="00EF3DAA"/>
    <w:rsid w:val="00EF5C16"/>
    <w:rsid w:val="00EF70C0"/>
    <w:rsid w:val="00F03B62"/>
    <w:rsid w:val="00F047AF"/>
    <w:rsid w:val="00F054B9"/>
    <w:rsid w:val="00F055B3"/>
    <w:rsid w:val="00F11709"/>
    <w:rsid w:val="00F13969"/>
    <w:rsid w:val="00F140C6"/>
    <w:rsid w:val="00F16677"/>
    <w:rsid w:val="00F21410"/>
    <w:rsid w:val="00F2187A"/>
    <w:rsid w:val="00F21BA7"/>
    <w:rsid w:val="00F26E70"/>
    <w:rsid w:val="00F407D6"/>
    <w:rsid w:val="00F42EA4"/>
    <w:rsid w:val="00F4517E"/>
    <w:rsid w:val="00F465D0"/>
    <w:rsid w:val="00F504B4"/>
    <w:rsid w:val="00F52A88"/>
    <w:rsid w:val="00F52F96"/>
    <w:rsid w:val="00F52FF8"/>
    <w:rsid w:val="00F530FF"/>
    <w:rsid w:val="00F54567"/>
    <w:rsid w:val="00F5675F"/>
    <w:rsid w:val="00F56A65"/>
    <w:rsid w:val="00F56DC8"/>
    <w:rsid w:val="00F57041"/>
    <w:rsid w:val="00F6277E"/>
    <w:rsid w:val="00F648B1"/>
    <w:rsid w:val="00F6675B"/>
    <w:rsid w:val="00F7049E"/>
    <w:rsid w:val="00F722E2"/>
    <w:rsid w:val="00F726EA"/>
    <w:rsid w:val="00F735A0"/>
    <w:rsid w:val="00F76759"/>
    <w:rsid w:val="00F76C32"/>
    <w:rsid w:val="00F8052D"/>
    <w:rsid w:val="00F813B2"/>
    <w:rsid w:val="00F81F56"/>
    <w:rsid w:val="00F83B19"/>
    <w:rsid w:val="00F840DD"/>
    <w:rsid w:val="00F85871"/>
    <w:rsid w:val="00F87E56"/>
    <w:rsid w:val="00F905B3"/>
    <w:rsid w:val="00F90640"/>
    <w:rsid w:val="00F942FE"/>
    <w:rsid w:val="00F95A8A"/>
    <w:rsid w:val="00F96A05"/>
    <w:rsid w:val="00FA0340"/>
    <w:rsid w:val="00FA7AF2"/>
    <w:rsid w:val="00FB37C5"/>
    <w:rsid w:val="00FC44C2"/>
    <w:rsid w:val="00FC6974"/>
    <w:rsid w:val="00FD0CDA"/>
    <w:rsid w:val="00FD573F"/>
    <w:rsid w:val="00FD5AEA"/>
    <w:rsid w:val="00FE7054"/>
    <w:rsid w:val="00FE7EB2"/>
    <w:rsid w:val="00FF1080"/>
    <w:rsid w:val="00FF1C7F"/>
    <w:rsid w:val="06AA419F"/>
    <w:rsid w:val="0DA65550"/>
    <w:rsid w:val="21B433D5"/>
    <w:rsid w:val="40376E4B"/>
    <w:rsid w:val="445B2686"/>
    <w:rsid w:val="4474033D"/>
    <w:rsid w:val="46563CBD"/>
    <w:rsid w:val="519E3FF0"/>
    <w:rsid w:val="52645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8"/>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FollowedHyperlink"/>
    <w:basedOn w:val="10"/>
    <w:semiHidden/>
    <w:unhideWhenUsed/>
    <w:qFormat/>
    <w:uiPriority w:val="99"/>
    <w:rPr>
      <w:color w:val="800080" w:themeColor="followedHyperlink"/>
      <w:u w:val="single"/>
      <w14:textFill>
        <w14:solidFill>
          <w14:schemeClr w14:val="folHlink"/>
        </w14:solidFill>
      </w14:textFill>
    </w:rPr>
  </w:style>
  <w:style w:type="character" w:styleId="13">
    <w:name w:val="Hyperlink"/>
    <w:basedOn w:val="10"/>
    <w:unhideWhenUsed/>
    <w:qFormat/>
    <w:uiPriority w:val="99"/>
    <w:rPr>
      <w:color w:val="0000FF" w:themeColor="hyperlink"/>
      <w:u w:val="single"/>
      <w14:textFill>
        <w14:solidFill>
          <w14:schemeClr w14:val="hlink"/>
        </w14:solidFill>
      </w14:textFill>
    </w:rPr>
  </w:style>
  <w:style w:type="character" w:customStyle="1" w:styleId="14">
    <w:name w:val="批注框文本 Char"/>
    <w:basedOn w:val="10"/>
    <w:link w:val="4"/>
    <w:semiHidden/>
    <w:qFormat/>
    <w:uiPriority w:val="99"/>
    <w:rPr>
      <w:sz w:val="18"/>
      <w:szCs w:val="18"/>
    </w:rPr>
  </w:style>
  <w:style w:type="character" w:customStyle="1" w:styleId="15">
    <w:name w:val="页眉 Char"/>
    <w:basedOn w:val="10"/>
    <w:link w:val="6"/>
    <w:qFormat/>
    <w:uiPriority w:val="99"/>
    <w:rPr>
      <w:sz w:val="18"/>
      <w:szCs w:val="18"/>
    </w:rPr>
  </w:style>
  <w:style w:type="character" w:customStyle="1" w:styleId="16">
    <w:name w:val="页脚 Char"/>
    <w:basedOn w:val="10"/>
    <w:link w:val="5"/>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标题 3 Char"/>
    <w:basedOn w:val="10"/>
    <w:link w:val="3"/>
    <w:qFormat/>
    <w:uiPriority w:val="9"/>
    <w:rPr>
      <w:rFonts w:ascii="宋体" w:hAnsi="宋体" w:eastAsia="宋体" w:cs="宋体"/>
      <w:b/>
      <w:bCs/>
      <w:kern w:val="0"/>
      <w:sz w:val="27"/>
      <w:szCs w:val="27"/>
    </w:rPr>
  </w:style>
  <w:style w:type="character" w:customStyle="1" w:styleId="19">
    <w:name w:val="标题 1 Char"/>
    <w:basedOn w:val="10"/>
    <w:link w:val="2"/>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751EF-C4D7-4C56-A981-0A7BE2EBFEE2}">
  <ds:schemaRefs/>
</ds:datastoreItem>
</file>

<file path=docProps/app.xml><?xml version="1.0" encoding="utf-8"?>
<Properties xmlns="http://schemas.openxmlformats.org/officeDocument/2006/extended-properties" xmlns:vt="http://schemas.openxmlformats.org/officeDocument/2006/docPropsVTypes">
  <Template>Normal.dotm</Template>
  <Pages>7</Pages>
  <Words>3019</Words>
  <Characters>3120</Characters>
  <Lines>24</Lines>
  <Paragraphs>6</Paragraphs>
  <TotalTime>37</TotalTime>
  <ScaleCrop>false</ScaleCrop>
  <LinksUpToDate>false</LinksUpToDate>
  <CharactersWithSpaces>3267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2022-11-04T04:19:00Z</dcterms:created>
  <dc:creator>lenovo</dc:creator>
  <cp:lastModifiedBy>金陈杰</cp:lastModifiedBy>
  <dcterms:modified xsi:type="dcterms:W3CDTF">2022-11-04T05:45:37Z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BF66A845EFFC4ECF83CD39760986D2C7</vt:lpwstr>
  </property>
</Properties>
</file>