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jc w:val="both"/>
        <w:rPr>
          <w:rFonts w:hint="eastAsia" w:ascii="微软雅黑" w:hAnsi="微软雅黑" w:eastAsia="微软雅黑" w:cs="微软雅黑"/>
          <w:caps w:val="0"/>
          <w:color w:val="333333"/>
          <w:spacing w:val="0"/>
          <w:sz w:val="30"/>
          <w:szCs w:val="30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  <w:t>2023华北</w:t>
      </w:r>
      <w:r>
        <w:rPr>
          <w:rFonts w:hint="eastAsia" w:ascii="微软雅黑" w:hAnsi="微软雅黑" w:eastAsia="微软雅黑" w:cs="微软雅黑"/>
          <w:b/>
          <w:bCs/>
          <w:caps w:val="0"/>
          <w:color w:val="333333"/>
          <w:spacing w:val="0"/>
          <w:sz w:val="30"/>
          <w:szCs w:val="30"/>
          <w:shd w:val="clear" w:fill="FFFFFF"/>
        </w:rPr>
        <w:t>国际氢能与燃料电池</w:t>
      </w:r>
      <w:r>
        <w:rPr>
          <w:rFonts w:hint="eastAsia" w:ascii="微软雅黑" w:hAnsi="微软雅黑" w:eastAsia="微软雅黑" w:cs="微软雅黑"/>
          <w:b/>
          <w:bCs/>
          <w:caps w:val="0"/>
          <w:color w:val="333333"/>
          <w:spacing w:val="0"/>
          <w:sz w:val="30"/>
          <w:szCs w:val="30"/>
          <w:shd w:val="clear" w:fill="FFFFFF"/>
          <w:lang w:eastAsia="zh-CN"/>
        </w:rPr>
        <w:t>技术应用</w:t>
      </w:r>
      <w:r>
        <w:rPr>
          <w:rFonts w:hint="eastAsia" w:ascii="微软雅黑" w:hAnsi="微软雅黑" w:eastAsia="微软雅黑" w:cs="微软雅黑"/>
          <w:b/>
          <w:bCs/>
          <w:caps w:val="0"/>
          <w:color w:val="333333"/>
          <w:spacing w:val="0"/>
          <w:sz w:val="30"/>
          <w:szCs w:val="30"/>
          <w:shd w:val="clear" w:fill="FFFFFF"/>
        </w:rPr>
        <w:t>及加氢站设备展览会</w:t>
      </w:r>
    </w:p>
    <w:p>
      <w:pPr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2023 North China International Hydrogen Energy and Fuel Cell Technology Application and Hydrogenation Station Equipment Exhibition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/>
          <w:b/>
          <w:bCs/>
          <w:color w:val="auto"/>
          <w:sz w:val="24"/>
          <w:szCs w:val="24"/>
          <w:lang w:val="en-US" w:eastAsia="zh-CN"/>
        </w:rPr>
        <w:t>时 间：2023年2月21-23日            地点：石家庄国际会展中心（正定）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预估数据：展览面积20000+展商数量300+观众人次50000+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/>
          <w:b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/>
          <w:b/>
          <w:bCs/>
          <w:color w:val="auto"/>
          <w:sz w:val="24"/>
          <w:szCs w:val="24"/>
          <w:lang w:val="en-US" w:eastAsia="zh-CN"/>
        </w:rPr>
        <w:t>同期召开：中国国际智慧电力与数字能源产业博览会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1201" w:firstLineChars="500"/>
        <w:jc w:val="both"/>
        <w:textAlignment w:val="auto"/>
        <w:outlineLvl w:val="9"/>
        <w:rPr>
          <w:rFonts w:hint="default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  <w:t>国际氢能与燃料电池产业发展峰会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1201" w:firstLineChars="50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  <w:t>氢能技术与加氢站配套设施研讨会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指导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</w:rPr>
        <w:t>单位：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河北省发展和改革委员会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  <w:t xml:space="preserve">   河北能源局</w:t>
      </w:r>
      <w:r>
        <w:rPr>
          <w:rFonts w:hint="default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/>
        </w:rPr>
        <w:t xml:space="preserve">    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  <w:t xml:space="preserve">   </w:t>
      </w:r>
      <w:r>
        <w:rPr>
          <w:rFonts w:hint="default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/>
        </w:rPr>
        <w:t xml:space="preserve"> 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</w:rPr>
        <w:t>主办单位：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中国新能源行业管理协会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1201" w:firstLineChars="50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河北省低碳产业技术改造协会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1201" w:firstLineChars="50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河北省电力工程企业协会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1201" w:firstLineChars="50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河北省大数据学会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1201" w:firstLineChars="50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北京恒跃展览有限公司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 w:firstLine="1201" w:firstLineChars="500"/>
        <w:jc w:val="both"/>
        <w:textAlignment w:val="auto"/>
        <w:outlineLvl w:val="9"/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光储能源工程网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right="0" w:rightChars="0"/>
        <w:jc w:val="both"/>
        <w:textAlignment w:val="auto"/>
        <w:outlineLvl w:val="9"/>
        <w:rPr>
          <w:rFonts w:hint="eastAsia"/>
          <w:b/>
          <w:bCs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eastAsia="zh-CN"/>
        </w:rPr>
        <w:t>承办单位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</w:rPr>
        <w:t>：</w:t>
      </w:r>
      <w:r>
        <w:rPr>
          <w:rFonts w:hint="eastAsia" w:ascii="微软雅黑" w:hAnsi="微软雅黑" w:eastAsia="微软雅黑" w:cs="Arial"/>
          <w:b/>
          <w:bCs/>
          <w:color w:val="auto"/>
          <w:sz w:val="24"/>
          <w:szCs w:val="24"/>
          <w:lang w:eastAsia="zh-CN"/>
        </w:rPr>
        <w:t>北京凯菲瑞国际展览有限</w:t>
      </w:r>
      <w:bookmarkStart w:id="0" w:name="_GoBack"/>
      <w:bookmarkEnd w:id="0"/>
      <w:r>
        <w:rPr>
          <w:rFonts w:hint="eastAsia" w:ascii="微软雅黑" w:hAnsi="微软雅黑" w:eastAsia="微软雅黑" w:cs="Arial"/>
          <w:b/>
          <w:bCs/>
          <w:color w:val="auto"/>
          <w:sz w:val="24"/>
          <w:szCs w:val="24"/>
          <w:lang w:eastAsia="zh-CN"/>
        </w:rPr>
        <w:t>公司</w:t>
      </w:r>
      <w:r>
        <w:rPr>
          <w:rFonts w:hint="eastAsia" w:ascii="微软雅黑" w:hAnsi="微软雅黑" w:eastAsia="微软雅黑" w:cs="Arial"/>
          <w:b/>
          <w:bCs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宋体"/>
          <w:b/>
          <w:bCs/>
          <w:color w:val="auto"/>
          <w:kern w:val="0"/>
          <w:sz w:val="24"/>
          <w:szCs w:val="24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前言：</w:t>
      </w:r>
      <w:r>
        <w:rPr>
          <w:rFonts w:hint="eastAsia" w:ascii="微软雅黑" w:hAnsi="微软雅黑" w:eastAsia="微软雅黑" w:cs="微软雅黑"/>
          <w:sz w:val="24"/>
          <w:szCs w:val="24"/>
        </w:rPr>
        <w:t>　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480" w:firstLineChars="20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在当今世界，氢能是公认的清洁能源，作为低碳和零碳能源正在脱颖而出。近年来，我国和美国、日本、加拿大、欧盟等都制定了氢能发展规划，并且目前我国已在氢能领域取得了多方面的进展，燃料电池也因其具有的高效能、低污染、能源安全等特点近年来得到了各国政府、各大公司以及各研究机构的普遍重视，并在很多领域展示了广阔的应用前景。而氢燃料电池则更是被业界看好，各国政府及企业都已制定燃料电池发展路线，更是在燃料电池应用市场制定了发展方向，特别在燃料电池电动汽车，叉车，家用供电，备用电源，固定电站，军用电源，据市场预估2025 年全球燃料电池系统市场增至 3281 亿元的规模，燃料电池车用市场规模将暴增至 1842 亿元，行动装臵用市场规模将达 19.8 亿元。全球燃料电池汽车（包括巴士）销量将超过 5万辆，到 2024 年全球燃料电池车大规模量产时，年销量将达到 22.8 万辆。预计总市场规模将达到 456 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参展范围：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1、氢燃料汽车：氢燃料电池汽车、客车、公交车、商务车、轻卡、特种车、工程车。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2、制氢设备技术与氢气供应：氢气制造设备/技术，重整设备/技术，多种工艺制氢生产设备/技术（天然气蒸汽转化、甲醇裂解制氢、煤制氢、水电解制氢、化学制氢、可再生能源制氢等）；制氢公司；余氢供应企业；甲烷/丙烷/丁烷/甲醇，纯氢气，合成氢、混氢、汽油/煤油/溶剂油,氢气检测仪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3、加氢设备：加氢反应釜、高压消解罐/瓶、加氢反应器、高压换热器、高压分离器、加氢加热炉、加氢脱硫装巴士、客车、公交车、各型旅行车；纯电动环卫车、高尔夫车、房车、叉车、搬运车、旅游观光车、警用车、校车等专用车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4、氢气储运及相关设备：储氢槽/储氢罐，氢气感应器，分配器，储氢合金，储氢相关材料，输氢管线、泵、阀，特种运输车辆等；相关设备：气体涡轮/蒸汽涡轮，变频器/变流器，吸收式冷冻机，其它相关技术设备，纯净水制造设备，研磨机/分配器/混合器，清洁设备，熔炉/干燥炉/烧成炉，电脑辅助制造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5、燃料电池系统及成果应用：质子交换膜燃料电池（PEMFC)，碱性燃料电池（AFC),熔融碳酸盐燃料电池（MCFC),固体氧化物燃料电池（SOFC),磷酸燃料电池（PAFC）、磷酸掺杂质子交换膜燃料电池（PBI-PEMFC）；直接甲醇燃料电池（DMFC）金属空气燃料电池（MAFC）及其它燃料电池系统与制品；氢内燃机等；成果应用：通信基站（备用电源/应急电源）、手机及特殊市场，其他应用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6、燃料电池关键部件及供应技术：电极/催化剂，膜电极组，其它电池堆材料，气体扩散膜，隔离膜，热利用/热能技术，气电共生系统，散热器，加热器，热水储存槽，热交换器，供应技术：阀门/接头，化学氧化物，压缩机，纳米碳管，泵，送风机，其它相关产品技术；评估/测试/分析：单电池测试设备，电子负载仪器，氢器传感器，气体分析设备，分析软件 (结构、热力、电磁、流体、噪音)，电特性评估装置，材料测验仪器，电池侧射设备;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7、加氢站成套设备：氢气车载运输瓶组、氢气计量装置、氢气压缩系统、氢气储存系统、售气系统、控制系统、液氢运输车辆。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8</w:t>
      </w: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  <w:t>评估/ 测试/ 分析仪器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  <w:t>单电池测试设备电子负载仪器、氢气传感器、气体分析设备、分析软件、电特性评估装置、材料测验仪器、电池侧射设备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9、氢液化工厂：净化装置、压缩机撬、膨胀机与液化装置、储存净化器、冷箱换热器。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10、车载供氢系统：氢气减压器、减压阀、压力开关、循环泵、分析仪、传感器、流量计、仪器仪表等。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val="en-US" w:eastAsia="zh-CN"/>
        </w:rPr>
        <w:t>11、综合展示：氢能基础设施，氢能专利及成果转让，氢能示范区，氢能园区，大学和研究机构等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right="0" w:right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  <w:t>展位收费：</w:t>
      </w:r>
    </w:p>
    <w:tbl>
      <w:tblPr>
        <w:tblStyle w:val="8"/>
        <w:tblW w:w="9675" w:type="dxa"/>
        <w:tblInd w:w="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6"/>
        <w:gridCol w:w="2449"/>
        <w:gridCol w:w="2584"/>
        <w:gridCol w:w="23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eastAsia="zh-CN"/>
              </w:rPr>
              <w:t>展位类型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eastAsia="zh-CN"/>
              </w:rPr>
              <w:t>标准展位</w:t>
            </w:r>
          </w:p>
        </w:tc>
        <w:tc>
          <w:tcPr>
            <w:tcW w:w="2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val="en-US" w:eastAsia="zh-CN"/>
              </w:rPr>
              <w:t xml:space="preserve">     豪华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eastAsia="zh-CN"/>
              </w:rPr>
              <w:t>展位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eastAsia="zh-CN"/>
              </w:rPr>
              <w:t>合资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  <w:t>外资企业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2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  <w:t>标准展位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val="en-US" w:eastAsia="zh-CN"/>
              </w:rPr>
              <w:t>3m*3m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RMB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lang w:val="en-US" w:eastAsia="zh-CN"/>
              </w:rPr>
              <w:t>9800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/9m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/展期</w:t>
            </w:r>
          </w:p>
        </w:tc>
        <w:tc>
          <w:tcPr>
            <w:tcW w:w="2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RMB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lang w:val="en-US" w:eastAsia="zh-CN"/>
              </w:rPr>
              <w:t>11800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/9m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/展期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USD3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00/9m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/展期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2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  <w:t>光地（36 m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  <w:lang w:val="en-US" w:eastAsia="zh-CN"/>
              </w:rPr>
              <w:t>起租</w:t>
            </w:r>
            <w:r>
              <w:rPr>
                <w:rFonts w:hint="eastAsia" w:ascii="微软雅黑" w:hAnsi="微软雅黑" w:eastAsia="微软雅黑" w:cs="微软雅黑"/>
                <w:b/>
                <w:bCs w:val="0"/>
                <w:sz w:val="24"/>
                <w:szCs w:val="24"/>
              </w:rPr>
              <w:t>）</w:t>
            </w:r>
          </w:p>
        </w:tc>
        <w:tc>
          <w:tcPr>
            <w:tcW w:w="2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RMB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lang w:val="en-US" w:eastAsia="zh-CN"/>
              </w:rPr>
              <w:t>900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/m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/展期</w:t>
            </w:r>
          </w:p>
        </w:tc>
        <w:tc>
          <w:tcPr>
            <w:tcW w:w="2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 xml:space="preserve">RMB 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lang w:val="en-US" w:eastAsia="zh-CN"/>
              </w:rPr>
              <w:t>900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/m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展期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USD 3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/m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sz w:val="24"/>
                <w:szCs w:val="24"/>
              </w:rPr>
              <w:t>/展期</w:t>
            </w:r>
          </w:p>
        </w:tc>
      </w:tr>
    </w:tbl>
    <w:p>
      <w:pPr>
        <w:rPr>
          <w:rFonts w:hint="eastAsia" w:ascii="微软雅黑" w:hAnsi="微软雅黑" w:eastAsia="微软雅黑" w:cs="微软雅黑"/>
          <w:b/>
          <w:bCs w:val="0"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bCs w:val="0"/>
          <w:color w:val="auto"/>
          <w:sz w:val="24"/>
          <w:szCs w:val="24"/>
          <w:lang w:val="en-US" w:eastAsia="zh-CN"/>
        </w:rPr>
        <w:t>注：标准展位配置包括：每个标准展位三面墙板、二支射灯、一张咨询桌、两把椅子、地220V交流电源插 座一只，中英文楣板等。</w:t>
      </w:r>
    </w:p>
    <w:p>
      <w:pPr>
        <w:rPr>
          <w:rFonts w:hint="eastAsia" w:ascii="微软雅黑" w:hAnsi="微软雅黑" w:eastAsia="微软雅黑" w:cs="微软雅黑"/>
          <w:b/>
          <w:bCs w:val="0"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bCs w:val="0"/>
          <w:color w:val="auto"/>
          <w:sz w:val="24"/>
          <w:szCs w:val="24"/>
          <w:lang w:eastAsia="zh-CN"/>
        </w:rPr>
        <w:t>注：光地：（最少</w:t>
      </w:r>
      <w:r>
        <w:rPr>
          <w:rFonts w:hint="eastAsia" w:ascii="微软雅黑" w:hAnsi="微软雅黑" w:eastAsia="微软雅黑" w:cs="微软雅黑"/>
          <w:b/>
          <w:bCs w:val="0"/>
          <w:color w:val="auto"/>
          <w:sz w:val="24"/>
          <w:szCs w:val="24"/>
          <w:lang w:val="en-US" w:eastAsia="zh-CN"/>
        </w:rPr>
        <w:t>36平米起租，光</w:t>
      </w:r>
      <w:r>
        <w:rPr>
          <w:rFonts w:hint="eastAsia" w:ascii="微软雅黑" w:hAnsi="微软雅黑" w:eastAsia="微软雅黑" w:cs="微软雅黑"/>
          <w:b/>
          <w:bCs w:val="0"/>
          <w:color w:val="auto"/>
          <w:sz w:val="24"/>
          <w:szCs w:val="24"/>
          <w:lang w:eastAsia="zh-CN"/>
        </w:rPr>
        <w:t>地不带任何展架及设施，参展商可自行联系搭建公司搭建或委托组织单位推荐的搭建公司）</w:t>
      </w:r>
    </w:p>
    <w:p>
      <w:pP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  <w:t>展会会刊：</w:t>
      </w:r>
    </w:p>
    <w:tbl>
      <w:tblPr>
        <w:tblStyle w:val="8"/>
        <w:tblpPr w:leftFromText="180" w:rightFromText="180" w:vertAnchor="text" w:tblpX="58" w:tblpY="167"/>
        <w:tblOverlap w:val="never"/>
        <w:tblW w:w="9699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1254"/>
        <w:gridCol w:w="1348"/>
        <w:gridCol w:w="1412"/>
        <w:gridCol w:w="1396"/>
        <w:gridCol w:w="1475"/>
        <w:gridCol w:w="133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14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封面</w:t>
            </w:r>
          </w:p>
        </w:tc>
        <w:tc>
          <w:tcPr>
            <w:tcW w:w="125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封底</w:t>
            </w:r>
          </w:p>
        </w:tc>
        <w:tc>
          <w:tcPr>
            <w:tcW w:w="134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封二</w:t>
            </w:r>
          </w:p>
        </w:tc>
        <w:tc>
          <w:tcPr>
            <w:tcW w:w="141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封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eastAsia="zh-CN"/>
              </w:rPr>
              <w:t>三</w:t>
            </w:r>
          </w:p>
        </w:tc>
        <w:tc>
          <w:tcPr>
            <w:tcW w:w="13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eastAsia="zh-CN"/>
              </w:rPr>
              <w:t>跨彩页</w:t>
            </w:r>
          </w:p>
        </w:tc>
        <w:tc>
          <w:tcPr>
            <w:tcW w:w="1475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彩色内页</w:t>
            </w:r>
          </w:p>
        </w:tc>
        <w:tc>
          <w:tcPr>
            <w:tcW w:w="133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文字简介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48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18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000元</w:t>
            </w:r>
          </w:p>
        </w:tc>
        <w:tc>
          <w:tcPr>
            <w:tcW w:w="125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16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000元</w:t>
            </w:r>
          </w:p>
        </w:tc>
        <w:tc>
          <w:tcPr>
            <w:tcW w:w="134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000元</w:t>
            </w:r>
          </w:p>
        </w:tc>
        <w:tc>
          <w:tcPr>
            <w:tcW w:w="141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000元</w:t>
            </w:r>
          </w:p>
        </w:tc>
        <w:tc>
          <w:tcPr>
            <w:tcW w:w="139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8000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元</w:t>
            </w:r>
          </w:p>
        </w:tc>
        <w:tc>
          <w:tcPr>
            <w:tcW w:w="1475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000元</w:t>
            </w:r>
          </w:p>
        </w:tc>
        <w:tc>
          <w:tcPr>
            <w:tcW w:w="133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00元</w:t>
            </w:r>
          </w:p>
        </w:tc>
      </w:tr>
    </w:tbl>
    <w:p>
      <w:pP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color w:val="auto"/>
          <w:sz w:val="24"/>
          <w:szCs w:val="24"/>
          <w:lang w:eastAsia="zh-CN"/>
        </w:rPr>
        <w:t>注：会刊版面规格（210mm ╳ 285mm)、进口铜版纸、四色精印、版面内容由展商设</w:t>
      </w:r>
    </w:p>
    <w:p>
      <w:pP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其它广告（以下项目*为独家赞助、其它赞助方案备索）：</w:t>
      </w:r>
    </w:p>
    <w:tbl>
      <w:tblPr>
        <w:tblStyle w:val="8"/>
        <w:tblpPr w:leftFromText="180" w:rightFromText="180" w:vertAnchor="text" w:tblpX="73" w:tblpY="168"/>
        <w:tblOverlap w:val="never"/>
        <w:tblW w:w="9684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3"/>
        <w:gridCol w:w="1257"/>
        <w:gridCol w:w="1354"/>
        <w:gridCol w:w="1225"/>
        <w:gridCol w:w="1401"/>
        <w:gridCol w:w="1417"/>
        <w:gridCol w:w="168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34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广告项目</w:t>
            </w:r>
          </w:p>
        </w:tc>
        <w:tc>
          <w:tcPr>
            <w:tcW w:w="12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参观券</w:t>
            </w:r>
          </w:p>
        </w:tc>
        <w:tc>
          <w:tcPr>
            <w:tcW w:w="135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贵宾请柬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12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参观证</w:t>
            </w:r>
          </w:p>
        </w:tc>
        <w:tc>
          <w:tcPr>
            <w:tcW w:w="14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手提袋</w:t>
            </w:r>
          </w:p>
        </w:tc>
        <w:tc>
          <w:tcPr>
            <w:tcW w:w="141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挂带</w:t>
            </w:r>
          </w:p>
        </w:tc>
        <w:tc>
          <w:tcPr>
            <w:tcW w:w="168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招待晚宴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  <w:lang w:val="en-US" w:eastAsia="zh-CN"/>
              </w:rPr>
              <w:t>*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34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数量</w:t>
            </w:r>
          </w:p>
        </w:tc>
        <w:tc>
          <w:tcPr>
            <w:tcW w:w="12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2万份</w:t>
            </w:r>
          </w:p>
        </w:tc>
        <w:tc>
          <w:tcPr>
            <w:tcW w:w="135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1万份</w:t>
            </w:r>
          </w:p>
        </w:tc>
        <w:tc>
          <w:tcPr>
            <w:tcW w:w="12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2万个</w:t>
            </w:r>
          </w:p>
        </w:tc>
        <w:tc>
          <w:tcPr>
            <w:tcW w:w="14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1万个</w:t>
            </w:r>
          </w:p>
        </w:tc>
        <w:tc>
          <w:tcPr>
            <w:tcW w:w="141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2万条</w:t>
            </w:r>
          </w:p>
        </w:tc>
        <w:tc>
          <w:tcPr>
            <w:tcW w:w="168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1000人以上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34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收费标准</w:t>
            </w:r>
          </w:p>
        </w:tc>
        <w:tc>
          <w:tcPr>
            <w:tcW w:w="12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20000元</w:t>
            </w:r>
          </w:p>
        </w:tc>
        <w:tc>
          <w:tcPr>
            <w:tcW w:w="135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10000元</w:t>
            </w:r>
          </w:p>
        </w:tc>
        <w:tc>
          <w:tcPr>
            <w:tcW w:w="12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20000元</w:t>
            </w:r>
          </w:p>
        </w:tc>
        <w:tc>
          <w:tcPr>
            <w:tcW w:w="14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30000元</w:t>
            </w:r>
          </w:p>
        </w:tc>
        <w:tc>
          <w:tcPr>
            <w:tcW w:w="141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16000元</w:t>
            </w:r>
          </w:p>
        </w:tc>
        <w:tc>
          <w:tcPr>
            <w:tcW w:w="168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4"/>
                <w:szCs w:val="24"/>
              </w:rPr>
              <w:t>200000元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新技术发布会、新产品推广会，专题研讨会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◆企业如需安排此类活动，请及时向大会组委会联络，以便安排较好时间段。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◆每场收费20,000元RMB，时间为40分钟（含场地各类配套设施、宣传费用等）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 xml:space="preserve">赞助方案：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为方便知名企业借助本次展会的国际影响力，展示企业实力、提升品牌形象，组委会特设展会赞助方案。高效赞助方案，将给您在展前、展中、及展后带来更多商机、增强参展效果。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特设四个级别：钻石级、白金级、金牌、银牌（详细方案备索）。赞助商将得到如下收益：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● 通过有效市场曝光更多接触目标客户            ● 比竞争对手获取更高的曝光率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● 以行业领先者的姿态参与行业盛会              ● 提升品牌形象及认识度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252525"/>
          <w:spacing w:val="0"/>
          <w:sz w:val="24"/>
          <w:szCs w:val="24"/>
          <w:shd w:val="clear" w:fill="FFFFFF"/>
          <w:lang w:val="en-US" w:eastAsia="zh-CN"/>
        </w:rPr>
        <w:t>● 通过新的平台建立销售网络，增加贸易机会      ● 得到更多的采购商及专业卖家资料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会务组联系方式：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b/>
          <w:bCs/>
          <w:color w:val="auto"/>
          <w:sz w:val="24"/>
          <w:szCs w:val="24"/>
          <w:lang w:eastAsia="zh-CN"/>
        </w:rPr>
        <w:t>北京凯菲瑞国际展览有限公司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联系人:胡海瑞 173 1634 7338 (微信同号）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电话/传真:+86-010-8646 8240-803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  <w:sz w:val="24"/>
          <w:szCs w:val="24"/>
          <w:lang w:val="en-US"/>
        </w:rPr>
      </w:pP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邮  箱：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instrText xml:space="preserve"> HYPERLINK "mailto:2261994297@qq.com" </w:instrTex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2261994297@qq.com</w:t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微软雅黑" w:hAnsi="微软雅黑" w:eastAsia="微软雅黑" w:cs="微软雅黑"/>
          <w:b/>
          <w:bCs/>
          <w:i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253" w:firstLineChars="900"/>
      <w:jc w:val="both"/>
      <w:rPr>
        <w:rFonts w:hint="default" w:eastAsiaTheme="minorEastAsia"/>
        <w:b/>
        <w:bCs/>
        <w:i/>
        <w:iCs/>
        <w:color w:val="FF0000"/>
        <w:sz w:val="36"/>
        <w:szCs w:val="36"/>
        <w:u w:val="none"/>
        <w:lang w:val="en-US" w:eastAsia="zh-CN"/>
      </w:rPr>
    </w:pPr>
    <w:r>
      <w:rPr>
        <w:rFonts w:hint="eastAsia"/>
        <w:b/>
        <w:bCs/>
        <w:i/>
        <w:iCs/>
        <w:color w:val="FF0000"/>
        <w:sz w:val="36"/>
        <w:szCs w:val="36"/>
        <w:u w:val="none"/>
        <w:lang w:val="en-US" w:eastAsia="zh-CN"/>
      </w:rPr>
      <w:t>会务组：胡海瑞 173 1634 7338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U1ZGUyODVjYzVkZTM2ZmMyMGQyMjdiMTNhNDcwNzMifQ=="/>
  </w:docVars>
  <w:rsids>
    <w:rsidRoot w:val="7AF71D86"/>
    <w:rsid w:val="01386887"/>
    <w:rsid w:val="0A9476BB"/>
    <w:rsid w:val="12780498"/>
    <w:rsid w:val="183A6C82"/>
    <w:rsid w:val="1CC10D91"/>
    <w:rsid w:val="206A5012"/>
    <w:rsid w:val="23450FF8"/>
    <w:rsid w:val="2A404DFC"/>
    <w:rsid w:val="2C966F9B"/>
    <w:rsid w:val="309B2E59"/>
    <w:rsid w:val="348B21BD"/>
    <w:rsid w:val="36AD2369"/>
    <w:rsid w:val="38095BD0"/>
    <w:rsid w:val="3BB61794"/>
    <w:rsid w:val="40547A7F"/>
    <w:rsid w:val="40D03395"/>
    <w:rsid w:val="422B0BD7"/>
    <w:rsid w:val="42D041C8"/>
    <w:rsid w:val="46891FAF"/>
    <w:rsid w:val="483C4B69"/>
    <w:rsid w:val="4B2479D2"/>
    <w:rsid w:val="54354131"/>
    <w:rsid w:val="556D04B5"/>
    <w:rsid w:val="589A05F9"/>
    <w:rsid w:val="5B596181"/>
    <w:rsid w:val="5E0C6663"/>
    <w:rsid w:val="61963C44"/>
    <w:rsid w:val="61DD01C6"/>
    <w:rsid w:val="650E4B81"/>
    <w:rsid w:val="685B6BDC"/>
    <w:rsid w:val="6A1546A9"/>
    <w:rsid w:val="6A73189F"/>
    <w:rsid w:val="6B116A06"/>
    <w:rsid w:val="6D856875"/>
    <w:rsid w:val="6D9932F8"/>
    <w:rsid w:val="727A32DE"/>
    <w:rsid w:val="779A0702"/>
    <w:rsid w:val="78860326"/>
    <w:rsid w:val="79671D30"/>
    <w:rsid w:val="7AF71D86"/>
    <w:rsid w:val="7DD763F9"/>
    <w:rsid w:val="7E591467"/>
    <w:rsid w:val="7E8378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page number"/>
    <w:basedOn w:val="9"/>
    <w:qFormat/>
    <w:uiPriority w:val="0"/>
  </w:style>
  <w:style w:type="character" w:styleId="12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2332</Words>
  <Characters>2693</Characters>
  <Lines>0</Lines>
  <Paragraphs>0</Paragraphs>
  <TotalTime>6</TotalTime>
  <ScaleCrop>false</ScaleCrop>
  <LinksUpToDate>false</LinksUpToDate>
  <CharactersWithSpaces>2861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2018-08-13T06:10:00Z</dcterms:created>
  <dc:creator>永信</dc:creator>
  <cp:lastModifiedBy>胡  琦  (Mister)</cp:lastModifiedBy>
  <dcterms:modified xsi:type="dcterms:W3CDTF">2022-11-05T16:28:50Z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BB557B2187B44F5494E5B21463C43AC6</vt:lpwstr>
  </property>
</Properties>
</file>