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8084"/>
          <w:tab w:val="left" w:pos="8849"/>
        </w:tabs>
        <w:kinsoku/>
        <w:wordWrap/>
        <w:overflowPunct/>
        <w:topLinePunct w:val="0"/>
        <w:autoSpaceDE w:val="0"/>
        <w:autoSpaceDN w:val="0"/>
        <w:bidi w:val="0"/>
        <w:adjustRightInd/>
        <w:snapToGrid/>
        <w:spacing w:before="133"/>
        <w:ind w:right="244" w:firstLine="960" w:firstLineChars="200"/>
        <w:jc w:val="both"/>
        <w:textAlignment w:val="auto"/>
        <w:rPr>
          <w:rFonts w:hint="eastAsia" w:ascii="Calibri"/>
          <w:b/>
          <w:bCs/>
          <w:w w:val="100"/>
          <w:sz w:val="48"/>
          <w:szCs w:val="40"/>
          <w:lang w:val="en-US" w:eastAsia="zh-CN"/>
        </w:rPr>
      </w:pPr>
      <w:r>
        <w:rPr>
          <w:rFonts w:hint="eastAsia" w:ascii="Calibri"/>
          <w:b/>
          <w:bCs/>
          <w:w w:val="100"/>
          <w:sz w:val="48"/>
          <w:szCs w:val="40"/>
          <w:lang w:val="en-US" w:eastAsia="zh-CN"/>
        </w:rPr>
        <w:drawing>
          <wp:anchor distT="0" distB="0" distL="114300" distR="114300" simplePos="0" relativeHeight="251661312" behindDoc="0" locked="0" layoutInCell="1" allowOverlap="1">
            <wp:simplePos x="0" y="0"/>
            <wp:positionH relativeFrom="column">
              <wp:posOffset>1972310</wp:posOffset>
            </wp:positionH>
            <wp:positionV relativeFrom="paragraph">
              <wp:posOffset>251460</wp:posOffset>
            </wp:positionV>
            <wp:extent cx="2184400" cy="1595755"/>
            <wp:effectExtent l="0" t="0" r="6350" b="4445"/>
            <wp:wrapNone/>
            <wp:docPr id="1" name="图片 1" descr="2023LOGO天津塑料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023LOGO天津塑料展"/>
                    <pic:cNvPicPr>
                      <a:picLocks noChangeAspect="1"/>
                    </pic:cNvPicPr>
                  </pic:nvPicPr>
                  <pic:blipFill>
                    <a:blip r:embed="rId8"/>
                    <a:stretch>
                      <a:fillRect/>
                    </a:stretch>
                  </pic:blipFill>
                  <pic:spPr>
                    <a:xfrm>
                      <a:off x="0" y="0"/>
                      <a:ext cx="2184400" cy="1595755"/>
                    </a:xfrm>
                    <a:prstGeom prst="rect">
                      <a:avLst/>
                    </a:prstGeom>
                  </pic:spPr>
                </pic:pic>
              </a:graphicData>
            </a:graphic>
          </wp:anchor>
        </w:drawing>
      </w:r>
      <w:r>
        <w:rPr>
          <w:rFonts w:hint="eastAsia" w:ascii="Calibri"/>
          <w:b/>
          <w:bCs/>
          <w:w w:val="100"/>
          <w:sz w:val="48"/>
          <w:szCs w:val="40"/>
          <w:lang w:val="en-US" w:eastAsia="zh-CN"/>
        </w:rPr>
        <w:tab/>
      </w:r>
      <w:r>
        <w:rPr>
          <w:rFonts w:hint="eastAsia" w:ascii="Calibri"/>
          <w:b/>
          <w:bCs/>
          <w:w w:val="100"/>
          <w:sz w:val="48"/>
          <w:szCs w:val="40"/>
          <w:lang w:val="en-US" w:eastAsia="zh-CN"/>
        </w:rPr>
        <w:tab/>
      </w:r>
    </w:p>
    <w:p>
      <w:pPr>
        <w:keepNext w:val="0"/>
        <w:keepLines w:val="0"/>
        <w:pageBreakBefore w:val="0"/>
        <w:widowControl w:val="0"/>
        <w:kinsoku/>
        <w:wordWrap/>
        <w:overflowPunct/>
        <w:topLinePunct w:val="0"/>
        <w:autoSpaceDE w:val="0"/>
        <w:autoSpaceDN w:val="0"/>
        <w:bidi w:val="0"/>
        <w:adjustRightInd/>
        <w:snapToGrid/>
        <w:spacing w:before="133"/>
        <w:ind w:right="244" w:firstLine="960" w:firstLineChars="200"/>
        <w:jc w:val="both"/>
        <w:textAlignment w:val="auto"/>
        <w:rPr>
          <w:rFonts w:hint="eastAsia" w:ascii="Calibri"/>
          <w:b/>
          <w:bCs/>
          <w:w w:val="100"/>
          <w:sz w:val="48"/>
          <w:szCs w:val="40"/>
          <w:lang w:val="en-US" w:eastAsia="zh-CN"/>
        </w:rPr>
      </w:pPr>
    </w:p>
    <w:p>
      <w:pPr>
        <w:keepNext w:val="0"/>
        <w:keepLines w:val="0"/>
        <w:pageBreakBefore w:val="0"/>
        <w:widowControl w:val="0"/>
        <w:kinsoku/>
        <w:wordWrap/>
        <w:overflowPunct/>
        <w:topLinePunct w:val="0"/>
        <w:autoSpaceDE w:val="0"/>
        <w:autoSpaceDN w:val="0"/>
        <w:bidi w:val="0"/>
        <w:adjustRightInd/>
        <w:snapToGrid/>
        <w:spacing w:before="133"/>
        <w:ind w:right="244" w:firstLine="960" w:firstLineChars="200"/>
        <w:jc w:val="both"/>
        <w:textAlignment w:val="auto"/>
        <w:rPr>
          <w:rFonts w:hint="eastAsia" w:ascii="Calibri"/>
          <w:b/>
          <w:bCs/>
          <w:w w:val="100"/>
          <w:sz w:val="48"/>
          <w:szCs w:val="40"/>
          <w:lang w:val="en-US" w:eastAsia="zh-CN"/>
        </w:rPr>
      </w:pPr>
    </w:p>
    <w:p>
      <w:pPr>
        <w:keepNext w:val="0"/>
        <w:keepLines w:val="0"/>
        <w:pageBreakBefore w:val="0"/>
        <w:widowControl w:val="0"/>
        <w:kinsoku/>
        <w:wordWrap/>
        <w:overflowPunct/>
        <w:topLinePunct w:val="0"/>
        <w:autoSpaceDE w:val="0"/>
        <w:autoSpaceDN w:val="0"/>
        <w:bidi w:val="0"/>
        <w:adjustRightInd/>
        <w:snapToGrid/>
        <w:spacing w:before="133"/>
        <w:ind w:right="244" w:firstLine="960" w:firstLineChars="200"/>
        <w:jc w:val="both"/>
        <w:textAlignment w:val="auto"/>
        <w:rPr>
          <w:rFonts w:hint="eastAsia" w:ascii="Calibri"/>
          <w:b/>
          <w:bCs/>
          <w:w w:val="100"/>
          <w:sz w:val="48"/>
          <w:szCs w:val="40"/>
          <w:lang w:val="en-US" w:eastAsia="zh-CN"/>
        </w:rPr>
      </w:pPr>
    </w:p>
    <w:p>
      <w:pPr>
        <w:keepNext w:val="0"/>
        <w:keepLines w:val="0"/>
        <w:pageBreakBefore w:val="0"/>
        <w:widowControl w:val="0"/>
        <w:kinsoku/>
        <w:wordWrap/>
        <w:overflowPunct/>
        <w:topLinePunct w:val="0"/>
        <w:autoSpaceDE w:val="0"/>
        <w:autoSpaceDN w:val="0"/>
        <w:bidi w:val="0"/>
        <w:adjustRightInd/>
        <w:snapToGrid/>
        <w:spacing w:before="133"/>
        <w:ind w:right="244" w:firstLine="960" w:firstLineChars="200"/>
        <w:jc w:val="both"/>
        <w:textAlignment w:val="auto"/>
        <w:rPr>
          <w:rFonts w:hint="eastAsia" w:ascii="Calibri"/>
          <w:b/>
          <w:bCs/>
          <w:w w:val="100"/>
          <w:sz w:val="40"/>
          <w:szCs w:val="32"/>
        </w:rPr>
      </w:pPr>
      <w:r>
        <w:rPr>
          <w:rFonts w:hint="eastAsia" w:ascii="Calibri"/>
          <w:b/>
          <w:bCs/>
          <w:w w:val="100"/>
          <w:sz w:val="48"/>
          <w:szCs w:val="40"/>
          <w:lang w:val="en-US" w:eastAsia="zh-CN"/>
        </w:rPr>
        <w:t>2023第六届中国·天津塑料产业博览会</w:t>
      </w:r>
    </w:p>
    <w:p>
      <w:pPr>
        <w:spacing w:before="133"/>
        <w:ind w:left="0" w:right="249" w:firstLine="0"/>
        <w:jc w:val="center"/>
        <w:rPr>
          <w:rFonts w:hint="eastAsia"/>
          <w:b/>
          <w:bCs/>
          <w:color w:val="00B050"/>
          <w:sz w:val="28"/>
          <w:szCs w:val="28"/>
          <w:lang w:val="en-US" w:eastAsia="zh-CN"/>
        </w:rPr>
      </w:pPr>
      <w:r>
        <w:rPr>
          <w:rFonts w:hint="eastAsia" w:ascii="Calibri"/>
          <w:sz w:val="30"/>
          <w:lang w:val="en-US" w:eastAsia="zh-CN"/>
        </w:rPr>
        <w:t xml:space="preserve">     </w:t>
      </w:r>
      <w:r>
        <w:rPr>
          <w:rFonts w:hint="eastAsia" w:hAnsi="方正书宋繁体" w:eastAsia="方正书宋繁体" w:cs="方正书宋繁体" w:asciiTheme="majorAscii"/>
          <w:w w:val="100"/>
          <w:sz w:val="36"/>
          <w:szCs w:val="24"/>
          <w:lang w:val="en-US" w:eastAsia="zh-CN"/>
        </w:rPr>
        <w:t xml:space="preserve"> The 6th China Tianjin Plastics Industry Expo2023</w:t>
      </w:r>
    </w:p>
    <w:p>
      <w:pPr>
        <w:pStyle w:val="6"/>
        <w:tabs>
          <w:tab w:val="left" w:pos="2311"/>
        </w:tabs>
        <w:spacing w:before="177"/>
        <w:ind w:left="0" w:right="277"/>
        <w:jc w:val="center"/>
        <w:rPr>
          <w:b/>
          <w:bCs/>
          <w:sz w:val="24"/>
          <w:szCs w:val="24"/>
        </w:rPr>
      </w:pPr>
      <w:r>
        <w:rPr>
          <w:rFonts w:hint="eastAsia"/>
          <w:b/>
          <w:bCs/>
          <w:sz w:val="24"/>
          <w:szCs w:val="24"/>
          <w:lang w:val="en-US" w:eastAsia="zh-CN"/>
        </w:rPr>
        <w:t xml:space="preserve">   地址：国家会展中心（天津）</w:t>
      </w:r>
      <w:r>
        <w:rPr>
          <w:b/>
          <w:bCs/>
          <w:sz w:val="24"/>
          <w:szCs w:val="24"/>
        </w:rPr>
        <w:tab/>
      </w:r>
      <w:r>
        <w:rPr>
          <w:rFonts w:hint="eastAsia"/>
          <w:b/>
          <w:bCs/>
          <w:sz w:val="24"/>
          <w:szCs w:val="24"/>
          <w:lang w:val="en-US" w:eastAsia="zh-CN"/>
        </w:rPr>
        <w:t xml:space="preserve">         时间：</w:t>
      </w:r>
      <w:r>
        <w:rPr>
          <w:b/>
          <w:bCs/>
          <w:sz w:val="24"/>
          <w:szCs w:val="24"/>
        </w:rPr>
        <w:t>202</w:t>
      </w:r>
      <w:r>
        <w:rPr>
          <w:rFonts w:hint="eastAsia"/>
          <w:b/>
          <w:bCs/>
          <w:sz w:val="24"/>
          <w:szCs w:val="24"/>
          <w:lang w:val="en-US" w:eastAsia="zh-CN"/>
        </w:rPr>
        <w:t>3</w:t>
      </w:r>
      <w:r>
        <w:rPr>
          <w:b/>
          <w:bCs/>
          <w:spacing w:val="-13"/>
          <w:sz w:val="24"/>
          <w:szCs w:val="24"/>
        </w:rPr>
        <w:t xml:space="preserve"> </w:t>
      </w:r>
      <w:r>
        <w:rPr>
          <w:b/>
          <w:bCs/>
          <w:sz w:val="24"/>
          <w:szCs w:val="24"/>
        </w:rPr>
        <w:t>年</w:t>
      </w:r>
      <w:r>
        <w:rPr>
          <w:rFonts w:hint="eastAsia"/>
          <w:b/>
          <w:bCs/>
          <w:spacing w:val="-13"/>
          <w:sz w:val="24"/>
          <w:szCs w:val="24"/>
          <w:lang w:val="en-US" w:eastAsia="zh-CN"/>
        </w:rPr>
        <w:t>5</w:t>
      </w:r>
      <w:r>
        <w:rPr>
          <w:b/>
          <w:bCs/>
          <w:sz w:val="24"/>
          <w:szCs w:val="24"/>
        </w:rPr>
        <w:t>月</w:t>
      </w:r>
      <w:r>
        <w:rPr>
          <w:rFonts w:hint="eastAsia"/>
          <w:b/>
          <w:bCs/>
          <w:sz w:val="24"/>
          <w:szCs w:val="24"/>
          <w:lang w:val="en-US" w:eastAsia="zh-CN"/>
        </w:rPr>
        <w:t>25</w:t>
      </w:r>
      <w:r>
        <w:rPr>
          <w:b/>
          <w:bCs/>
          <w:sz w:val="24"/>
          <w:szCs w:val="24"/>
        </w:rPr>
        <w:t>日-</w:t>
      </w:r>
      <w:r>
        <w:rPr>
          <w:rFonts w:hint="eastAsia"/>
          <w:b/>
          <w:bCs/>
          <w:sz w:val="24"/>
          <w:szCs w:val="24"/>
          <w:lang w:val="en-US" w:eastAsia="zh-CN"/>
        </w:rPr>
        <w:t>27</w:t>
      </w:r>
      <w:r>
        <w:rPr>
          <w:b/>
          <w:bCs/>
          <w:sz w:val="24"/>
          <w:szCs w:val="24"/>
        </w:rPr>
        <w:t>日</w:t>
      </w:r>
    </w:p>
    <w:p>
      <w:pPr>
        <w:pStyle w:val="6"/>
        <w:spacing w:before="5"/>
        <w:ind w:left="0"/>
        <w:rPr>
          <w:sz w:val="28"/>
        </w:rPr>
      </w:pPr>
      <w:bookmarkStart w:id="0" w:name="_GoBack"/>
      <w:bookmarkEnd w:id="0"/>
    </w:p>
    <w:p>
      <w:pPr>
        <w:pStyle w:val="6"/>
        <w:spacing w:before="5"/>
        <w:ind w:left="0"/>
        <w:rPr>
          <w:sz w:val="28"/>
        </w:rPr>
      </w:pPr>
    </w:p>
    <w:p>
      <w:pPr>
        <w:pStyle w:val="3"/>
      </w:pPr>
      <w:r>
        <w:rPr>
          <w:color w:val="1F487C"/>
        </w:rPr>
        <w:t>一、组织机构</w:t>
      </w:r>
    </w:p>
    <w:p>
      <w:pPr>
        <w:pStyle w:val="6"/>
        <w:spacing w:before="75" w:line="283" w:lineRule="auto"/>
        <w:ind w:right="2744"/>
        <w:jc w:val="both"/>
        <w:rPr>
          <w:rFonts w:hint="eastAsia"/>
          <w:b w:val="0"/>
          <w:bCs/>
          <w:sz w:val="24"/>
          <w:szCs w:val="24"/>
          <w:lang w:eastAsia="zh-CN"/>
        </w:rPr>
      </w:pPr>
      <w:r>
        <w:rPr>
          <w:rFonts w:hint="eastAsia"/>
          <w:b/>
          <w:sz w:val="24"/>
          <w:szCs w:val="24"/>
          <w:lang w:eastAsia="zh-CN"/>
        </w:rPr>
        <w:t>指导</w:t>
      </w:r>
      <w:r>
        <w:rPr>
          <w:b/>
          <w:sz w:val="24"/>
          <w:szCs w:val="24"/>
        </w:rPr>
        <w:t>单位：</w:t>
      </w:r>
      <w:r>
        <w:rPr>
          <w:rFonts w:hint="eastAsia"/>
          <w:b w:val="0"/>
          <w:bCs/>
          <w:sz w:val="24"/>
          <w:szCs w:val="24"/>
          <w:lang w:eastAsia="zh-CN"/>
        </w:rPr>
        <w:t>天津市人民政府</w:t>
      </w:r>
    </w:p>
    <w:p>
      <w:pPr>
        <w:pStyle w:val="6"/>
        <w:spacing w:before="75" w:line="283" w:lineRule="auto"/>
        <w:ind w:right="2744"/>
        <w:jc w:val="both"/>
        <w:rPr>
          <w:rFonts w:hint="default"/>
          <w:b w:val="0"/>
          <w:bCs/>
          <w:sz w:val="24"/>
          <w:szCs w:val="24"/>
          <w:lang w:val="en-US" w:eastAsia="zh-CN"/>
        </w:rPr>
      </w:pPr>
    </w:p>
    <w:p>
      <w:pPr>
        <w:pStyle w:val="6"/>
        <w:spacing w:before="75" w:line="283" w:lineRule="auto"/>
        <w:ind w:right="2744"/>
        <w:jc w:val="both"/>
        <w:rPr>
          <w:sz w:val="24"/>
          <w:szCs w:val="24"/>
        </w:rPr>
      </w:pPr>
      <w:r>
        <w:rPr>
          <w:b/>
          <w:sz w:val="24"/>
          <w:szCs w:val="24"/>
        </w:rPr>
        <w:t>支持单位：</w:t>
      </w:r>
      <w:r>
        <w:rPr>
          <w:rFonts w:hint="eastAsia"/>
          <w:b w:val="0"/>
          <w:bCs/>
          <w:sz w:val="24"/>
          <w:szCs w:val="24"/>
          <w:lang w:eastAsia="zh-CN"/>
        </w:rPr>
        <w:t>北京市塑料工业协会</w:t>
      </w:r>
      <w:r>
        <w:rPr>
          <w:rFonts w:hint="eastAsia"/>
          <w:b w:val="0"/>
          <w:bCs/>
          <w:sz w:val="24"/>
          <w:szCs w:val="24"/>
          <w:lang w:val="en-US" w:eastAsia="zh-CN"/>
        </w:rPr>
        <w:t xml:space="preserve"> </w:t>
      </w:r>
      <w:r>
        <w:rPr>
          <w:rFonts w:hint="eastAsia"/>
          <w:b/>
          <w:sz w:val="24"/>
          <w:szCs w:val="24"/>
          <w:lang w:val="en-US" w:eastAsia="zh-CN"/>
        </w:rPr>
        <w:t xml:space="preserve">       </w:t>
      </w:r>
      <w:r>
        <w:rPr>
          <w:rFonts w:hint="eastAsia"/>
          <w:sz w:val="24"/>
          <w:szCs w:val="24"/>
          <w:lang w:val="en-US" w:eastAsia="zh-CN"/>
        </w:rPr>
        <w:t>中塑协中空制品专委会</w:t>
      </w:r>
    </w:p>
    <w:p>
      <w:pPr>
        <w:pStyle w:val="6"/>
        <w:spacing w:before="75" w:line="283" w:lineRule="auto"/>
        <w:ind w:right="2744" w:firstLine="720" w:firstLineChars="300"/>
        <w:jc w:val="both"/>
        <w:rPr>
          <w:rFonts w:hint="eastAsia"/>
          <w:sz w:val="24"/>
          <w:szCs w:val="24"/>
          <w:lang w:val="en-US" w:eastAsia="zh-CN"/>
        </w:rPr>
      </w:pPr>
      <w:r>
        <w:rPr>
          <w:rFonts w:hint="eastAsia"/>
          <w:sz w:val="24"/>
          <w:szCs w:val="24"/>
          <w:lang w:val="en-US" w:eastAsia="zh-CN"/>
        </w:rPr>
        <w:t xml:space="preserve">       天津市塑料行业协会        河南省塑料协会</w:t>
      </w:r>
    </w:p>
    <w:p>
      <w:pPr>
        <w:pStyle w:val="6"/>
        <w:spacing w:before="75" w:line="283" w:lineRule="auto"/>
        <w:ind w:right="2744" w:firstLine="1200" w:firstLineChars="500"/>
        <w:jc w:val="both"/>
        <w:rPr>
          <w:rFonts w:hint="eastAsia"/>
          <w:sz w:val="24"/>
          <w:szCs w:val="24"/>
          <w:lang w:val="en-US" w:eastAsia="zh-CN"/>
        </w:rPr>
      </w:pPr>
      <w:r>
        <w:rPr>
          <w:rFonts w:hint="default"/>
          <w:sz w:val="24"/>
          <w:szCs w:val="24"/>
          <w:lang w:val="en-US" w:eastAsia="zh-CN"/>
        </w:rPr>
        <w:t>张家港市塑饮机协会</w:t>
      </w:r>
      <w:r>
        <w:rPr>
          <w:rFonts w:hint="eastAsia"/>
          <w:sz w:val="24"/>
          <w:szCs w:val="24"/>
          <w:lang w:val="en-US" w:eastAsia="zh-CN"/>
        </w:rPr>
        <w:t xml:space="preserve">        山西省塑料行业协会</w:t>
      </w:r>
    </w:p>
    <w:p>
      <w:pPr>
        <w:pStyle w:val="6"/>
        <w:spacing w:before="75" w:line="283" w:lineRule="auto"/>
        <w:ind w:right="2744" w:firstLine="1200" w:firstLineChars="500"/>
        <w:jc w:val="both"/>
        <w:rPr>
          <w:rFonts w:hint="eastAsia"/>
          <w:sz w:val="24"/>
          <w:szCs w:val="24"/>
          <w:lang w:val="en-US" w:eastAsia="zh-CN"/>
        </w:rPr>
      </w:pPr>
      <w:r>
        <w:rPr>
          <w:rFonts w:hint="default"/>
          <w:sz w:val="24"/>
          <w:szCs w:val="24"/>
          <w:lang w:val="en-US" w:eastAsia="zh-CN"/>
        </w:rPr>
        <w:t>天津市包装</w:t>
      </w:r>
      <w:r>
        <w:rPr>
          <w:rFonts w:hint="eastAsia"/>
          <w:sz w:val="24"/>
          <w:szCs w:val="24"/>
          <w:lang w:val="en-US" w:eastAsia="zh-CN"/>
        </w:rPr>
        <w:t>技术</w:t>
      </w:r>
      <w:r>
        <w:rPr>
          <w:rFonts w:hint="default"/>
          <w:sz w:val="24"/>
          <w:szCs w:val="24"/>
          <w:lang w:val="en-US" w:eastAsia="zh-CN"/>
        </w:rPr>
        <w:t>协会</w:t>
      </w:r>
      <w:r>
        <w:rPr>
          <w:rFonts w:hint="eastAsia"/>
          <w:sz w:val="24"/>
          <w:szCs w:val="24"/>
          <w:lang w:val="en-US" w:eastAsia="zh-CN"/>
        </w:rPr>
        <w:t xml:space="preserve">        青岛市塑料行业协会</w:t>
      </w:r>
    </w:p>
    <w:p>
      <w:pPr>
        <w:pStyle w:val="6"/>
        <w:spacing w:before="75" w:line="283" w:lineRule="auto"/>
        <w:ind w:right="2744" w:firstLine="1200" w:firstLineChars="500"/>
        <w:jc w:val="both"/>
        <w:rPr>
          <w:rFonts w:hint="eastAsia"/>
          <w:sz w:val="24"/>
          <w:szCs w:val="24"/>
          <w:lang w:val="en-US" w:eastAsia="zh-CN"/>
        </w:rPr>
      </w:pPr>
      <w:r>
        <w:rPr>
          <w:rFonts w:hint="default"/>
          <w:sz w:val="24"/>
          <w:szCs w:val="24"/>
          <w:lang w:val="en-US" w:eastAsia="zh-CN"/>
        </w:rPr>
        <w:t>深圳市高分子行业协会</w:t>
      </w:r>
      <w:r>
        <w:rPr>
          <w:rFonts w:hint="eastAsia"/>
          <w:sz w:val="24"/>
          <w:szCs w:val="24"/>
          <w:lang w:val="en-US" w:eastAsia="zh-CN"/>
        </w:rPr>
        <w:t xml:space="preserve">     雄县塑纸包装协会</w:t>
      </w:r>
    </w:p>
    <w:p>
      <w:pPr>
        <w:pStyle w:val="6"/>
        <w:spacing w:before="75" w:line="283" w:lineRule="auto"/>
        <w:ind w:right="2744" w:firstLine="1200" w:firstLineChars="500"/>
        <w:jc w:val="both"/>
        <w:rPr>
          <w:rFonts w:hint="default"/>
          <w:sz w:val="24"/>
          <w:szCs w:val="24"/>
          <w:lang w:val="en-US" w:eastAsia="zh-CN"/>
        </w:rPr>
      </w:pPr>
      <w:r>
        <w:rPr>
          <w:rFonts w:hint="eastAsia"/>
          <w:sz w:val="24"/>
          <w:szCs w:val="24"/>
          <w:lang w:val="en-US" w:eastAsia="zh-CN"/>
        </w:rPr>
        <w:t xml:space="preserve">       </w:t>
      </w:r>
    </w:p>
    <w:p>
      <w:pPr>
        <w:pStyle w:val="6"/>
        <w:spacing w:before="75" w:line="283" w:lineRule="auto"/>
        <w:ind w:right="2744"/>
        <w:jc w:val="both"/>
        <w:rPr>
          <w:b/>
          <w:sz w:val="24"/>
          <w:szCs w:val="24"/>
        </w:rPr>
      </w:pPr>
    </w:p>
    <w:p>
      <w:pPr>
        <w:pStyle w:val="6"/>
        <w:spacing w:before="75" w:line="283" w:lineRule="auto"/>
        <w:ind w:right="2744"/>
        <w:jc w:val="both"/>
        <w:rPr>
          <w:rFonts w:hint="eastAsia"/>
          <w:b w:val="0"/>
          <w:bCs/>
          <w:sz w:val="24"/>
          <w:szCs w:val="24"/>
        </w:rPr>
      </w:pPr>
      <w:r>
        <w:rPr>
          <w:b/>
          <w:sz w:val="24"/>
          <w:szCs w:val="24"/>
        </w:rPr>
        <w:t>承办单位：</w:t>
      </w:r>
      <w:r>
        <w:rPr>
          <w:rFonts w:hint="eastAsia"/>
          <w:b w:val="0"/>
          <w:bCs/>
          <w:sz w:val="24"/>
          <w:szCs w:val="24"/>
        </w:rPr>
        <w:t>天津华众会展有限公司</w:t>
      </w:r>
    </w:p>
    <w:p>
      <w:pPr>
        <w:pStyle w:val="6"/>
        <w:spacing w:before="17"/>
        <w:ind w:left="0"/>
        <w:rPr>
          <w:rFonts w:hint="eastAsia"/>
          <w:b w:val="0"/>
          <w:bCs/>
          <w:color w:val="1F487C"/>
          <w:sz w:val="28"/>
          <w:szCs w:val="28"/>
          <w:lang w:eastAsia="zh-CN"/>
        </w:rPr>
      </w:pPr>
      <w:r>
        <w:rPr>
          <w:rFonts w:hint="eastAsia"/>
          <w:b w:val="0"/>
          <w:bCs/>
          <w:sz w:val="22"/>
          <w:szCs w:val="24"/>
          <w:lang w:val="en-US" w:eastAsia="zh-CN"/>
        </w:rPr>
        <w:t xml:space="preserve">                     </w:t>
      </w:r>
      <w:r>
        <w:rPr>
          <w:rFonts w:hint="eastAsia"/>
          <w:b w:val="0"/>
          <w:bCs/>
          <w:sz w:val="24"/>
          <w:szCs w:val="28"/>
          <w:lang w:val="en-US" w:eastAsia="zh-CN"/>
        </w:rPr>
        <w:t>北京华众信展国际会议有限公司</w:t>
      </w:r>
    </w:p>
    <w:p>
      <w:pPr>
        <w:pStyle w:val="6"/>
        <w:spacing w:before="4"/>
        <w:ind w:left="0" w:leftChars="0" w:firstLine="0" w:firstLineChars="0"/>
        <w:rPr>
          <w:rFonts w:hint="eastAsia"/>
          <w:b/>
          <w:bCs/>
          <w:color w:val="1F487C"/>
          <w:sz w:val="28"/>
          <w:szCs w:val="28"/>
          <w:lang w:eastAsia="zh-CN"/>
        </w:rPr>
      </w:pPr>
    </w:p>
    <w:p>
      <w:pPr>
        <w:pStyle w:val="6"/>
        <w:spacing w:before="4"/>
        <w:ind w:left="0" w:leftChars="0" w:firstLine="0" w:firstLineChars="0"/>
        <w:rPr>
          <w:rFonts w:hint="eastAsia"/>
          <w:b/>
          <w:bCs/>
          <w:color w:val="1F487C"/>
          <w:sz w:val="28"/>
          <w:szCs w:val="28"/>
          <w:lang w:eastAsia="zh-CN"/>
        </w:rPr>
      </w:pPr>
    </w:p>
    <w:p>
      <w:pPr>
        <w:pStyle w:val="6"/>
        <w:spacing w:before="4"/>
        <w:ind w:left="0" w:leftChars="0" w:firstLine="0" w:firstLineChars="0"/>
        <w:rPr>
          <w:b/>
          <w:bCs/>
          <w:sz w:val="28"/>
          <w:szCs w:val="28"/>
        </w:rPr>
      </w:pPr>
      <w:r>
        <w:rPr>
          <w:rFonts w:hint="eastAsia"/>
          <w:b/>
          <w:bCs/>
          <w:color w:val="1F487C"/>
          <w:sz w:val="28"/>
          <w:szCs w:val="28"/>
          <w:lang w:eastAsia="zh-CN"/>
        </w:rPr>
        <w:t>二</w:t>
      </w:r>
      <w:r>
        <w:rPr>
          <w:b/>
          <w:bCs/>
          <w:color w:val="1F487C"/>
          <w:sz w:val="28"/>
          <w:szCs w:val="28"/>
        </w:rPr>
        <w:t>、展会介绍</w:t>
      </w:r>
    </w:p>
    <w:p>
      <w:pPr>
        <w:pStyle w:val="3"/>
        <w:spacing w:before="1"/>
        <w:ind w:left="0" w:leftChars="0" w:firstLine="480" w:firstLineChars="200"/>
        <w:rPr>
          <w:rFonts w:hint="eastAsia"/>
          <w:b w:val="0"/>
          <w:bCs w:val="0"/>
          <w:sz w:val="24"/>
          <w:szCs w:val="24"/>
          <w:lang w:val="en-US" w:eastAsia="zh-CN"/>
        </w:rPr>
      </w:pPr>
      <w:r>
        <w:rPr>
          <w:rFonts w:hint="eastAsia"/>
          <w:b w:val="0"/>
          <w:bCs w:val="0"/>
          <w:sz w:val="24"/>
          <w:szCs w:val="24"/>
          <w:lang w:val="en-US" w:eastAsia="zh-CN"/>
        </w:rPr>
        <w:t>塑料加工行业是中国轻工的第一大行业，既是国民经济基础性产业，也是重要的民生产业，在国民经济中具有极其重要的作用。目前，天津市经济的不断发展和区域优势，近几年来天津市的塑料产业发生了质和量的飞跃。一些技术含量高市场需求大的产品支撑了天津市塑料产业的发展和壮大。随着天津市百万吨乙烯工程的正式生产以及一些新的塑料制品大项目的开工建设，天津市的塑料产业驶向了快速发展的轨道。2023第六届中国天津塑料产业博览会（简称：North-plas北方塑料产业博览会）规模进一步扩大，参展门类进一步丰富，展览面积75000平米，展位2800个，届时将有1000余厂商参展，80000余客商参观。</w:t>
      </w:r>
    </w:p>
    <w:p>
      <w:pPr>
        <w:rPr>
          <w:rFonts w:hint="eastAsia"/>
          <w:b w:val="0"/>
          <w:bCs w:val="0"/>
          <w:sz w:val="24"/>
          <w:szCs w:val="24"/>
          <w:lang w:val="en-US" w:eastAsia="zh-CN"/>
        </w:rPr>
      </w:pPr>
      <w:r>
        <w:rPr>
          <w:rFonts w:hint="eastAsia"/>
          <w:b w:val="0"/>
          <w:bCs w:val="0"/>
          <w:sz w:val="24"/>
          <w:szCs w:val="24"/>
          <w:lang w:val="en-US" w:eastAsia="zh-CN"/>
        </w:rPr>
        <w:t xml:space="preserve">      North-plas北方塑料产业博览会是以“创新、智能、绿色、环保、“互联网+”为主题，以塑料加工为核心，覆盖塑料设备、塑料模具、塑料原料、塑料制品、塑料包装、再生塑料等全产业链，展示国内外塑料新材料、新工艺、新装备、新产品，努力打造展示塑料工业先进技术平台、产业创新发展平台、经贸交流合作平台、信息服务平台，依托20万专业买家数据库，与20多个国家和地区保持长期的交流合作，打造具有时代特征的塑胶科技型品牌展会。</w:t>
      </w:r>
    </w:p>
    <w:p>
      <w:pPr>
        <w:rPr>
          <w:rFonts w:hint="eastAsia"/>
          <w:b w:val="0"/>
          <w:bCs w:val="0"/>
          <w:sz w:val="24"/>
          <w:szCs w:val="24"/>
          <w:lang w:val="en-US" w:eastAsia="zh-CN"/>
        </w:rPr>
      </w:pPr>
    </w:p>
    <w:p>
      <w:pPr>
        <w:pStyle w:val="3"/>
        <w:numPr>
          <w:ilvl w:val="0"/>
          <w:numId w:val="1"/>
        </w:numPr>
        <w:spacing w:before="1"/>
        <w:ind w:left="0" w:leftChars="0" w:firstLine="0" w:firstLineChars="0"/>
      </w:pPr>
      <w:r>
        <w:rPr>
          <w:color w:val="1F487C"/>
        </w:rPr>
        <w:t>强势宣传</w:t>
      </w:r>
    </w:p>
    <w:p>
      <w:pPr>
        <w:pStyle w:val="13"/>
        <w:numPr>
          <w:ilvl w:val="0"/>
          <w:numId w:val="2"/>
        </w:numPr>
        <w:tabs>
          <w:tab w:val="left" w:pos="570"/>
        </w:tabs>
        <w:spacing w:before="115" w:after="0" w:line="261" w:lineRule="auto"/>
        <w:ind w:left="218" w:right="495" w:firstLine="0"/>
        <w:jc w:val="left"/>
        <w:rPr>
          <w:sz w:val="24"/>
          <w:szCs w:val="24"/>
        </w:rPr>
      </w:pPr>
      <w:r>
        <w:rPr>
          <w:spacing w:val="-5"/>
          <w:sz w:val="24"/>
          <w:szCs w:val="24"/>
        </w:rPr>
        <w:t xml:space="preserve">充分利用专业展览公司多年来积累的生态环境领域观众数据库，有针对性地向目标专业观 </w:t>
      </w:r>
      <w:r>
        <w:rPr>
          <w:spacing w:val="-3"/>
          <w:sz w:val="24"/>
          <w:szCs w:val="24"/>
        </w:rPr>
        <w:t>众和行业用户定期发布最新展会及展商信息，邀请专业观众前来参观。</w:t>
      </w:r>
    </w:p>
    <w:p>
      <w:pPr>
        <w:pStyle w:val="13"/>
        <w:numPr>
          <w:ilvl w:val="0"/>
          <w:numId w:val="2"/>
        </w:numPr>
        <w:tabs>
          <w:tab w:val="left" w:pos="570"/>
        </w:tabs>
        <w:spacing w:before="0" w:after="0" w:line="402" w:lineRule="exact"/>
        <w:ind w:left="570" w:right="0" w:hanging="352"/>
        <w:jc w:val="left"/>
        <w:rPr>
          <w:sz w:val="24"/>
          <w:szCs w:val="24"/>
        </w:rPr>
      </w:pPr>
      <w:r>
        <w:rPr>
          <w:spacing w:val="-10"/>
          <w:sz w:val="24"/>
          <w:szCs w:val="24"/>
        </w:rPr>
        <w:t xml:space="preserve">推出 </w:t>
      </w:r>
      <w:r>
        <w:rPr>
          <w:spacing w:val="-3"/>
          <w:sz w:val="24"/>
          <w:szCs w:val="24"/>
        </w:rPr>
        <w:t>VIP</w:t>
      </w:r>
      <w:r>
        <w:rPr>
          <w:spacing w:val="-19"/>
          <w:sz w:val="24"/>
          <w:szCs w:val="24"/>
        </w:rPr>
        <w:t xml:space="preserve"> 观众邀请，点对点邀请核心采购商，组织强大的专业采购团队，并给予 </w:t>
      </w:r>
      <w:r>
        <w:rPr>
          <w:spacing w:val="-3"/>
          <w:sz w:val="24"/>
          <w:szCs w:val="24"/>
        </w:rPr>
        <w:t>VIP</w:t>
      </w:r>
      <w:r>
        <w:rPr>
          <w:spacing w:val="-10"/>
          <w:sz w:val="24"/>
          <w:szCs w:val="24"/>
        </w:rPr>
        <w:t xml:space="preserve"> 待遇。</w:t>
      </w:r>
    </w:p>
    <w:p>
      <w:pPr>
        <w:pStyle w:val="13"/>
        <w:numPr>
          <w:ilvl w:val="0"/>
          <w:numId w:val="2"/>
        </w:numPr>
        <w:tabs>
          <w:tab w:val="left" w:pos="570"/>
        </w:tabs>
        <w:spacing w:before="0" w:after="0" w:line="259" w:lineRule="auto"/>
        <w:ind w:left="218" w:right="491" w:firstLine="0"/>
        <w:jc w:val="left"/>
        <w:rPr>
          <w:sz w:val="24"/>
          <w:szCs w:val="24"/>
        </w:rPr>
      </w:pPr>
      <w:r>
        <w:rPr>
          <w:sz w:val="24"/>
          <w:szCs w:val="24"/>
        </w:rPr>
        <w:t>与政府相关部门/行业学会/协会/商会等行业组织强强联合，通过行业组织发函邀请其会员</w:t>
      </w:r>
      <w:r>
        <w:rPr>
          <w:spacing w:val="-3"/>
          <w:sz w:val="24"/>
          <w:szCs w:val="24"/>
        </w:rPr>
        <w:t>单位组团参观展会。</w:t>
      </w:r>
    </w:p>
    <w:p>
      <w:pPr>
        <w:pStyle w:val="13"/>
        <w:numPr>
          <w:ilvl w:val="0"/>
          <w:numId w:val="2"/>
        </w:numPr>
        <w:tabs>
          <w:tab w:val="left" w:pos="680"/>
        </w:tabs>
        <w:spacing w:before="2" w:after="0" w:line="259" w:lineRule="auto"/>
        <w:ind w:left="218" w:right="495" w:firstLine="0"/>
        <w:jc w:val="left"/>
        <w:rPr>
          <w:sz w:val="24"/>
          <w:szCs w:val="24"/>
        </w:rPr>
      </w:pPr>
      <w:r>
        <w:rPr>
          <w:spacing w:val="-2"/>
          <w:sz w:val="24"/>
          <w:szCs w:val="24"/>
        </w:rPr>
        <w:t>组委会的客服人员对已报名参展的展商，一对一进行电话跟踪服务，为参展商量身定制方</w:t>
      </w:r>
      <w:r>
        <w:rPr>
          <w:spacing w:val="-3"/>
          <w:sz w:val="24"/>
          <w:szCs w:val="24"/>
        </w:rPr>
        <w:t>案，邀请专业观众。</w:t>
      </w:r>
    </w:p>
    <w:p>
      <w:pPr>
        <w:spacing w:after="0" w:line="259" w:lineRule="auto"/>
        <w:ind w:left="209" w:leftChars="95" w:firstLine="0" w:firstLineChars="0"/>
        <w:jc w:val="left"/>
        <w:rPr>
          <w:rFonts w:hint="eastAsia"/>
          <w:spacing w:val="-2"/>
          <w:sz w:val="22"/>
          <w:szCs w:val="22"/>
          <w:lang w:val="en-US" w:eastAsia="zh-CN"/>
        </w:rPr>
      </w:pPr>
      <w:r>
        <w:rPr>
          <w:rFonts w:hint="eastAsia"/>
          <w:spacing w:val="-2"/>
          <w:sz w:val="22"/>
          <w:szCs w:val="22"/>
          <w:lang w:val="en-US" w:eastAsia="zh-CN"/>
        </w:rPr>
        <w:t>6）行业媒体：聚风塑料网、塑料机械网、百事通传媒、包装企业网、中国软包装网、lookplas、再塑宝、中塑在线、世界再生网、华塑汇、慧聪塑料网、全球印刷产业网、中国塑膜网、E展网、普拉司网、工程塑料网、中国橡塑装备、塑料科技、环球塑化、塑料市场、91再生网、中国塑料网等超100家专业媒体。</w:t>
      </w:r>
    </w:p>
    <w:p>
      <w:pPr>
        <w:pStyle w:val="13"/>
        <w:numPr>
          <w:ilvl w:val="0"/>
          <w:numId w:val="0"/>
        </w:numPr>
        <w:tabs>
          <w:tab w:val="left" w:pos="570"/>
        </w:tabs>
        <w:spacing w:before="5" w:after="0" w:line="240" w:lineRule="auto"/>
        <w:ind w:right="0" w:rightChars="0" w:firstLine="234" w:firstLineChars="100"/>
        <w:jc w:val="left"/>
        <w:rPr>
          <w:sz w:val="24"/>
          <w:szCs w:val="24"/>
        </w:rPr>
      </w:pPr>
      <w:r>
        <w:rPr>
          <w:rFonts w:hint="eastAsia"/>
          <w:spacing w:val="-3"/>
          <w:sz w:val="24"/>
          <w:szCs w:val="24"/>
          <w:lang w:val="en-US" w:eastAsia="zh-CN"/>
        </w:rPr>
        <w:t>7）</w:t>
      </w:r>
      <w:r>
        <w:rPr>
          <w:spacing w:val="-3"/>
          <w:sz w:val="24"/>
          <w:szCs w:val="24"/>
        </w:rPr>
        <w:t>同期行业论坛和技术研讨会，为展商和观众提供一个相互沟通、合作、学习的平台。</w:t>
      </w:r>
    </w:p>
    <w:p>
      <w:pPr>
        <w:pStyle w:val="13"/>
        <w:numPr>
          <w:ilvl w:val="0"/>
          <w:numId w:val="0"/>
        </w:numPr>
        <w:tabs>
          <w:tab w:val="left" w:pos="570"/>
        </w:tabs>
        <w:spacing w:before="34" w:after="0" w:line="240" w:lineRule="auto"/>
        <w:ind w:left="218" w:leftChars="0" w:right="0" w:rightChars="0"/>
        <w:jc w:val="left"/>
        <w:rPr>
          <w:color w:val="1F487C"/>
        </w:rPr>
      </w:pPr>
      <w:r>
        <w:rPr>
          <w:rFonts w:hint="eastAsia"/>
          <w:spacing w:val="-3"/>
          <w:sz w:val="22"/>
          <w:lang w:val="en-US" w:eastAsia="zh-CN"/>
        </w:rPr>
        <w:t>8）</w:t>
      </w:r>
      <w:r>
        <w:rPr>
          <w:spacing w:val="-3"/>
          <w:sz w:val="22"/>
        </w:rPr>
        <w:t>利用短信宣传，互联网</w:t>
      </w:r>
      <w:r>
        <w:rPr>
          <w:sz w:val="22"/>
        </w:rPr>
        <w:t>（</w:t>
      </w:r>
      <w:r>
        <w:rPr>
          <w:spacing w:val="-3"/>
          <w:sz w:val="22"/>
        </w:rPr>
        <w:t>抖音、快手、微信</w:t>
      </w:r>
      <w:r>
        <w:rPr>
          <w:sz w:val="22"/>
        </w:rPr>
        <w:t>）</w:t>
      </w:r>
      <w:r>
        <w:rPr>
          <w:spacing w:val="-3"/>
          <w:sz w:val="22"/>
        </w:rPr>
        <w:t>媒体铺天盖地式宣传。</w:t>
      </w:r>
    </w:p>
    <w:p>
      <w:pPr>
        <w:pStyle w:val="3"/>
        <w:ind w:left="0" w:leftChars="0" w:firstLine="0" w:firstLineChars="0"/>
        <w:rPr>
          <w:rFonts w:hint="eastAsia"/>
          <w:color w:val="1F487C"/>
          <w:lang w:eastAsia="zh-CN"/>
        </w:rPr>
      </w:pPr>
    </w:p>
    <w:p>
      <w:pPr>
        <w:pStyle w:val="3"/>
        <w:ind w:left="0" w:leftChars="0" w:firstLine="0" w:firstLineChars="0"/>
        <w:rPr>
          <w:rFonts w:hint="eastAsia"/>
          <w:color w:val="1F487C"/>
          <w:lang w:eastAsia="zh-CN"/>
        </w:rPr>
      </w:pPr>
    </w:p>
    <w:p>
      <w:pPr>
        <w:pStyle w:val="3"/>
      </w:pPr>
      <w:r>
        <w:rPr>
          <w:rFonts w:hint="eastAsia"/>
          <w:color w:val="1F487C"/>
          <w:lang w:eastAsia="zh-CN"/>
        </w:rPr>
        <w:t>四</w:t>
      </w:r>
      <w:r>
        <w:rPr>
          <w:color w:val="1F487C"/>
        </w:rPr>
        <w:t>、展示内容</w:t>
      </w:r>
    </w:p>
    <w:p>
      <w:pPr>
        <w:pStyle w:val="6"/>
        <w:spacing w:before="3"/>
        <w:rPr>
          <w:rFonts w:hint="eastAsia"/>
          <w:b w:val="0"/>
          <w:bCs/>
          <w:sz w:val="24"/>
          <w:szCs w:val="24"/>
          <w:lang w:eastAsia="zh-CN"/>
        </w:rPr>
      </w:pPr>
      <w:r>
        <w:rPr>
          <w:rFonts w:hint="eastAsia"/>
          <w:b/>
          <w:bCs w:val="0"/>
          <w:sz w:val="24"/>
          <w:szCs w:val="24"/>
          <w:lang w:eastAsia="zh-CN"/>
        </w:rPr>
        <w:t>●各类机械设备</w:t>
      </w:r>
      <w:r>
        <w:rPr>
          <w:rFonts w:hint="eastAsia"/>
          <w:b w:val="0"/>
          <w:bCs/>
          <w:sz w:val="24"/>
          <w:szCs w:val="24"/>
          <w:lang w:eastAsia="zh-CN"/>
        </w:rPr>
        <w:t>：注塑机//吹塑机/中空成型机/吹瓶机/橡胶机/吹膜机/印刷机/复合机/制袋机</w:t>
      </w:r>
      <w:r>
        <w:rPr>
          <w:rFonts w:hint="eastAsia"/>
          <w:b w:val="0"/>
          <w:bCs/>
          <w:sz w:val="24"/>
          <w:szCs w:val="24"/>
          <w:lang w:val="en-US" w:eastAsia="zh-CN"/>
        </w:rPr>
        <w:t>/</w:t>
      </w:r>
      <w:r>
        <w:rPr>
          <w:rFonts w:hint="eastAsia"/>
          <w:b w:val="0"/>
          <w:bCs/>
          <w:sz w:val="24"/>
          <w:szCs w:val="24"/>
          <w:lang w:eastAsia="zh-CN"/>
        </w:rPr>
        <w:t>挤出机及生产线</w:t>
      </w:r>
    </w:p>
    <w:p>
      <w:pPr>
        <w:pStyle w:val="6"/>
        <w:spacing w:before="3"/>
        <w:rPr>
          <w:rFonts w:hint="eastAsia"/>
          <w:b w:val="0"/>
          <w:bCs/>
          <w:sz w:val="24"/>
          <w:szCs w:val="24"/>
          <w:lang w:eastAsia="zh-CN"/>
        </w:rPr>
      </w:pPr>
      <w:r>
        <w:rPr>
          <w:rFonts w:hint="eastAsia"/>
          <w:b/>
          <w:bCs w:val="0"/>
          <w:sz w:val="24"/>
          <w:szCs w:val="24"/>
          <w:lang w:eastAsia="zh-CN"/>
        </w:rPr>
        <w:t>●辅助设备</w:t>
      </w:r>
      <w:r>
        <w:rPr>
          <w:rFonts w:hint="eastAsia"/>
          <w:b w:val="0"/>
          <w:bCs/>
          <w:sz w:val="24"/>
          <w:szCs w:val="24"/>
          <w:lang w:eastAsia="zh-CN"/>
        </w:rPr>
        <w:t>：</w:t>
      </w:r>
      <w:r>
        <w:rPr>
          <w:rFonts w:hint="eastAsia"/>
          <w:b w:val="0"/>
          <w:bCs/>
          <w:sz w:val="24"/>
          <w:szCs w:val="24"/>
          <w:lang w:val="en-US" w:eastAsia="zh-CN"/>
        </w:rPr>
        <w:t>干燥/</w:t>
      </w:r>
      <w:r>
        <w:rPr>
          <w:rFonts w:hint="eastAsia"/>
          <w:b w:val="0"/>
          <w:bCs/>
          <w:sz w:val="24"/>
          <w:szCs w:val="24"/>
          <w:lang w:eastAsia="zh-CN"/>
        </w:rPr>
        <w:t>气辅/水辅/粉尘烟雾收集/加热及冷却技术/熔体泵/金属筛选分离/静电消除/粉碎技术/电热圈/表面预处理等</w:t>
      </w:r>
    </w:p>
    <w:p>
      <w:pPr>
        <w:pStyle w:val="6"/>
        <w:spacing w:before="3"/>
        <w:rPr>
          <w:rFonts w:hint="eastAsia"/>
          <w:b w:val="0"/>
          <w:bCs/>
          <w:sz w:val="24"/>
          <w:szCs w:val="24"/>
          <w:lang w:eastAsia="zh-CN"/>
        </w:rPr>
      </w:pPr>
      <w:r>
        <w:rPr>
          <w:rFonts w:hint="eastAsia"/>
          <w:b/>
          <w:bCs w:val="0"/>
          <w:sz w:val="24"/>
          <w:szCs w:val="24"/>
          <w:lang w:eastAsia="zh-CN"/>
        </w:rPr>
        <w:t>●自动化设备</w:t>
      </w:r>
      <w:r>
        <w:rPr>
          <w:rFonts w:hint="eastAsia"/>
          <w:b w:val="0"/>
          <w:bCs/>
          <w:sz w:val="24"/>
          <w:szCs w:val="24"/>
          <w:lang w:eastAsia="zh-CN"/>
        </w:rPr>
        <w:t>：传感器/驱动器/控制系统/可编程</w:t>
      </w:r>
      <w:r>
        <w:rPr>
          <w:rFonts w:hint="eastAsia"/>
          <w:b w:val="0"/>
          <w:bCs/>
          <w:sz w:val="24"/>
          <w:szCs w:val="24"/>
          <w:lang w:val="en-US" w:eastAsia="zh-CN"/>
        </w:rPr>
        <w:t>/</w:t>
      </w:r>
      <w:r>
        <w:rPr>
          <w:rFonts w:hint="eastAsia"/>
          <w:b w:val="0"/>
          <w:bCs/>
          <w:sz w:val="24"/>
          <w:szCs w:val="24"/>
          <w:lang w:eastAsia="zh-CN"/>
        </w:rPr>
        <w:t>集中输送系统/定量加料计量装置/除湿干燥/机器视觉系统/机器人/换模装置/工业软件</w:t>
      </w:r>
    </w:p>
    <w:p>
      <w:pPr>
        <w:pStyle w:val="6"/>
        <w:spacing w:before="3"/>
        <w:rPr>
          <w:rFonts w:hint="eastAsia"/>
          <w:b w:val="0"/>
          <w:bCs/>
          <w:sz w:val="24"/>
          <w:szCs w:val="24"/>
          <w:lang w:eastAsia="zh-CN"/>
        </w:rPr>
      </w:pPr>
      <w:r>
        <w:rPr>
          <w:rFonts w:hint="eastAsia"/>
          <w:b/>
          <w:bCs w:val="0"/>
          <w:sz w:val="24"/>
          <w:szCs w:val="24"/>
          <w:lang w:eastAsia="zh-CN"/>
        </w:rPr>
        <w:t>●化工原料</w:t>
      </w:r>
      <w:r>
        <w:rPr>
          <w:rFonts w:hint="eastAsia"/>
          <w:b w:val="0"/>
          <w:bCs/>
          <w:sz w:val="24"/>
          <w:szCs w:val="24"/>
          <w:lang w:eastAsia="zh-CN"/>
        </w:rPr>
        <w:t>：颜料/色母粒/填充料/增强料/添加剂/工程塑料/复合材料及增强纤维/再生塑料/粘合剂及胶/橡胶/热塑性塑料/弹性体</w:t>
      </w:r>
    </w:p>
    <w:p>
      <w:pPr>
        <w:pStyle w:val="6"/>
        <w:spacing w:before="3"/>
        <w:rPr>
          <w:rFonts w:hint="eastAsia"/>
          <w:b w:val="0"/>
          <w:bCs/>
          <w:sz w:val="24"/>
          <w:szCs w:val="24"/>
          <w:lang w:eastAsia="zh-CN"/>
        </w:rPr>
      </w:pPr>
      <w:r>
        <w:rPr>
          <w:rFonts w:hint="eastAsia"/>
          <w:b/>
          <w:bCs w:val="0"/>
          <w:sz w:val="24"/>
          <w:szCs w:val="24"/>
          <w:lang w:eastAsia="zh-CN"/>
        </w:rPr>
        <w:t>●生物降解材料：</w:t>
      </w:r>
      <w:r>
        <w:rPr>
          <w:rFonts w:hint="eastAsia"/>
          <w:b w:val="0"/>
          <w:bCs/>
          <w:sz w:val="24"/>
          <w:szCs w:val="24"/>
          <w:lang w:eastAsia="zh-CN"/>
        </w:rPr>
        <w:t>生物全降解塑料</w:t>
      </w:r>
      <w:r>
        <w:rPr>
          <w:rFonts w:hint="eastAsia"/>
          <w:b w:val="0"/>
          <w:bCs/>
          <w:sz w:val="24"/>
          <w:szCs w:val="24"/>
          <w:lang w:val="en-US" w:eastAsia="zh-CN"/>
        </w:rPr>
        <w:t>/</w:t>
      </w:r>
      <w:r>
        <w:rPr>
          <w:rFonts w:hint="eastAsia"/>
          <w:b w:val="0"/>
          <w:bCs/>
          <w:sz w:val="24"/>
          <w:szCs w:val="24"/>
          <w:lang w:eastAsia="zh-CN"/>
        </w:rPr>
        <w:t>生物降解母料</w:t>
      </w:r>
      <w:r>
        <w:rPr>
          <w:rFonts w:hint="eastAsia"/>
          <w:b w:val="0"/>
          <w:bCs/>
          <w:sz w:val="24"/>
          <w:szCs w:val="24"/>
          <w:lang w:val="en-US" w:eastAsia="zh-CN"/>
        </w:rPr>
        <w:t>/</w:t>
      </w:r>
      <w:r>
        <w:rPr>
          <w:rFonts w:hint="eastAsia"/>
          <w:b w:val="0"/>
          <w:bCs/>
          <w:sz w:val="24"/>
          <w:szCs w:val="24"/>
          <w:lang w:eastAsia="zh-CN"/>
        </w:rPr>
        <w:t>光降解母料</w:t>
      </w:r>
      <w:r>
        <w:rPr>
          <w:rFonts w:hint="eastAsia"/>
          <w:b w:val="0"/>
          <w:bCs/>
          <w:sz w:val="24"/>
          <w:szCs w:val="24"/>
          <w:lang w:val="en-US" w:eastAsia="zh-CN"/>
        </w:rPr>
        <w:t>/</w:t>
      </w:r>
      <w:r>
        <w:rPr>
          <w:rFonts w:hint="eastAsia"/>
          <w:b w:val="0"/>
          <w:bCs/>
          <w:sz w:val="24"/>
          <w:szCs w:val="24"/>
          <w:lang w:eastAsia="zh-CN"/>
        </w:rPr>
        <w:t>生物分解塑料</w:t>
      </w:r>
      <w:r>
        <w:rPr>
          <w:rFonts w:hint="eastAsia"/>
          <w:b w:val="0"/>
          <w:bCs/>
          <w:sz w:val="24"/>
          <w:szCs w:val="24"/>
          <w:lang w:val="en-US" w:eastAsia="zh-CN"/>
        </w:rPr>
        <w:t>/</w:t>
      </w:r>
      <w:r>
        <w:rPr>
          <w:rFonts w:hint="eastAsia"/>
          <w:b w:val="0"/>
          <w:bCs/>
          <w:sz w:val="24"/>
          <w:szCs w:val="24"/>
          <w:lang w:eastAsia="zh-CN"/>
        </w:rPr>
        <w:t>淀粉基等；</w:t>
      </w:r>
    </w:p>
    <w:p>
      <w:pPr>
        <w:pStyle w:val="6"/>
        <w:spacing w:before="3"/>
        <w:rPr>
          <w:rFonts w:hint="eastAsia"/>
          <w:b w:val="0"/>
          <w:bCs/>
          <w:sz w:val="24"/>
          <w:szCs w:val="24"/>
          <w:lang w:eastAsia="zh-CN"/>
        </w:rPr>
      </w:pPr>
      <w:r>
        <w:rPr>
          <w:rFonts w:hint="eastAsia"/>
          <w:b/>
          <w:bCs w:val="0"/>
          <w:sz w:val="24"/>
          <w:szCs w:val="24"/>
          <w:lang w:eastAsia="zh-CN"/>
        </w:rPr>
        <w:t>●模具：</w:t>
      </w:r>
      <w:r>
        <w:rPr>
          <w:rFonts w:hint="eastAsia"/>
          <w:b w:val="0"/>
          <w:bCs/>
          <w:sz w:val="24"/>
          <w:szCs w:val="24"/>
          <w:lang w:eastAsia="zh-CN"/>
        </w:rPr>
        <w:t>注塑模/吹塑模/挤塑模/压塑模/模具钢/标准件/热流道系统/合模系统/清洗模具/模具设计/增材制造（3D技术）</w:t>
      </w:r>
    </w:p>
    <w:p>
      <w:pPr>
        <w:pStyle w:val="6"/>
        <w:spacing w:before="3"/>
        <w:rPr>
          <w:rFonts w:hint="eastAsia"/>
          <w:b w:val="0"/>
          <w:bCs/>
          <w:sz w:val="24"/>
          <w:szCs w:val="24"/>
          <w:lang w:eastAsia="zh-CN"/>
        </w:rPr>
      </w:pPr>
      <w:r>
        <w:rPr>
          <w:rFonts w:hint="eastAsia"/>
          <w:b/>
          <w:bCs w:val="0"/>
          <w:sz w:val="24"/>
          <w:szCs w:val="24"/>
          <w:lang w:eastAsia="zh-CN"/>
        </w:rPr>
        <w:t>●预加工及印刷设备：</w:t>
      </w:r>
      <w:r>
        <w:rPr>
          <w:rFonts w:hint="eastAsia"/>
          <w:b w:val="0"/>
          <w:bCs/>
          <w:sz w:val="24"/>
          <w:szCs w:val="24"/>
          <w:lang w:eastAsia="zh-CN"/>
        </w:rPr>
        <w:t>回收利用机械/修饰/装潢/印刷/印标机械等</w:t>
      </w:r>
    </w:p>
    <w:p>
      <w:pPr>
        <w:pStyle w:val="6"/>
        <w:spacing w:before="3"/>
        <w:rPr>
          <w:rFonts w:hint="eastAsia"/>
          <w:b w:val="0"/>
          <w:bCs/>
          <w:sz w:val="24"/>
          <w:szCs w:val="24"/>
          <w:lang w:eastAsia="zh-CN"/>
        </w:rPr>
      </w:pPr>
      <w:r>
        <w:rPr>
          <w:rFonts w:hint="eastAsia"/>
          <w:b/>
          <w:bCs w:val="0"/>
          <w:sz w:val="24"/>
          <w:szCs w:val="24"/>
          <w:lang w:eastAsia="zh-CN"/>
        </w:rPr>
        <w:t>●后加工机械：</w:t>
      </w:r>
      <w:r>
        <w:rPr>
          <w:rFonts w:hint="eastAsia"/>
          <w:b w:val="0"/>
          <w:bCs/>
          <w:sz w:val="24"/>
          <w:szCs w:val="24"/>
          <w:lang w:eastAsia="zh-CN"/>
        </w:rPr>
        <w:t>制袋设备/裁断机/修飞边/冲孔机/中空板成型/热成型机/硫化机/收卷、缠绕设备</w:t>
      </w:r>
    </w:p>
    <w:p>
      <w:pPr>
        <w:pStyle w:val="6"/>
        <w:spacing w:before="3"/>
        <w:rPr>
          <w:rFonts w:hint="eastAsia"/>
          <w:b w:val="0"/>
          <w:bCs/>
          <w:sz w:val="24"/>
          <w:szCs w:val="24"/>
          <w:lang w:eastAsia="zh-CN"/>
        </w:rPr>
      </w:pPr>
      <w:r>
        <w:rPr>
          <w:rFonts w:hint="eastAsia"/>
          <w:b/>
          <w:bCs w:val="0"/>
          <w:sz w:val="24"/>
          <w:szCs w:val="24"/>
          <w:lang w:eastAsia="zh-CN"/>
        </w:rPr>
        <w:t>●测量及其它加工设备：</w:t>
      </w:r>
      <w:r>
        <w:rPr>
          <w:rFonts w:hint="eastAsia"/>
          <w:b w:val="0"/>
          <w:bCs/>
          <w:sz w:val="24"/>
          <w:szCs w:val="24"/>
          <w:lang w:eastAsia="zh-CN"/>
        </w:rPr>
        <w:t>测量实验设备/焊机/零部件/其它压延/涂布/滚塑/热成型/橡胶加工/泡沫、反应/或增强树脂机械</w:t>
      </w:r>
    </w:p>
    <w:p>
      <w:pPr>
        <w:pStyle w:val="6"/>
        <w:spacing w:before="3"/>
        <w:rPr>
          <w:rFonts w:hint="eastAsia"/>
          <w:b w:val="0"/>
          <w:bCs/>
          <w:sz w:val="24"/>
          <w:szCs w:val="24"/>
          <w:lang w:eastAsia="zh-CN"/>
        </w:rPr>
      </w:pPr>
      <w:r>
        <w:rPr>
          <w:rFonts w:hint="eastAsia"/>
          <w:b/>
          <w:bCs w:val="0"/>
          <w:sz w:val="24"/>
          <w:szCs w:val="24"/>
          <w:lang w:eastAsia="zh-CN"/>
        </w:rPr>
        <w:t>●塑胶制品：</w:t>
      </w:r>
      <w:r>
        <w:rPr>
          <w:rFonts w:hint="eastAsia"/>
          <w:b w:val="0"/>
          <w:bCs/>
          <w:sz w:val="24"/>
          <w:szCs w:val="24"/>
          <w:lang w:eastAsia="zh-CN"/>
        </w:rPr>
        <w:t>塑胶条/膜类/包装袋/食品器皿/包装容器/管材/管件/型材/棒材/板材/密封件/环卫工具/物流周转/快递包装/模塑制品/轮胎/胶带/传送带/减震耐磨件</w:t>
      </w:r>
    </w:p>
    <w:p>
      <w:pPr>
        <w:pStyle w:val="6"/>
        <w:spacing w:before="3"/>
        <w:rPr>
          <w:rFonts w:hint="eastAsia"/>
          <w:b/>
          <w:bCs/>
          <w:color w:val="1F487C"/>
          <w:sz w:val="28"/>
          <w:szCs w:val="28"/>
          <w:lang w:eastAsia="zh-CN"/>
        </w:rPr>
      </w:pPr>
      <w:r>
        <w:rPr>
          <w:rFonts w:hint="eastAsia"/>
          <w:b/>
          <w:bCs w:val="0"/>
          <w:sz w:val="24"/>
          <w:szCs w:val="24"/>
          <w:lang w:eastAsia="zh-CN"/>
        </w:rPr>
        <w:t>●协会及媒体：</w:t>
      </w:r>
      <w:r>
        <w:rPr>
          <w:rFonts w:hint="eastAsia"/>
          <w:b w:val="0"/>
          <w:bCs/>
          <w:sz w:val="24"/>
          <w:szCs w:val="24"/>
          <w:lang w:eastAsia="zh-CN"/>
        </w:rPr>
        <w:t>贸易协会/出版物/新媒体/电子媒体/其它</w:t>
      </w:r>
    </w:p>
    <w:p>
      <w:pPr>
        <w:pStyle w:val="6"/>
        <w:spacing w:before="3"/>
        <w:rPr>
          <w:rFonts w:hint="eastAsia"/>
          <w:b/>
          <w:bCs/>
          <w:color w:val="1F487C"/>
          <w:sz w:val="28"/>
          <w:szCs w:val="28"/>
          <w:lang w:eastAsia="zh-CN"/>
        </w:rPr>
      </w:pPr>
    </w:p>
    <w:p>
      <w:pPr>
        <w:pStyle w:val="6"/>
        <w:spacing w:before="3"/>
        <w:rPr>
          <w:b/>
          <w:bCs/>
          <w:sz w:val="28"/>
          <w:szCs w:val="28"/>
        </w:rPr>
      </w:pPr>
      <w:r>
        <w:rPr>
          <w:rFonts w:hint="eastAsia"/>
          <w:b/>
          <w:bCs/>
          <w:color w:val="1F487C"/>
          <w:sz w:val="28"/>
          <w:szCs w:val="28"/>
          <w:lang w:eastAsia="zh-CN"/>
        </w:rPr>
        <w:t>五</w:t>
      </w:r>
      <w:r>
        <w:rPr>
          <w:b/>
          <w:bCs/>
          <w:color w:val="1F487C"/>
          <w:sz w:val="28"/>
          <w:szCs w:val="28"/>
        </w:rPr>
        <w:t>、观众来源</w:t>
      </w:r>
    </w:p>
    <w:p>
      <w:pPr>
        <w:pStyle w:val="3"/>
        <w:spacing w:before="27"/>
        <w:rPr>
          <w:b w:val="0"/>
          <w:bCs w:val="0"/>
          <w:spacing w:val="-8"/>
          <w:sz w:val="24"/>
          <w:szCs w:val="24"/>
        </w:rPr>
      </w:pPr>
      <w:r>
        <w:rPr>
          <w:rFonts w:hint="eastAsia"/>
          <w:b/>
          <w:bCs/>
          <w:spacing w:val="-8"/>
          <w:sz w:val="24"/>
          <w:szCs w:val="24"/>
        </w:rPr>
        <w:t>汽车装备：</w:t>
      </w:r>
      <w:r>
        <w:rPr>
          <w:rFonts w:hint="eastAsia"/>
          <w:b w:val="0"/>
          <w:bCs w:val="0"/>
          <w:spacing w:val="-8"/>
          <w:sz w:val="24"/>
          <w:szCs w:val="24"/>
        </w:rPr>
        <w:t>丰田、</w:t>
      </w:r>
      <w:r>
        <w:rPr>
          <w:rFonts w:hint="eastAsia"/>
          <w:b w:val="0"/>
          <w:bCs w:val="0"/>
          <w:spacing w:val="-8"/>
          <w:sz w:val="24"/>
          <w:szCs w:val="24"/>
          <w:lang w:eastAsia="zh-CN"/>
        </w:rPr>
        <w:t>天津一汽、</w:t>
      </w:r>
      <w:r>
        <w:rPr>
          <w:rFonts w:hint="eastAsia"/>
          <w:b w:val="0"/>
          <w:bCs w:val="0"/>
          <w:spacing w:val="-8"/>
          <w:sz w:val="24"/>
          <w:szCs w:val="24"/>
        </w:rPr>
        <w:t>长城、大众、华晨、长安汽车、宝马、万达轮胎、锦湖轮胎、普利司通等；</w:t>
      </w:r>
    </w:p>
    <w:p>
      <w:pPr>
        <w:pStyle w:val="3"/>
        <w:spacing w:before="27"/>
        <w:rPr>
          <w:b w:val="0"/>
          <w:bCs w:val="0"/>
          <w:spacing w:val="-8"/>
          <w:sz w:val="24"/>
          <w:szCs w:val="24"/>
        </w:rPr>
      </w:pPr>
      <w:r>
        <w:rPr>
          <w:rFonts w:hint="eastAsia"/>
          <w:b/>
          <w:bCs/>
          <w:spacing w:val="-8"/>
          <w:sz w:val="24"/>
          <w:szCs w:val="24"/>
        </w:rPr>
        <w:t>电子元件：</w:t>
      </w:r>
      <w:r>
        <w:rPr>
          <w:rFonts w:hint="eastAsia"/>
          <w:b w:val="0"/>
          <w:bCs w:val="0"/>
          <w:spacing w:val="-8"/>
          <w:sz w:val="24"/>
          <w:szCs w:val="24"/>
        </w:rPr>
        <w:t>三星、松下、富士康、</w:t>
      </w:r>
      <w:r>
        <w:rPr>
          <w:b w:val="0"/>
          <w:bCs w:val="0"/>
          <w:spacing w:val="-8"/>
          <w:sz w:val="24"/>
          <w:szCs w:val="24"/>
        </w:rPr>
        <w:t>LG</w:t>
      </w:r>
      <w:r>
        <w:rPr>
          <w:rFonts w:hint="eastAsia"/>
          <w:b w:val="0"/>
          <w:bCs w:val="0"/>
          <w:spacing w:val="-8"/>
          <w:sz w:val="24"/>
          <w:szCs w:val="24"/>
        </w:rPr>
        <w:t>、</w:t>
      </w:r>
      <w:r>
        <w:rPr>
          <w:b w:val="0"/>
          <w:bCs w:val="0"/>
          <w:spacing w:val="-8"/>
          <w:sz w:val="24"/>
          <w:szCs w:val="24"/>
        </w:rPr>
        <w:t>IBM</w:t>
      </w:r>
      <w:r>
        <w:rPr>
          <w:rFonts w:hint="eastAsia"/>
          <w:b w:val="0"/>
          <w:bCs w:val="0"/>
          <w:spacing w:val="-8"/>
          <w:sz w:val="24"/>
          <w:szCs w:val="24"/>
        </w:rPr>
        <w:t>、</w:t>
      </w:r>
      <w:r>
        <w:rPr>
          <w:b w:val="0"/>
          <w:bCs w:val="0"/>
          <w:spacing w:val="-8"/>
          <w:sz w:val="24"/>
          <w:szCs w:val="24"/>
        </w:rPr>
        <w:t>AVX</w:t>
      </w:r>
      <w:r>
        <w:rPr>
          <w:rFonts w:hint="eastAsia"/>
          <w:b w:val="0"/>
          <w:bCs w:val="0"/>
          <w:spacing w:val="-8"/>
          <w:sz w:val="24"/>
          <w:szCs w:val="24"/>
        </w:rPr>
        <w:t>、霍尼韦尔、雅马哈、三洋等；</w:t>
      </w:r>
    </w:p>
    <w:p>
      <w:pPr>
        <w:pStyle w:val="3"/>
        <w:spacing w:before="27"/>
        <w:rPr>
          <w:b w:val="0"/>
          <w:bCs w:val="0"/>
          <w:spacing w:val="-8"/>
          <w:sz w:val="24"/>
          <w:szCs w:val="24"/>
        </w:rPr>
      </w:pPr>
      <w:r>
        <w:rPr>
          <w:rFonts w:hint="eastAsia"/>
          <w:b/>
          <w:bCs/>
          <w:spacing w:val="-8"/>
          <w:sz w:val="24"/>
          <w:szCs w:val="24"/>
        </w:rPr>
        <w:t>新能源：</w:t>
      </w:r>
      <w:r>
        <w:rPr>
          <w:rFonts w:hint="eastAsia"/>
          <w:b w:val="0"/>
          <w:bCs w:val="0"/>
          <w:spacing w:val="-8"/>
          <w:sz w:val="24"/>
          <w:szCs w:val="24"/>
        </w:rPr>
        <w:t>维斯塔斯、东皋膜、华夏泓源、比克、歌美飒、苏司兰、中环半导体等；</w:t>
      </w:r>
    </w:p>
    <w:p>
      <w:pPr>
        <w:pStyle w:val="3"/>
        <w:spacing w:before="27"/>
        <w:rPr>
          <w:b w:val="0"/>
          <w:bCs w:val="0"/>
          <w:spacing w:val="-8"/>
          <w:sz w:val="24"/>
          <w:szCs w:val="24"/>
        </w:rPr>
      </w:pPr>
      <w:r>
        <w:rPr>
          <w:rFonts w:hint="eastAsia"/>
          <w:b/>
          <w:bCs/>
          <w:spacing w:val="-8"/>
          <w:sz w:val="24"/>
          <w:szCs w:val="24"/>
        </w:rPr>
        <w:t>生物医疗：</w:t>
      </w:r>
      <w:r>
        <w:rPr>
          <w:rFonts w:hint="eastAsia"/>
          <w:b w:val="0"/>
          <w:bCs w:val="0"/>
          <w:spacing w:val="-8"/>
          <w:sz w:val="24"/>
          <w:szCs w:val="24"/>
        </w:rPr>
        <w:t>天津医药、天士力、葛兰素史克、诺和诺德、史克必成、诺维信等；</w:t>
      </w:r>
    </w:p>
    <w:p>
      <w:pPr>
        <w:pStyle w:val="3"/>
        <w:spacing w:before="27"/>
        <w:rPr>
          <w:b w:val="0"/>
          <w:bCs w:val="0"/>
          <w:spacing w:val="-8"/>
          <w:sz w:val="24"/>
          <w:szCs w:val="24"/>
        </w:rPr>
      </w:pPr>
      <w:r>
        <w:rPr>
          <w:rFonts w:hint="eastAsia"/>
          <w:b/>
          <w:bCs/>
          <w:spacing w:val="-8"/>
          <w:sz w:val="24"/>
          <w:szCs w:val="24"/>
        </w:rPr>
        <w:t>航空航天：</w:t>
      </w:r>
      <w:r>
        <w:rPr>
          <w:rFonts w:hint="eastAsia"/>
          <w:b w:val="0"/>
          <w:bCs w:val="0"/>
          <w:spacing w:val="-8"/>
          <w:sz w:val="24"/>
          <w:szCs w:val="24"/>
        </w:rPr>
        <w:t>空客、波音、中航集团、左迪雅戈、英德拉等；</w:t>
      </w:r>
    </w:p>
    <w:p>
      <w:pPr>
        <w:pStyle w:val="3"/>
        <w:spacing w:before="27"/>
        <w:rPr>
          <w:b w:val="0"/>
          <w:bCs w:val="0"/>
          <w:spacing w:val="-8"/>
          <w:sz w:val="24"/>
          <w:szCs w:val="24"/>
        </w:rPr>
      </w:pPr>
      <w:r>
        <w:rPr>
          <w:rFonts w:hint="eastAsia"/>
          <w:b/>
          <w:bCs/>
          <w:spacing w:val="-8"/>
          <w:sz w:val="24"/>
          <w:szCs w:val="24"/>
        </w:rPr>
        <w:t>包装印刷：</w:t>
      </w:r>
      <w:r>
        <w:rPr>
          <w:rFonts w:hint="eastAsia"/>
          <w:b w:val="0"/>
          <w:bCs w:val="0"/>
          <w:spacing w:val="-8"/>
          <w:sz w:val="24"/>
          <w:szCs w:val="24"/>
        </w:rPr>
        <w:t>中粮、速必雅、环球印务、中隆、玖龙、仁丰、永新、广聚源等；</w:t>
      </w:r>
    </w:p>
    <w:p>
      <w:pPr>
        <w:pStyle w:val="3"/>
        <w:spacing w:before="27"/>
        <w:rPr>
          <w:b w:val="0"/>
          <w:bCs w:val="0"/>
          <w:spacing w:val="-8"/>
          <w:sz w:val="24"/>
          <w:szCs w:val="24"/>
        </w:rPr>
      </w:pPr>
      <w:r>
        <w:rPr>
          <w:rFonts w:hint="eastAsia"/>
          <w:b/>
          <w:bCs/>
          <w:spacing w:val="-8"/>
          <w:sz w:val="24"/>
          <w:szCs w:val="24"/>
        </w:rPr>
        <w:t>管道型材：</w:t>
      </w:r>
      <w:r>
        <w:rPr>
          <w:rFonts w:hint="eastAsia"/>
          <w:b w:val="0"/>
          <w:bCs w:val="0"/>
          <w:spacing w:val="-8"/>
          <w:sz w:val="24"/>
          <w:szCs w:val="24"/>
        </w:rPr>
        <w:t>实德、金鹏、中财、联塑、伟星、海螺等；</w:t>
      </w:r>
    </w:p>
    <w:p>
      <w:pPr>
        <w:pStyle w:val="3"/>
        <w:spacing w:before="27"/>
        <w:rPr>
          <w:rFonts w:hint="eastAsia"/>
          <w:color w:val="1F487C"/>
          <w:lang w:eastAsia="zh-CN"/>
        </w:rPr>
      </w:pPr>
      <w:r>
        <w:rPr>
          <w:rFonts w:hint="eastAsia"/>
          <w:b/>
          <w:bCs/>
          <w:spacing w:val="-8"/>
          <w:sz w:val="24"/>
          <w:szCs w:val="24"/>
        </w:rPr>
        <w:t>其他应用：</w:t>
      </w:r>
      <w:r>
        <w:rPr>
          <w:rFonts w:hint="eastAsia"/>
          <w:b w:val="0"/>
          <w:bCs w:val="0"/>
          <w:spacing w:val="-8"/>
          <w:sz w:val="24"/>
          <w:szCs w:val="24"/>
        </w:rPr>
        <w:t>家电、物流、交通、食品、日用品、体育等。</w:t>
      </w:r>
    </w:p>
    <w:p>
      <w:pPr>
        <w:pStyle w:val="3"/>
        <w:spacing w:before="27"/>
        <w:rPr>
          <w:rFonts w:hint="eastAsia"/>
          <w:color w:val="1F487C"/>
          <w:lang w:eastAsia="zh-CN"/>
        </w:rPr>
      </w:pPr>
    </w:p>
    <w:p>
      <w:pPr>
        <w:pStyle w:val="3"/>
        <w:spacing w:before="27"/>
      </w:pPr>
      <w:r>
        <w:rPr>
          <w:rFonts w:hint="eastAsia"/>
          <w:color w:val="1F487C"/>
          <w:lang w:eastAsia="zh-CN"/>
        </w:rPr>
        <w:t>六</w:t>
      </w:r>
      <w:r>
        <w:rPr>
          <w:color w:val="1F487C"/>
        </w:rPr>
        <w:t>、同期活动</w:t>
      </w:r>
    </w:p>
    <w:p>
      <w:pPr>
        <w:pStyle w:val="6"/>
        <w:tabs>
          <w:tab w:val="left" w:pos="4617"/>
        </w:tabs>
        <w:spacing w:before="1"/>
        <w:rPr>
          <w:rFonts w:hint="eastAsia"/>
          <w:sz w:val="24"/>
          <w:szCs w:val="24"/>
        </w:rPr>
      </w:pPr>
      <w:r>
        <w:rPr>
          <w:rFonts w:hint="eastAsia"/>
          <w:sz w:val="24"/>
          <w:szCs w:val="24"/>
          <w:lang w:val="en-US" w:eastAsia="zh-CN"/>
        </w:rPr>
        <w:t>2023</w:t>
      </w:r>
      <w:r>
        <w:rPr>
          <w:rFonts w:hint="eastAsia"/>
          <w:sz w:val="24"/>
          <w:szCs w:val="24"/>
          <w:lang w:eastAsia="zh-CN"/>
        </w:rPr>
        <w:t>中国</w:t>
      </w:r>
      <w:r>
        <w:rPr>
          <w:rFonts w:hint="eastAsia"/>
          <w:sz w:val="24"/>
          <w:szCs w:val="24"/>
          <w:lang w:val="en-US" w:eastAsia="zh-CN"/>
        </w:rPr>
        <w:t>天津</w:t>
      </w:r>
      <w:r>
        <w:rPr>
          <w:rFonts w:hint="eastAsia"/>
          <w:sz w:val="24"/>
          <w:szCs w:val="24"/>
          <w:lang w:eastAsia="zh-CN"/>
        </w:rPr>
        <w:t>再生塑料订货会</w:t>
      </w:r>
      <w:r>
        <w:rPr>
          <w:sz w:val="24"/>
          <w:szCs w:val="24"/>
        </w:rPr>
        <w:tab/>
      </w:r>
      <w:r>
        <w:rPr>
          <w:rFonts w:hint="eastAsia"/>
          <w:sz w:val="24"/>
          <w:szCs w:val="24"/>
          <w:lang w:val="en-US" w:eastAsia="zh-CN"/>
        </w:rPr>
        <w:t xml:space="preserve">              </w:t>
      </w:r>
      <w:r>
        <w:rPr>
          <w:rFonts w:hint="eastAsia"/>
          <w:sz w:val="24"/>
          <w:szCs w:val="24"/>
        </w:rPr>
        <w:t>新产品推介会</w:t>
      </w:r>
    </w:p>
    <w:p>
      <w:pPr>
        <w:pStyle w:val="6"/>
        <w:tabs>
          <w:tab w:val="left" w:pos="4617"/>
        </w:tabs>
        <w:spacing w:before="1"/>
        <w:rPr>
          <w:rFonts w:hint="eastAsia"/>
          <w:sz w:val="24"/>
          <w:szCs w:val="24"/>
          <w:lang w:val="en-US" w:eastAsia="zh-CN"/>
        </w:rPr>
      </w:pPr>
      <w:r>
        <w:rPr>
          <w:rFonts w:hint="eastAsia"/>
          <w:sz w:val="24"/>
          <w:szCs w:val="24"/>
          <w:lang w:val="en-US" w:eastAsia="zh-CN"/>
        </w:rPr>
        <w:t>2023中国北方塑料产业高峰论坛                           专场采购对接会</w:t>
      </w:r>
    </w:p>
    <w:p>
      <w:pPr>
        <w:pStyle w:val="6"/>
        <w:tabs>
          <w:tab w:val="left" w:pos="4617"/>
        </w:tabs>
        <w:spacing w:before="1"/>
        <w:rPr>
          <w:sz w:val="30"/>
        </w:rPr>
      </w:pPr>
      <w:r>
        <w:rPr>
          <w:rFonts w:hint="eastAsia"/>
          <w:sz w:val="24"/>
          <w:szCs w:val="24"/>
          <w:lang w:val="en-US" w:eastAsia="zh-CN"/>
        </w:rPr>
        <w:t>2023新型塑料</w:t>
      </w:r>
      <w:r>
        <w:rPr>
          <w:rFonts w:hint="eastAsia"/>
          <w:sz w:val="24"/>
          <w:szCs w:val="24"/>
        </w:rPr>
        <w:t>技交流对接会</w:t>
      </w:r>
      <w:r>
        <w:rPr>
          <w:rFonts w:hint="eastAsia"/>
          <w:sz w:val="24"/>
          <w:szCs w:val="24"/>
          <w:lang w:val="en-US" w:eastAsia="zh-CN"/>
        </w:rPr>
        <w:t xml:space="preserve">                                  专场技术讲座</w:t>
      </w:r>
    </w:p>
    <w:p>
      <w:pPr>
        <w:pStyle w:val="3"/>
        <w:rPr>
          <w:rFonts w:hint="eastAsia"/>
          <w:color w:val="1F487C"/>
          <w:lang w:eastAsia="zh-CN"/>
        </w:rPr>
      </w:pPr>
    </w:p>
    <w:p>
      <w:pPr>
        <w:pStyle w:val="3"/>
      </w:pPr>
      <w:r>
        <w:rPr>
          <w:rFonts w:hint="eastAsia"/>
          <w:color w:val="1F487C"/>
          <w:lang w:eastAsia="zh-CN"/>
        </w:rPr>
        <w:t>七</w:t>
      </w:r>
      <w:r>
        <w:rPr>
          <w:color w:val="1F487C"/>
        </w:rPr>
        <w:t>、</w:t>
      </w:r>
      <w:r>
        <w:rPr>
          <w:rFonts w:hint="eastAsia"/>
          <w:color w:val="1F487C"/>
          <w:lang w:val="en-US" w:eastAsia="zh-CN"/>
        </w:rPr>
        <w:t>国家会展中心（天津）</w:t>
      </w:r>
      <w:r>
        <w:rPr>
          <w:color w:val="1F487C"/>
        </w:rPr>
        <w:t>霸气亮相，引爆千亿</w:t>
      </w:r>
      <w:r>
        <w:rPr>
          <w:rFonts w:hint="eastAsia"/>
          <w:color w:val="1F487C"/>
          <w:lang w:eastAsia="zh-CN"/>
        </w:rPr>
        <w:t>塑料</w:t>
      </w:r>
      <w:r>
        <w:rPr>
          <w:color w:val="1F487C"/>
        </w:rPr>
        <w:t>经济圈</w:t>
      </w:r>
    </w:p>
    <w:p>
      <w:pPr>
        <w:pStyle w:val="6"/>
        <w:spacing w:before="24" w:line="271" w:lineRule="auto"/>
        <w:ind w:right="2210"/>
        <w:rPr>
          <w:rFonts w:hint="default" w:eastAsia="微软雅黑"/>
          <w:sz w:val="24"/>
          <w:szCs w:val="24"/>
          <w:lang w:val="en-US" w:eastAsia="zh-CN"/>
        </w:rPr>
      </w:pPr>
      <w:r>
        <w:rPr>
          <w:rFonts w:hint="eastAsia"/>
          <w:sz w:val="24"/>
          <w:szCs w:val="24"/>
          <w:lang w:eastAsia="zh-CN"/>
        </w:rPr>
        <w:t>三大展区：塑料产业</w:t>
      </w:r>
      <w:r>
        <w:rPr>
          <w:rFonts w:hint="eastAsia"/>
          <w:sz w:val="24"/>
          <w:szCs w:val="24"/>
          <w:lang w:val="en-US" w:eastAsia="zh-CN"/>
        </w:rPr>
        <w:t xml:space="preserve">   印刷包装   汽保汽配</w:t>
      </w:r>
    </w:p>
    <w:p>
      <w:pPr>
        <w:pStyle w:val="6"/>
        <w:spacing w:before="24" w:line="271" w:lineRule="auto"/>
        <w:ind w:right="2210"/>
        <w:rPr>
          <w:rFonts w:hint="eastAsia" w:ascii="宋体" w:eastAsia="宋体"/>
          <w:sz w:val="24"/>
          <w:szCs w:val="24"/>
          <w:lang w:val="en-US" w:eastAsia="zh-CN"/>
        </w:rPr>
      </w:pPr>
      <w:r>
        <w:rPr>
          <w:rFonts w:hint="eastAsia"/>
          <w:sz w:val="24"/>
          <w:szCs w:val="24"/>
          <w:lang w:eastAsia="zh-CN"/>
        </w:rPr>
        <w:t>展览面积：</w:t>
      </w:r>
      <w:r>
        <w:rPr>
          <w:sz w:val="24"/>
          <w:szCs w:val="24"/>
        </w:rPr>
        <w:t>体量巨大，</w:t>
      </w:r>
      <w:r>
        <w:rPr>
          <w:rFonts w:hint="eastAsia"/>
          <w:sz w:val="24"/>
          <w:szCs w:val="24"/>
          <w:lang w:val="en-US" w:eastAsia="zh-CN"/>
        </w:rPr>
        <w:t>14大展馆</w:t>
      </w:r>
      <w:r>
        <w:rPr>
          <w:sz w:val="24"/>
          <w:szCs w:val="24"/>
        </w:rPr>
        <w:t>面积</w:t>
      </w:r>
      <w:r>
        <w:rPr>
          <w:rFonts w:hint="eastAsia"/>
          <w:sz w:val="24"/>
          <w:szCs w:val="24"/>
          <w:lang w:eastAsia="zh-CN"/>
        </w:rPr>
        <w:t>近</w:t>
      </w:r>
      <w:r>
        <w:rPr>
          <w:sz w:val="24"/>
          <w:szCs w:val="24"/>
        </w:rPr>
        <w:t xml:space="preserve"> </w:t>
      </w:r>
      <w:r>
        <w:rPr>
          <w:rFonts w:hint="eastAsia"/>
          <w:sz w:val="24"/>
          <w:szCs w:val="24"/>
          <w:lang w:val="en-US" w:eastAsia="zh-CN"/>
        </w:rPr>
        <w:t>17.5</w:t>
      </w:r>
      <w:r>
        <w:rPr>
          <w:sz w:val="24"/>
          <w:szCs w:val="24"/>
        </w:rPr>
        <w:t>万</w:t>
      </w:r>
      <w:r>
        <w:rPr>
          <w:rFonts w:hint="eastAsia" w:ascii="宋体" w:eastAsia="宋体"/>
          <w:sz w:val="24"/>
          <w:szCs w:val="24"/>
        </w:rPr>
        <w:t>㎡</w:t>
      </w:r>
    </w:p>
    <w:p>
      <w:pPr>
        <w:pStyle w:val="6"/>
        <w:spacing w:before="9"/>
        <w:ind w:left="0" w:firstLine="240" w:firstLineChars="100"/>
        <w:rPr>
          <w:rFonts w:hint="eastAsia"/>
          <w:color w:val="1F487C"/>
          <w:spacing w:val="-3"/>
          <w:lang w:eastAsia="zh-CN"/>
        </w:rPr>
      </w:pPr>
      <w:r>
        <w:rPr>
          <w:rFonts w:hint="eastAsia"/>
          <w:b w:val="0"/>
          <w:bCs w:val="0"/>
          <w:sz w:val="24"/>
          <w:szCs w:val="24"/>
          <w:lang w:val="en-US" w:eastAsia="zh-CN"/>
        </w:rPr>
        <w:t>天津百万吨乙烯工程的正式生产以及一些新的塑料制品大项目的开工建设</w:t>
      </w:r>
    </w:p>
    <w:p>
      <w:pPr>
        <w:pStyle w:val="3"/>
      </w:pPr>
      <w:r>
        <w:rPr>
          <w:rFonts w:hint="eastAsia"/>
          <w:color w:val="1F487C"/>
          <w:spacing w:val="-3"/>
          <w:lang w:eastAsia="zh-CN"/>
        </w:rPr>
        <w:t>八、</w:t>
      </w:r>
      <w:r>
        <w:rPr>
          <w:color w:val="1F487C"/>
          <w:spacing w:val="-3"/>
        </w:rPr>
        <w:t>参展费用</w:t>
      </w:r>
    </w:p>
    <w:p>
      <w:pPr>
        <w:pStyle w:val="6"/>
        <w:spacing w:before="4"/>
        <w:ind w:left="0"/>
        <w:rPr>
          <w:b/>
          <w:sz w:val="3"/>
        </w:rPr>
      </w:pPr>
    </w:p>
    <w:tbl>
      <w:tblPr>
        <w:tblStyle w:val="8"/>
        <w:tblW w:w="9626" w:type="dxa"/>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1"/>
        <w:gridCol w:w="1134"/>
        <w:gridCol w:w="1843"/>
        <w:gridCol w:w="1842"/>
        <w:gridCol w:w="1134"/>
        <w:gridCol w:w="26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2" w:hRule="atLeast"/>
        </w:trPr>
        <w:tc>
          <w:tcPr>
            <w:tcW w:w="1061" w:type="dxa"/>
            <w:tcBorders>
              <w:top w:val="nil"/>
              <w:left w:val="nil"/>
              <w:bottom w:val="nil"/>
              <w:right w:val="nil"/>
            </w:tcBorders>
            <w:shd w:val="clear" w:color="auto" w:fill="000000"/>
          </w:tcPr>
          <w:p>
            <w:pPr>
              <w:pStyle w:val="14"/>
              <w:spacing w:before="45"/>
              <w:ind w:left="295"/>
              <w:rPr>
                <w:rFonts w:hint="eastAsia" w:ascii="黑体" w:eastAsia="黑体"/>
                <w:sz w:val="24"/>
              </w:rPr>
            </w:pPr>
            <w:r>
              <w:rPr>
                <w:rFonts w:hint="eastAsia" w:ascii="黑体" w:eastAsia="黑体"/>
                <w:color w:val="FFFFFF"/>
                <w:sz w:val="24"/>
              </w:rPr>
              <w:t>展位</w:t>
            </w:r>
          </w:p>
        </w:tc>
        <w:tc>
          <w:tcPr>
            <w:tcW w:w="1134" w:type="dxa"/>
            <w:tcBorders>
              <w:top w:val="nil"/>
              <w:left w:val="nil"/>
              <w:bottom w:val="nil"/>
              <w:right w:val="nil"/>
            </w:tcBorders>
            <w:shd w:val="clear" w:color="auto" w:fill="000000"/>
          </w:tcPr>
          <w:p>
            <w:pPr>
              <w:pStyle w:val="14"/>
              <w:spacing w:before="45"/>
              <w:ind w:left="311" w:right="303"/>
              <w:jc w:val="center"/>
              <w:rPr>
                <w:rFonts w:hint="eastAsia" w:ascii="黑体" w:eastAsia="黑体"/>
                <w:sz w:val="24"/>
              </w:rPr>
            </w:pPr>
            <w:r>
              <w:rPr>
                <w:rFonts w:hint="eastAsia" w:ascii="黑体" w:eastAsia="黑体"/>
                <w:color w:val="FFFFFF"/>
                <w:sz w:val="24"/>
              </w:rPr>
              <w:t>展商</w:t>
            </w:r>
          </w:p>
        </w:tc>
        <w:tc>
          <w:tcPr>
            <w:tcW w:w="3685" w:type="dxa"/>
            <w:gridSpan w:val="2"/>
            <w:tcBorders>
              <w:top w:val="nil"/>
              <w:left w:val="nil"/>
              <w:bottom w:val="nil"/>
              <w:right w:val="nil"/>
            </w:tcBorders>
            <w:shd w:val="clear" w:color="auto" w:fill="000000"/>
          </w:tcPr>
          <w:p>
            <w:pPr>
              <w:pStyle w:val="14"/>
              <w:spacing w:before="45"/>
              <w:ind w:left="1586" w:right="1578"/>
              <w:jc w:val="center"/>
              <w:rPr>
                <w:rFonts w:hint="eastAsia" w:ascii="黑体" w:eastAsia="黑体"/>
                <w:sz w:val="24"/>
              </w:rPr>
            </w:pPr>
            <w:r>
              <w:rPr>
                <w:rFonts w:hint="eastAsia" w:ascii="黑体" w:eastAsia="黑体"/>
                <w:color w:val="FFFFFF"/>
                <w:sz w:val="24"/>
              </w:rPr>
              <w:t>价格</w:t>
            </w:r>
          </w:p>
        </w:tc>
        <w:tc>
          <w:tcPr>
            <w:tcW w:w="1134" w:type="dxa"/>
            <w:tcBorders>
              <w:top w:val="nil"/>
              <w:left w:val="nil"/>
              <w:bottom w:val="nil"/>
              <w:right w:val="nil"/>
            </w:tcBorders>
            <w:shd w:val="clear" w:color="auto" w:fill="000000"/>
          </w:tcPr>
          <w:p>
            <w:pPr>
              <w:pStyle w:val="14"/>
              <w:spacing w:before="45"/>
              <w:ind w:left="331"/>
              <w:rPr>
                <w:rFonts w:hint="eastAsia" w:ascii="黑体" w:eastAsia="黑体"/>
                <w:sz w:val="24"/>
              </w:rPr>
            </w:pPr>
            <w:r>
              <w:rPr>
                <w:rFonts w:hint="eastAsia" w:ascii="黑体" w:eastAsia="黑体"/>
                <w:color w:val="FFFFFF"/>
                <w:sz w:val="24"/>
              </w:rPr>
              <w:t>规格</w:t>
            </w:r>
          </w:p>
        </w:tc>
        <w:tc>
          <w:tcPr>
            <w:tcW w:w="2612" w:type="dxa"/>
            <w:tcBorders>
              <w:top w:val="nil"/>
              <w:left w:val="nil"/>
              <w:bottom w:val="nil"/>
              <w:right w:val="nil"/>
            </w:tcBorders>
            <w:shd w:val="clear" w:color="auto" w:fill="000000"/>
          </w:tcPr>
          <w:p>
            <w:pPr>
              <w:pStyle w:val="14"/>
              <w:spacing w:before="45"/>
              <w:ind w:left="1020" w:right="1011"/>
              <w:jc w:val="center"/>
              <w:rPr>
                <w:rFonts w:hint="eastAsia" w:ascii="黑体" w:eastAsia="黑体"/>
                <w:sz w:val="24"/>
              </w:rPr>
            </w:pPr>
            <w:r>
              <w:rPr>
                <w:rFonts w:hint="eastAsia" w:ascii="黑体" w:eastAsia="黑体"/>
                <w:color w:val="FFFFFF"/>
                <w:sz w:val="24"/>
              </w:rPr>
              <w:t>配置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trPr>
        <w:tc>
          <w:tcPr>
            <w:tcW w:w="1061" w:type="dxa"/>
            <w:vMerge w:val="restart"/>
          </w:tcPr>
          <w:p>
            <w:pPr>
              <w:pStyle w:val="14"/>
              <w:spacing w:before="10"/>
              <w:ind w:left="0"/>
              <w:rPr>
                <w:b/>
                <w:sz w:val="18"/>
                <w:szCs w:val="24"/>
              </w:rPr>
            </w:pPr>
          </w:p>
          <w:p>
            <w:pPr>
              <w:pStyle w:val="14"/>
              <w:spacing w:before="1"/>
              <w:ind w:left="129"/>
              <w:rPr>
                <w:sz w:val="21"/>
                <w:szCs w:val="24"/>
              </w:rPr>
            </w:pPr>
            <w:r>
              <w:rPr>
                <w:sz w:val="21"/>
                <w:szCs w:val="24"/>
              </w:rPr>
              <w:t>标准展位</w:t>
            </w:r>
          </w:p>
        </w:tc>
        <w:tc>
          <w:tcPr>
            <w:tcW w:w="1134" w:type="dxa"/>
          </w:tcPr>
          <w:p>
            <w:pPr>
              <w:pStyle w:val="14"/>
              <w:spacing w:line="339" w:lineRule="exact"/>
              <w:ind w:left="145" w:right="139"/>
              <w:jc w:val="center"/>
              <w:rPr>
                <w:sz w:val="21"/>
                <w:szCs w:val="24"/>
              </w:rPr>
            </w:pPr>
            <w:r>
              <w:rPr>
                <w:sz w:val="21"/>
                <w:szCs w:val="24"/>
              </w:rPr>
              <w:t>国内展商</w:t>
            </w:r>
          </w:p>
        </w:tc>
        <w:tc>
          <w:tcPr>
            <w:tcW w:w="1843" w:type="dxa"/>
          </w:tcPr>
          <w:p>
            <w:pPr>
              <w:pStyle w:val="14"/>
              <w:spacing w:line="339" w:lineRule="exact"/>
              <w:rPr>
                <w:sz w:val="21"/>
                <w:szCs w:val="24"/>
              </w:rPr>
            </w:pPr>
            <w:r>
              <w:rPr>
                <w:sz w:val="21"/>
                <w:szCs w:val="24"/>
              </w:rPr>
              <w:t xml:space="preserve"> </w:t>
            </w:r>
            <w:r>
              <w:rPr>
                <w:rFonts w:hint="eastAsia"/>
                <w:sz w:val="21"/>
                <w:szCs w:val="24"/>
                <w:lang w:eastAsia="zh-CN"/>
              </w:rPr>
              <w:t>普通标展</w:t>
            </w:r>
            <w:r>
              <w:rPr>
                <w:rFonts w:hint="eastAsia"/>
                <w:sz w:val="21"/>
                <w:szCs w:val="24"/>
                <w:lang w:val="en-US" w:eastAsia="zh-CN"/>
              </w:rPr>
              <w:t xml:space="preserve">  8800元/个</w:t>
            </w:r>
          </w:p>
        </w:tc>
        <w:tc>
          <w:tcPr>
            <w:tcW w:w="1842" w:type="dxa"/>
          </w:tcPr>
          <w:p>
            <w:pPr>
              <w:pStyle w:val="14"/>
              <w:spacing w:line="339" w:lineRule="exact"/>
              <w:rPr>
                <w:sz w:val="21"/>
                <w:szCs w:val="24"/>
              </w:rPr>
            </w:pPr>
            <w:r>
              <w:rPr>
                <w:sz w:val="21"/>
                <w:szCs w:val="24"/>
              </w:rPr>
              <w:t>豪华</w:t>
            </w:r>
            <w:r>
              <w:rPr>
                <w:rFonts w:hint="eastAsia"/>
                <w:sz w:val="21"/>
                <w:szCs w:val="24"/>
                <w:lang w:val="en-US" w:eastAsia="zh-CN"/>
              </w:rPr>
              <w:t>12800</w:t>
            </w:r>
            <w:r>
              <w:rPr>
                <w:sz w:val="21"/>
                <w:szCs w:val="24"/>
              </w:rPr>
              <w:t>/个</w:t>
            </w:r>
          </w:p>
        </w:tc>
        <w:tc>
          <w:tcPr>
            <w:tcW w:w="1134" w:type="dxa"/>
            <w:vMerge w:val="restart"/>
          </w:tcPr>
          <w:p>
            <w:pPr>
              <w:pStyle w:val="14"/>
              <w:spacing w:before="10"/>
              <w:ind w:left="0"/>
              <w:rPr>
                <w:b/>
                <w:sz w:val="18"/>
                <w:szCs w:val="24"/>
              </w:rPr>
            </w:pPr>
          </w:p>
          <w:p>
            <w:pPr>
              <w:pStyle w:val="14"/>
              <w:spacing w:before="1"/>
              <w:ind w:left="189"/>
              <w:rPr>
                <w:sz w:val="21"/>
                <w:szCs w:val="24"/>
              </w:rPr>
            </w:pPr>
            <w:r>
              <w:rPr>
                <w:sz w:val="21"/>
                <w:szCs w:val="24"/>
              </w:rPr>
              <w:t>3m×3m</w:t>
            </w:r>
          </w:p>
        </w:tc>
        <w:tc>
          <w:tcPr>
            <w:tcW w:w="2612" w:type="dxa"/>
            <w:vMerge w:val="restart"/>
          </w:tcPr>
          <w:p>
            <w:pPr>
              <w:pStyle w:val="14"/>
              <w:spacing w:before="183" w:line="225" w:lineRule="auto"/>
              <w:ind w:right="49"/>
              <w:rPr>
                <w:sz w:val="20"/>
                <w:szCs w:val="24"/>
              </w:rPr>
            </w:pPr>
            <w:r>
              <w:rPr>
                <w:sz w:val="20"/>
                <w:szCs w:val="24"/>
              </w:rPr>
              <w:t>楣板×1,问询桌×1，折椅×2, 射灯×2,5A 插座×1,地毯×1。</w:t>
            </w:r>
          </w:p>
          <w:p>
            <w:pPr>
              <w:pStyle w:val="14"/>
              <w:spacing w:before="183" w:line="225" w:lineRule="auto"/>
              <w:ind w:right="49"/>
              <w:rPr>
                <w:rFonts w:hint="eastAsia" w:eastAsia="微软雅黑"/>
                <w:sz w:val="20"/>
                <w:szCs w:val="24"/>
                <w:lang w:eastAsia="zh-CN"/>
              </w:rPr>
            </w:pPr>
            <w:r>
              <w:rPr>
                <w:rFonts w:hint="eastAsia"/>
                <w:sz w:val="20"/>
                <w:szCs w:val="24"/>
                <w:lang w:eastAsia="zh-CN"/>
              </w:rPr>
              <w:t>（</w:t>
            </w:r>
            <w:r>
              <w:rPr>
                <w:rFonts w:hint="eastAsia"/>
                <w:color w:val="FF0000"/>
                <w:sz w:val="20"/>
                <w:szCs w:val="24"/>
                <w:lang w:eastAsia="zh-CN"/>
              </w:rPr>
              <w:t>注：费用用于展台搭建</w:t>
            </w:r>
            <w:r>
              <w:rPr>
                <w:rFonts w:hint="eastAsia"/>
                <w:sz w:val="20"/>
                <w:szCs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1061" w:type="dxa"/>
            <w:vMerge w:val="continue"/>
            <w:tcBorders>
              <w:top w:val="nil"/>
            </w:tcBorders>
          </w:tcPr>
          <w:p>
            <w:pPr>
              <w:rPr>
                <w:sz w:val="4"/>
                <w:szCs w:val="4"/>
              </w:rPr>
            </w:pPr>
          </w:p>
        </w:tc>
        <w:tc>
          <w:tcPr>
            <w:tcW w:w="1134" w:type="dxa"/>
          </w:tcPr>
          <w:p>
            <w:pPr>
              <w:pStyle w:val="14"/>
              <w:spacing w:line="337" w:lineRule="exact"/>
              <w:ind w:left="145" w:right="139"/>
              <w:jc w:val="center"/>
              <w:rPr>
                <w:sz w:val="21"/>
                <w:szCs w:val="24"/>
              </w:rPr>
            </w:pPr>
            <w:r>
              <w:rPr>
                <w:sz w:val="21"/>
                <w:szCs w:val="24"/>
              </w:rPr>
              <w:t>国外展商</w:t>
            </w:r>
          </w:p>
        </w:tc>
        <w:tc>
          <w:tcPr>
            <w:tcW w:w="1843" w:type="dxa"/>
          </w:tcPr>
          <w:p>
            <w:pPr>
              <w:pStyle w:val="14"/>
              <w:spacing w:line="337" w:lineRule="exact"/>
              <w:rPr>
                <w:sz w:val="21"/>
                <w:szCs w:val="24"/>
              </w:rPr>
            </w:pPr>
            <w:r>
              <w:rPr>
                <w:sz w:val="21"/>
                <w:szCs w:val="24"/>
              </w:rPr>
              <w:t xml:space="preserve">普通 </w:t>
            </w:r>
            <w:r>
              <w:rPr>
                <w:rFonts w:hint="eastAsia"/>
                <w:sz w:val="21"/>
                <w:szCs w:val="24"/>
                <w:lang w:val="en-US" w:eastAsia="zh-CN"/>
              </w:rPr>
              <w:t>3000</w:t>
            </w:r>
            <w:r>
              <w:rPr>
                <w:sz w:val="21"/>
                <w:szCs w:val="24"/>
              </w:rPr>
              <w:t xml:space="preserve"> 美元/个</w:t>
            </w:r>
          </w:p>
        </w:tc>
        <w:tc>
          <w:tcPr>
            <w:tcW w:w="1842" w:type="dxa"/>
          </w:tcPr>
          <w:p>
            <w:pPr>
              <w:pStyle w:val="14"/>
              <w:spacing w:line="337" w:lineRule="exact"/>
              <w:rPr>
                <w:sz w:val="21"/>
                <w:szCs w:val="24"/>
              </w:rPr>
            </w:pPr>
            <w:r>
              <w:rPr>
                <w:sz w:val="21"/>
                <w:szCs w:val="24"/>
              </w:rPr>
              <w:t xml:space="preserve">豪华 </w:t>
            </w:r>
            <w:r>
              <w:rPr>
                <w:rFonts w:hint="eastAsia"/>
                <w:sz w:val="21"/>
                <w:szCs w:val="24"/>
                <w:lang w:val="en-US" w:eastAsia="zh-CN"/>
              </w:rPr>
              <w:t>3500</w:t>
            </w:r>
            <w:r>
              <w:rPr>
                <w:sz w:val="21"/>
                <w:szCs w:val="24"/>
              </w:rPr>
              <w:t xml:space="preserve"> 美元/个</w:t>
            </w:r>
          </w:p>
        </w:tc>
        <w:tc>
          <w:tcPr>
            <w:tcW w:w="1134" w:type="dxa"/>
            <w:vMerge w:val="continue"/>
            <w:tcBorders>
              <w:top w:val="nil"/>
            </w:tcBorders>
          </w:tcPr>
          <w:p>
            <w:pPr>
              <w:rPr>
                <w:sz w:val="4"/>
                <w:szCs w:val="4"/>
              </w:rPr>
            </w:pPr>
          </w:p>
        </w:tc>
        <w:tc>
          <w:tcPr>
            <w:tcW w:w="2612" w:type="dxa"/>
            <w:vMerge w:val="continue"/>
            <w:tcBorders>
              <w:top w:val="nil"/>
            </w:tcBorders>
          </w:tcPr>
          <w:p>
            <w:pPr>
              <w:rPr>
                <w:sz w:val="4"/>
                <w:szCs w:val="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1061" w:type="dxa"/>
            <w:vMerge w:val="restart"/>
          </w:tcPr>
          <w:p>
            <w:pPr>
              <w:pStyle w:val="14"/>
              <w:spacing w:before="10"/>
              <w:ind w:left="0"/>
              <w:rPr>
                <w:b/>
                <w:sz w:val="18"/>
                <w:szCs w:val="24"/>
              </w:rPr>
            </w:pPr>
          </w:p>
          <w:p>
            <w:pPr>
              <w:pStyle w:val="14"/>
              <w:spacing w:before="0"/>
              <w:ind w:left="129"/>
              <w:rPr>
                <w:sz w:val="21"/>
                <w:szCs w:val="24"/>
              </w:rPr>
            </w:pPr>
            <w:r>
              <w:rPr>
                <w:sz w:val="21"/>
                <w:szCs w:val="24"/>
              </w:rPr>
              <w:t>特装展位</w:t>
            </w:r>
          </w:p>
        </w:tc>
        <w:tc>
          <w:tcPr>
            <w:tcW w:w="1134" w:type="dxa"/>
          </w:tcPr>
          <w:p>
            <w:pPr>
              <w:pStyle w:val="14"/>
              <w:spacing w:before="127" w:line="337" w:lineRule="exact"/>
              <w:ind w:left="145" w:right="139"/>
              <w:jc w:val="center"/>
              <w:rPr>
                <w:sz w:val="21"/>
                <w:szCs w:val="24"/>
              </w:rPr>
            </w:pPr>
            <w:r>
              <w:rPr>
                <w:sz w:val="21"/>
                <w:szCs w:val="24"/>
              </w:rPr>
              <w:t>国内展商</w:t>
            </w:r>
          </w:p>
        </w:tc>
        <w:tc>
          <w:tcPr>
            <w:tcW w:w="4819" w:type="dxa"/>
            <w:gridSpan w:val="3"/>
          </w:tcPr>
          <w:p>
            <w:pPr>
              <w:pStyle w:val="14"/>
              <w:spacing w:before="127" w:line="337" w:lineRule="exact"/>
              <w:rPr>
                <w:rFonts w:hint="eastAsia" w:eastAsia="微软雅黑"/>
                <w:sz w:val="15"/>
                <w:szCs w:val="24"/>
                <w:lang w:val="en-US" w:eastAsia="zh-CN"/>
              </w:rPr>
            </w:pPr>
            <w:r>
              <w:rPr>
                <w:rFonts w:hint="eastAsia"/>
                <w:sz w:val="21"/>
                <w:szCs w:val="24"/>
                <w:lang w:val="en-US" w:eastAsia="zh-CN"/>
              </w:rPr>
              <w:t>880</w:t>
            </w:r>
            <w:r>
              <w:rPr>
                <w:sz w:val="21"/>
                <w:szCs w:val="24"/>
              </w:rPr>
              <w:t xml:space="preserve"> 元/m</w:t>
            </w:r>
            <w:r>
              <w:rPr>
                <w:position w:val="9"/>
                <w:sz w:val="15"/>
                <w:szCs w:val="24"/>
              </w:rPr>
              <w:t>2</w:t>
            </w:r>
            <w:r>
              <w:rPr>
                <w:rFonts w:hint="eastAsia"/>
                <w:position w:val="9"/>
                <w:sz w:val="15"/>
                <w:szCs w:val="24"/>
                <w:lang w:val="en-US" w:eastAsia="zh-CN"/>
              </w:rPr>
              <w:t xml:space="preserve">           </w:t>
            </w:r>
          </w:p>
        </w:tc>
        <w:tc>
          <w:tcPr>
            <w:tcW w:w="2612" w:type="dxa"/>
            <w:vMerge w:val="restart"/>
          </w:tcPr>
          <w:p>
            <w:pPr>
              <w:pStyle w:val="14"/>
              <w:spacing w:before="9"/>
              <w:ind w:left="0"/>
              <w:rPr>
                <w:b/>
                <w:sz w:val="16"/>
                <w:szCs w:val="24"/>
              </w:rPr>
            </w:pPr>
          </w:p>
          <w:p>
            <w:pPr>
              <w:pStyle w:val="14"/>
              <w:spacing w:before="0"/>
              <w:rPr>
                <w:sz w:val="20"/>
                <w:szCs w:val="24"/>
              </w:rPr>
            </w:pPr>
            <w:r>
              <w:rPr>
                <w:sz w:val="20"/>
                <w:szCs w:val="24"/>
              </w:rPr>
              <w:t>光地(36</w:t>
            </w:r>
            <w:r>
              <w:rPr>
                <w:sz w:val="24"/>
                <w:szCs w:val="24"/>
              </w:rPr>
              <w:t>m</w:t>
            </w:r>
            <w:r>
              <w:rPr>
                <w:position w:val="10"/>
                <w:sz w:val="15"/>
                <w:szCs w:val="24"/>
              </w:rPr>
              <w:t xml:space="preserve">2 </w:t>
            </w:r>
            <w:r>
              <w:rPr>
                <w:sz w:val="20"/>
                <w:szCs w:val="24"/>
              </w:rPr>
              <w:t>起租，自行搭建)</w:t>
            </w:r>
          </w:p>
          <w:p>
            <w:pPr>
              <w:pStyle w:val="14"/>
              <w:spacing w:before="0"/>
              <w:rPr>
                <w:rFonts w:hint="default" w:eastAsia="微软雅黑"/>
                <w:sz w:val="20"/>
                <w:szCs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3" w:hRule="atLeast"/>
        </w:trPr>
        <w:tc>
          <w:tcPr>
            <w:tcW w:w="1061" w:type="dxa"/>
            <w:vMerge w:val="continue"/>
            <w:tcBorders>
              <w:top w:val="nil"/>
            </w:tcBorders>
          </w:tcPr>
          <w:p>
            <w:pPr>
              <w:rPr>
                <w:sz w:val="4"/>
                <w:szCs w:val="4"/>
              </w:rPr>
            </w:pPr>
          </w:p>
        </w:tc>
        <w:tc>
          <w:tcPr>
            <w:tcW w:w="1134" w:type="dxa"/>
          </w:tcPr>
          <w:p>
            <w:pPr>
              <w:pStyle w:val="14"/>
              <w:spacing w:before="127" w:line="338" w:lineRule="exact"/>
              <w:ind w:left="145" w:right="139"/>
              <w:jc w:val="center"/>
              <w:rPr>
                <w:sz w:val="21"/>
                <w:szCs w:val="24"/>
              </w:rPr>
            </w:pPr>
            <w:r>
              <w:rPr>
                <w:sz w:val="21"/>
                <w:szCs w:val="24"/>
              </w:rPr>
              <w:t>国外展商</w:t>
            </w:r>
          </w:p>
        </w:tc>
        <w:tc>
          <w:tcPr>
            <w:tcW w:w="4819" w:type="dxa"/>
            <w:gridSpan w:val="3"/>
          </w:tcPr>
          <w:p>
            <w:pPr>
              <w:pStyle w:val="14"/>
              <w:spacing w:before="127" w:line="338" w:lineRule="exact"/>
              <w:rPr>
                <w:sz w:val="15"/>
                <w:szCs w:val="24"/>
              </w:rPr>
            </w:pPr>
            <w:r>
              <w:rPr>
                <w:rFonts w:hint="eastAsia"/>
                <w:sz w:val="21"/>
                <w:szCs w:val="24"/>
                <w:lang w:val="en-US" w:eastAsia="zh-CN"/>
              </w:rPr>
              <w:t>300</w:t>
            </w:r>
            <w:r>
              <w:rPr>
                <w:sz w:val="21"/>
                <w:szCs w:val="24"/>
              </w:rPr>
              <w:t xml:space="preserve"> 美元/m</w:t>
            </w:r>
            <w:r>
              <w:rPr>
                <w:position w:val="9"/>
                <w:sz w:val="15"/>
                <w:szCs w:val="24"/>
              </w:rPr>
              <w:t>2</w:t>
            </w:r>
            <w:r>
              <w:rPr>
                <w:rFonts w:hint="eastAsia"/>
                <w:position w:val="9"/>
                <w:sz w:val="15"/>
                <w:szCs w:val="24"/>
                <w:lang w:val="en-US" w:eastAsia="zh-CN"/>
              </w:rPr>
              <w:t xml:space="preserve">      </w:t>
            </w:r>
          </w:p>
        </w:tc>
        <w:tc>
          <w:tcPr>
            <w:tcW w:w="2612" w:type="dxa"/>
            <w:vMerge w:val="continue"/>
            <w:tcBorders>
              <w:top w:val="nil"/>
            </w:tcBorders>
          </w:tcPr>
          <w:p>
            <w:pPr>
              <w:rPr>
                <w:sz w:val="4"/>
                <w:szCs w:val="4"/>
              </w:rPr>
            </w:pPr>
          </w:p>
        </w:tc>
      </w:tr>
    </w:tbl>
    <w:p>
      <w:pPr>
        <w:pStyle w:val="3"/>
        <w:ind w:left="0" w:leftChars="0" w:firstLine="0" w:firstLineChars="0"/>
        <w:rPr>
          <w:rFonts w:hint="eastAsia"/>
          <w:color w:val="1F487C"/>
          <w:spacing w:val="-3"/>
          <w:lang w:eastAsia="zh-CN"/>
        </w:rPr>
      </w:pPr>
    </w:p>
    <w:tbl>
      <w:tblPr>
        <w:tblStyle w:val="8"/>
        <w:tblpPr w:leftFromText="180" w:rightFromText="180" w:vertAnchor="text" w:horzAnchor="page" w:tblpX="1427" w:tblpY="530"/>
        <w:tblOverlap w:val="never"/>
        <w:tblW w:w="0" w:type="auto"/>
        <w:tblInd w:w="0" w:type="dxa"/>
        <w:tblLayout w:type="fixed"/>
        <w:tblCellMar>
          <w:top w:w="0" w:type="dxa"/>
          <w:left w:w="0" w:type="dxa"/>
          <w:bottom w:w="0" w:type="dxa"/>
          <w:right w:w="0" w:type="dxa"/>
        </w:tblCellMar>
      </w:tblPr>
      <w:tblGrid>
        <w:gridCol w:w="1174"/>
        <w:gridCol w:w="657"/>
        <w:gridCol w:w="1822"/>
        <w:gridCol w:w="1822"/>
        <w:gridCol w:w="1822"/>
        <w:gridCol w:w="2420"/>
      </w:tblGrid>
      <w:tr>
        <w:tblPrEx>
          <w:tblCellMar>
            <w:top w:w="0" w:type="dxa"/>
            <w:left w:w="0" w:type="dxa"/>
            <w:bottom w:w="0" w:type="dxa"/>
            <w:right w:w="0" w:type="dxa"/>
          </w:tblCellMar>
        </w:tblPrEx>
        <w:trPr>
          <w:trHeight w:val="349" w:hRule="atLeast"/>
        </w:trPr>
        <w:tc>
          <w:tcPr>
            <w:tcW w:w="1831" w:type="dxa"/>
            <w:gridSpan w:val="2"/>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right="-107" w:firstLine="105"/>
              <w:rPr>
                <w:rFonts w:hint="eastAsia" w:ascii="微软雅黑" w:hAnsi="微软雅黑" w:eastAsia="微软雅黑" w:cs="微软雅黑"/>
                <w:sz w:val="21"/>
                <w:szCs w:val="21"/>
              </w:rPr>
            </w:pPr>
            <w:r>
              <w:rPr>
                <w:rFonts w:hint="eastAsia" w:ascii="微软雅黑" w:hAnsi="微软雅黑" w:eastAsia="微软雅黑" w:cs="微软雅黑"/>
                <w:color w:val="000000"/>
                <w:sz w:val="21"/>
                <w:szCs w:val="21"/>
              </w:rPr>
              <w:t>会刊封面</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right="-107" w:firstLine="105"/>
              <w:rPr>
                <w:rFonts w:hint="eastAsia" w:ascii="微软雅黑" w:hAnsi="微软雅黑" w:eastAsia="微软雅黑" w:cs="微软雅黑"/>
                <w:sz w:val="21"/>
                <w:szCs w:val="21"/>
              </w:rPr>
            </w:pPr>
            <w:r>
              <w:rPr>
                <w:rFonts w:hint="eastAsia" w:ascii="微软雅黑" w:hAnsi="微软雅黑" w:eastAsia="微软雅黑" w:cs="微软雅黑"/>
                <w:sz w:val="21"/>
                <w:szCs w:val="21"/>
              </w:rPr>
              <w:t>会刊封底</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right="-107" w:firstLine="105"/>
              <w:rPr>
                <w:rFonts w:hint="eastAsia" w:ascii="微软雅黑" w:hAnsi="微软雅黑" w:eastAsia="微软雅黑" w:cs="微软雅黑"/>
                <w:sz w:val="21"/>
                <w:szCs w:val="21"/>
              </w:rPr>
            </w:pPr>
            <w:r>
              <w:rPr>
                <w:rFonts w:hint="eastAsia" w:ascii="微软雅黑" w:hAnsi="微软雅黑" w:eastAsia="微软雅黑" w:cs="微软雅黑"/>
                <w:sz w:val="21"/>
                <w:szCs w:val="21"/>
              </w:rPr>
              <w:t>会刊跨页</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right="-107"/>
              <w:rPr>
                <w:rFonts w:hint="eastAsia" w:ascii="微软雅黑" w:hAnsi="微软雅黑" w:eastAsia="微软雅黑" w:cs="微软雅黑"/>
                <w:sz w:val="21"/>
                <w:szCs w:val="21"/>
              </w:rPr>
            </w:pPr>
            <w:r>
              <w:rPr>
                <w:rFonts w:hint="eastAsia" w:ascii="微软雅黑" w:hAnsi="微软雅黑" w:eastAsia="微软雅黑" w:cs="微软雅黑"/>
                <w:sz w:val="21"/>
                <w:szCs w:val="21"/>
              </w:rPr>
              <w:t>会刊封二、三</w:t>
            </w:r>
          </w:p>
        </w:tc>
        <w:tc>
          <w:tcPr>
            <w:tcW w:w="2420"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right="-107" w:firstLine="105"/>
              <w:rPr>
                <w:rFonts w:hint="eastAsia" w:ascii="微软雅黑" w:hAnsi="微软雅黑" w:eastAsia="微软雅黑" w:cs="微软雅黑"/>
                <w:sz w:val="21"/>
                <w:szCs w:val="21"/>
              </w:rPr>
            </w:pPr>
            <w:r>
              <w:rPr>
                <w:rFonts w:hint="eastAsia" w:ascii="微软雅黑" w:hAnsi="微软雅黑" w:eastAsia="微软雅黑" w:cs="微软雅黑"/>
                <w:sz w:val="21"/>
                <w:szCs w:val="21"/>
              </w:rPr>
              <w:t>会刊内彩</w:t>
            </w:r>
          </w:p>
        </w:tc>
      </w:tr>
      <w:tr>
        <w:tblPrEx>
          <w:tblCellMar>
            <w:top w:w="0" w:type="dxa"/>
            <w:left w:w="0" w:type="dxa"/>
            <w:bottom w:w="0" w:type="dxa"/>
            <w:right w:w="0" w:type="dxa"/>
          </w:tblCellMar>
        </w:tblPrEx>
        <w:trPr>
          <w:trHeight w:val="376" w:hRule="atLeast"/>
        </w:trPr>
        <w:tc>
          <w:tcPr>
            <w:tcW w:w="1831" w:type="dxa"/>
            <w:gridSpan w:val="2"/>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right="-107" w:firstLine="210"/>
              <w:rPr>
                <w:rFonts w:hint="eastAsia" w:ascii="微软雅黑" w:hAnsi="微软雅黑" w:eastAsia="微软雅黑" w:cs="微软雅黑"/>
                <w:sz w:val="21"/>
                <w:szCs w:val="21"/>
              </w:rPr>
            </w:pPr>
            <w:r>
              <w:rPr>
                <w:rFonts w:hint="eastAsia" w:ascii="微软雅黑" w:hAnsi="微软雅黑" w:eastAsia="微软雅黑" w:cs="微软雅黑"/>
                <w:sz w:val="21"/>
                <w:szCs w:val="21"/>
              </w:rPr>
              <w:t>30000元</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right="-107" w:firstLine="105"/>
              <w:rPr>
                <w:rFonts w:hint="eastAsia" w:ascii="微软雅黑" w:hAnsi="微软雅黑" w:eastAsia="微软雅黑" w:cs="微软雅黑"/>
                <w:sz w:val="21"/>
                <w:szCs w:val="21"/>
              </w:rPr>
            </w:pPr>
            <w:r>
              <w:rPr>
                <w:rFonts w:hint="eastAsia" w:ascii="微软雅黑" w:hAnsi="微软雅黑" w:eastAsia="微软雅黑" w:cs="微软雅黑"/>
                <w:sz w:val="21"/>
                <w:szCs w:val="21"/>
              </w:rPr>
              <w:t>20000元</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right="-107" w:firstLine="105"/>
              <w:rPr>
                <w:rFonts w:hint="eastAsia" w:ascii="微软雅黑" w:hAnsi="微软雅黑" w:eastAsia="微软雅黑" w:cs="微软雅黑"/>
                <w:sz w:val="21"/>
                <w:szCs w:val="21"/>
              </w:rPr>
            </w:pPr>
            <w:r>
              <w:rPr>
                <w:rFonts w:hint="eastAsia" w:ascii="微软雅黑" w:hAnsi="微软雅黑" w:eastAsia="微软雅黑" w:cs="微软雅黑"/>
                <w:sz w:val="21"/>
                <w:szCs w:val="21"/>
              </w:rPr>
              <w:t>12000元</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right="-107" w:firstLine="105"/>
              <w:rPr>
                <w:rFonts w:hint="eastAsia" w:ascii="微软雅黑" w:hAnsi="微软雅黑" w:eastAsia="微软雅黑" w:cs="微软雅黑"/>
                <w:sz w:val="21"/>
                <w:szCs w:val="21"/>
              </w:rPr>
            </w:pPr>
            <w:r>
              <w:rPr>
                <w:rFonts w:hint="eastAsia" w:ascii="微软雅黑" w:hAnsi="微软雅黑" w:eastAsia="微软雅黑" w:cs="微软雅黑"/>
                <w:sz w:val="21"/>
                <w:szCs w:val="21"/>
              </w:rPr>
              <w:t>10000元</w:t>
            </w:r>
          </w:p>
        </w:tc>
        <w:tc>
          <w:tcPr>
            <w:tcW w:w="2420"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right="-107" w:firstLine="210"/>
              <w:rPr>
                <w:rFonts w:hint="eastAsia" w:ascii="微软雅黑" w:hAnsi="微软雅黑" w:eastAsia="微软雅黑" w:cs="微软雅黑"/>
                <w:sz w:val="21"/>
                <w:szCs w:val="21"/>
              </w:rPr>
            </w:pPr>
            <w:r>
              <w:rPr>
                <w:rFonts w:hint="eastAsia" w:ascii="微软雅黑" w:hAnsi="微软雅黑" w:eastAsia="微软雅黑" w:cs="微软雅黑"/>
                <w:sz w:val="21"/>
                <w:szCs w:val="21"/>
              </w:rPr>
              <w:t>5000元</w:t>
            </w:r>
          </w:p>
        </w:tc>
      </w:tr>
      <w:tr>
        <w:tblPrEx>
          <w:tblCellMar>
            <w:top w:w="0" w:type="dxa"/>
            <w:left w:w="0" w:type="dxa"/>
            <w:bottom w:w="0" w:type="dxa"/>
            <w:right w:w="0" w:type="dxa"/>
          </w:tblCellMar>
        </w:tblPrEx>
        <w:trPr>
          <w:trHeight w:val="376" w:hRule="atLeast"/>
        </w:trPr>
        <w:tc>
          <w:tcPr>
            <w:tcW w:w="1831" w:type="dxa"/>
            <w:gridSpan w:val="2"/>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firstLine="105"/>
              <w:rPr>
                <w:rFonts w:hint="eastAsia" w:ascii="微软雅黑" w:hAnsi="微软雅黑" w:eastAsia="微软雅黑" w:cs="微软雅黑"/>
                <w:sz w:val="21"/>
                <w:szCs w:val="21"/>
              </w:rPr>
            </w:pPr>
            <w:r>
              <w:rPr>
                <w:rFonts w:hint="eastAsia" w:ascii="微软雅黑" w:hAnsi="微软雅黑" w:eastAsia="微软雅黑" w:cs="微软雅黑"/>
                <w:sz w:val="21"/>
                <w:szCs w:val="21"/>
              </w:rPr>
              <w:t>会刊黑白页</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firstLine="105"/>
              <w:rPr>
                <w:rFonts w:hint="eastAsia" w:ascii="微软雅黑" w:hAnsi="微软雅黑" w:eastAsia="微软雅黑" w:cs="微软雅黑"/>
                <w:sz w:val="21"/>
                <w:szCs w:val="21"/>
              </w:rPr>
            </w:pPr>
            <w:r>
              <w:rPr>
                <w:rFonts w:hint="eastAsia" w:ascii="微软雅黑" w:hAnsi="微软雅黑" w:eastAsia="微软雅黑" w:cs="微软雅黑"/>
                <w:sz w:val="21"/>
                <w:szCs w:val="21"/>
              </w:rPr>
              <w:t>大会门票</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r>
              <w:rPr>
                <w:rFonts w:hint="eastAsia" w:ascii="微软雅黑" w:hAnsi="微软雅黑" w:eastAsia="微软雅黑" w:cs="微软雅黑"/>
                <w:sz w:val="21"/>
                <w:szCs w:val="21"/>
              </w:rPr>
              <w:t>大会展商证</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firstLine="210"/>
              <w:rPr>
                <w:rFonts w:hint="eastAsia" w:ascii="微软雅黑" w:hAnsi="微软雅黑" w:eastAsia="微软雅黑" w:cs="微软雅黑"/>
                <w:sz w:val="21"/>
                <w:szCs w:val="21"/>
              </w:rPr>
            </w:pPr>
            <w:r>
              <w:rPr>
                <w:rFonts w:hint="eastAsia" w:ascii="微软雅黑" w:hAnsi="微软雅黑" w:eastAsia="微软雅黑" w:cs="微软雅黑"/>
                <w:sz w:val="21"/>
                <w:szCs w:val="21"/>
              </w:rPr>
              <w:t>大会参观证</w:t>
            </w:r>
          </w:p>
        </w:tc>
        <w:tc>
          <w:tcPr>
            <w:tcW w:w="2420"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firstLine="210"/>
              <w:rPr>
                <w:rFonts w:hint="eastAsia" w:ascii="微软雅黑" w:hAnsi="微软雅黑" w:eastAsia="微软雅黑" w:cs="微软雅黑"/>
                <w:sz w:val="21"/>
                <w:szCs w:val="21"/>
              </w:rPr>
            </w:pPr>
            <w:r>
              <w:rPr>
                <w:rFonts w:hint="eastAsia" w:ascii="微软雅黑" w:hAnsi="微软雅黑" w:eastAsia="微软雅黑" w:cs="微软雅黑"/>
                <w:sz w:val="21"/>
                <w:szCs w:val="21"/>
              </w:rPr>
              <w:t>花篮</w:t>
            </w:r>
          </w:p>
        </w:tc>
      </w:tr>
      <w:tr>
        <w:tblPrEx>
          <w:tblCellMar>
            <w:top w:w="0" w:type="dxa"/>
            <w:left w:w="0" w:type="dxa"/>
            <w:bottom w:w="0" w:type="dxa"/>
            <w:right w:w="0" w:type="dxa"/>
          </w:tblCellMar>
        </w:tblPrEx>
        <w:trPr>
          <w:trHeight w:val="376" w:hRule="atLeast"/>
        </w:trPr>
        <w:tc>
          <w:tcPr>
            <w:tcW w:w="1831" w:type="dxa"/>
            <w:gridSpan w:val="2"/>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firstLine="315"/>
              <w:rPr>
                <w:rFonts w:hint="eastAsia" w:ascii="微软雅黑" w:hAnsi="微软雅黑" w:eastAsia="微软雅黑" w:cs="微软雅黑"/>
                <w:sz w:val="21"/>
                <w:szCs w:val="21"/>
              </w:rPr>
            </w:pPr>
            <w:r>
              <w:rPr>
                <w:rFonts w:hint="eastAsia" w:ascii="微软雅黑" w:hAnsi="微软雅黑" w:eastAsia="微软雅黑" w:cs="微软雅黑"/>
                <w:sz w:val="21"/>
                <w:szCs w:val="21"/>
              </w:rPr>
              <w:t>2000元</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r>
              <w:rPr>
                <w:rFonts w:hint="eastAsia" w:ascii="微软雅黑" w:hAnsi="微软雅黑" w:eastAsia="微软雅黑" w:cs="微软雅黑"/>
                <w:sz w:val="21"/>
                <w:szCs w:val="21"/>
              </w:rPr>
              <w:t>5000元/万张</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r>
              <w:rPr>
                <w:rFonts w:hint="eastAsia" w:ascii="微软雅黑" w:hAnsi="微软雅黑" w:eastAsia="微软雅黑" w:cs="微软雅黑"/>
                <w:sz w:val="21"/>
                <w:szCs w:val="21"/>
              </w:rPr>
              <w:t>15000元</w:t>
            </w:r>
          </w:p>
        </w:tc>
        <w:tc>
          <w:tcPr>
            <w:tcW w:w="1822"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firstLine="105"/>
              <w:rPr>
                <w:rFonts w:hint="eastAsia" w:ascii="微软雅黑" w:hAnsi="微软雅黑" w:eastAsia="微软雅黑" w:cs="微软雅黑"/>
                <w:sz w:val="21"/>
                <w:szCs w:val="21"/>
              </w:rPr>
            </w:pPr>
            <w:r>
              <w:rPr>
                <w:rFonts w:hint="eastAsia" w:cs="微软雅黑"/>
                <w:sz w:val="21"/>
                <w:szCs w:val="21"/>
                <w:lang w:val="en-US" w:eastAsia="zh-CN"/>
              </w:rPr>
              <w:t>30</w:t>
            </w:r>
            <w:r>
              <w:rPr>
                <w:rFonts w:hint="eastAsia" w:ascii="微软雅黑" w:hAnsi="微软雅黑" w:eastAsia="微软雅黑" w:cs="微软雅黑"/>
                <w:sz w:val="21"/>
                <w:szCs w:val="21"/>
              </w:rPr>
              <w:t>000元</w:t>
            </w:r>
          </w:p>
        </w:tc>
        <w:tc>
          <w:tcPr>
            <w:tcW w:w="2420"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firstLine="105"/>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5</w:t>
            </w:r>
            <w:r>
              <w:rPr>
                <w:rFonts w:hint="eastAsia" w:ascii="微软雅黑" w:hAnsi="微软雅黑" w:eastAsia="微软雅黑" w:cs="微软雅黑"/>
                <w:sz w:val="21"/>
                <w:szCs w:val="21"/>
              </w:rPr>
              <w:t>00元/个</w:t>
            </w:r>
          </w:p>
        </w:tc>
      </w:tr>
      <w:tr>
        <w:tblPrEx>
          <w:tblCellMar>
            <w:top w:w="0" w:type="dxa"/>
            <w:left w:w="0" w:type="dxa"/>
            <w:bottom w:w="0" w:type="dxa"/>
            <w:right w:w="0" w:type="dxa"/>
          </w:tblCellMar>
        </w:tblPrEx>
        <w:trPr>
          <w:trHeight w:val="376" w:hRule="atLeast"/>
        </w:trPr>
        <w:tc>
          <w:tcPr>
            <w:tcW w:w="1174"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p>
          <w:p>
            <w:pPr>
              <w:spacing w:before="156" w:line="200" w:lineRule="exact"/>
              <w:ind w:firstLine="210"/>
              <w:rPr>
                <w:rFonts w:hint="eastAsia" w:ascii="微软雅黑" w:hAnsi="微软雅黑" w:eastAsia="微软雅黑" w:cs="微软雅黑"/>
                <w:sz w:val="21"/>
                <w:szCs w:val="21"/>
              </w:rPr>
            </w:pPr>
            <w:r>
              <w:rPr>
                <w:rFonts w:hint="eastAsia" w:ascii="微软雅黑" w:hAnsi="微软雅黑" w:eastAsia="微软雅黑" w:cs="微软雅黑"/>
                <w:sz w:val="21"/>
                <w:szCs w:val="21"/>
              </w:rPr>
              <w:t>规格</w:t>
            </w:r>
          </w:p>
          <w:p>
            <w:pPr>
              <w:spacing w:before="156" w:line="200" w:lineRule="exact"/>
              <w:rPr>
                <w:rFonts w:hint="eastAsia" w:ascii="微软雅黑" w:hAnsi="微软雅黑" w:eastAsia="微软雅黑" w:cs="微软雅黑"/>
                <w:sz w:val="21"/>
                <w:szCs w:val="21"/>
              </w:rPr>
            </w:pPr>
          </w:p>
          <w:p>
            <w:pPr>
              <w:spacing w:before="156" w:line="200" w:lineRule="exact"/>
              <w:ind w:firstLine="210"/>
              <w:rPr>
                <w:rFonts w:hint="eastAsia" w:ascii="微软雅黑" w:hAnsi="微软雅黑" w:eastAsia="微软雅黑" w:cs="微软雅黑"/>
                <w:sz w:val="21"/>
                <w:szCs w:val="21"/>
              </w:rPr>
            </w:pPr>
            <w:r>
              <w:rPr>
                <w:rFonts w:hint="eastAsia" w:ascii="微软雅黑" w:hAnsi="微软雅黑" w:eastAsia="微软雅黑" w:cs="微软雅黑"/>
                <w:sz w:val="21"/>
                <w:szCs w:val="21"/>
              </w:rPr>
              <w:t>说明</w:t>
            </w:r>
          </w:p>
        </w:tc>
        <w:tc>
          <w:tcPr>
            <w:tcW w:w="8543" w:type="dxa"/>
            <w:gridSpan w:val="5"/>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r>
              <w:rPr>
                <w:rFonts w:hint="eastAsia" w:ascii="微软雅黑" w:hAnsi="微软雅黑" w:eastAsia="微软雅黑" w:cs="微软雅黑"/>
                <w:sz w:val="21"/>
                <w:szCs w:val="21"/>
              </w:rPr>
              <w:t>会刊规格: 210mm×285mm（客户提供图片资料或菲林，组委会代为制作）</w:t>
            </w:r>
          </w:p>
        </w:tc>
      </w:tr>
      <w:tr>
        <w:tblPrEx>
          <w:tblCellMar>
            <w:top w:w="0" w:type="dxa"/>
            <w:left w:w="0" w:type="dxa"/>
            <w:bottom w:w="0" w:type="dxa"/>
            <w:right w:w="0" w:type="dxa"/>
          </w:tblCellMar>
        </w:tblPrEx>
        <w:trPr>
          <w:trHeight w:val="376" w:hRule="atLeast"/>
        </w:trPr>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p>
        </w:tc>
        <w:tc>
          <w:tcPr>
            <w:tcW w:w="8543" w:type="dxa"/>
            <w:gridSpan w:val="5"/>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r>
              <w:rPr>
                <w:rFonts w:hint="eastAsia" w:ascii="微软雅黑" w:hAnsi="微软雅黑" w:eastAsia="微软雅黑" w:cs="微软雅黑"/>
                <w:sz w:val="21"/>
                <w:szCs w:val="21"/>
              </w:rPr>
              <w:t>花篮：</w:t>
            </w:r>
            <w:r>
              <w:rPr>
                <w:rFonts w:hint="eastAsia" w:ascii="微软雅黑" w:hAnsi="微软雅黑" w:eastAsia="微软雅黑" w:cs="微软雅黑"/>
                <w:sz w:val="21"/>
                <w:szCs w:val="21"/>
                <w:lang w:val="en-US" w:eastAsia="zh-CN"/>
              </w:rPr>
              <w:t>5</w:t>
            </w:r>
            <w:r>
              <w:rPr>
                <w:rFonts w:hint="eastAsia" w:ascii="微软雅黑" w:hAnsi="微软雅黑" w:eastAsia="微软雅黑" w:cs="微软雅黑"/>
                <w:sz w:val="21"/>
                <w:szCs w:val="21"/>
              </w:rPr>
              <w:t>00元/个（客户提供图片资料或菲林，组委会代为制作）</w:t>
            </w:r>
          </w:p>
        </w:tc>
      </w:tr>
      <w:tr>
        <w:tblPrEx>
          <w:tblCellMar>
            <w:top w:w="0" w:type="dxa"/>
            <w:left w:w="0" w:type="dxa"/>
            <w:bottom w:w="0" w:type="dxa"/>
            <w:right w:w="0" w:type="dxa"/>
          </w:tblCellMar>
        </w:tblPrEx>
        <w:trPr>
          <w:trHeight w:val="376" w:hRule="atLeast"/>
        </w:trPr>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p>
        </w:tc>
        <w:tc>
          <w:tcPr>
            <w:tcW w:w="8543" w:type="dxa"/>
            <w:gridSpan w:val="5"/>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r>
              <w:rPr>
                <w:rFonts w:hint="eastAsia" w:ascii="微软雅黑" w:hAnsi="微软雅黑" w:eastAsia="微软雅黑" w:cs="微软雅黑"/>
                <w:sz w:val="21"/>
                <w:szCs w:val="21"/>
              </w:rPr>
              <w:t>大会展商证规格：90mmX125mm（客户提供图片资料或菲林，组委会代为制作）</w:t>
            </w:r>
          </w:p>
        </w:tc>
      </w:tr>
      <w:tr>
        <w:tblPrEx>
          <w:tblCellMar>
            <w:top w:w="0" w:type="dxa"/>
            <w:left w:w="0" w:type="dxa"/>
            <w:bottom w:w="0" w:type="dxa"/>
            <w:right w:w="0" w:type="dxa"/>
          </w:tblCellMar>
        </w:tblPrEx>
        <w:trPr>
          <w:trHeight w:val="376" w:hRule="atLeast"/>
        </w:trPr>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p>
        </w:tc>
        <w:tc>
          <w:tcPr>
            <w:tcW w:w="8543" w:type="dxa"/>
            <w:gridSpan w:val="5"/>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r>
              <w:rPr>
                <w:rFonts w:hint="eastAsia" w:ascii="微软雅黑" w:hAnsi="微软雅黑" w:eastAsia="微软雅黑" w:cs="微软雅黑"/>
                <w:sz w:val="21"/>
                <w:szCs w:val="21"/>
              </w:rPr>
              <w:t>大会参观证与大会请柬规格：90mmX125mm（客户提供图片资料或菲林，组委会代为制作）</w:t>
            </w:r>
          </w:p>
        </w:tc>
      </w:tr>
      <w:tr>
        <w:tblPrEx>
          <w:tblCellMar>
            <w:top w:w="0" w:type="dxa"/>
            <w:left w:w="0" w:type="dxa"/>
            <w:bottom w:w="0" w:type="dxa"/>
            <w:right w:w="0" w:type="dxa"/>
          </w:tblCellMar>
        </w:tblPrEx>
        <w:trPr>
          <w:trHeight w:val="376" w:hRule="atLeast"/>
        </w:trPr>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p>
        </w:tc>
        <w:tc>
          <w:tcPr>
            <w:tcW w:w="8543" w:type="dxa"/>
            <w:gridSpan w:val="5"/>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r>
              <w:rPr>
                <w:rFonts w:hint="eastAsia" w:ascii="微软雅黑" w:hAnsi="微软雅黑" w:eastAsia="微软雅黑" w:cs="微软雅黑"/>
                <w:sz w:val="21"/>
                <w:szCs w:val="21"/>
              </w:rPr>
              <w:t>大会门票规格：90mmX210mm（客户提供图片资料或菲林，组委会代为制作）</w:t>
            </w:r>
          </w:p>
        </w:tc>
      </w:tr>
      <w:tr>
        <w:tblPrEx>
          <w:tblCellMar>
            <w:top w:w="0" w:type="dxa"/>
            <w:left w:w="0" w:type="dxa"/>
            <w:bottom w:w="0" w:type="dxa"/>
            <w:right w:w="0" w:type="dxa"/>
          </w:tblCellMar>
        </w:tblPrEx>
        <w:trPr>
          <w:trHeight w:val="600" w:hRule="atLeast"/>
        </w:trPr>
        <w:tc>
          <w:tcPr>
            <w:tcW w:w="1174" w:type="dxa"/>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ind w:firstLine="105"/>
              <w:rPr>
                <w:rFonts w:hint="eastAsia" w:ascii="微软雅黑" w:hAnsi="微软雅黑" w:eastAsia="微软雅黑" w:cs="微软雅黑"/>
                <w:b/>
                <w:color w:val="00B050"/>
                <w:sz w:val="21"/>
                <w:szCs w:val="21"/>
              </w:rPr>
            </w:pPr>
            <w:r>
              <w:rPr>
                <w:rFonts w:hint="eastAsia" w:ascii="微软雅黑" w:hAnsi="微软雅黑" w:eastAsia="微软雅黑" w:cs="微软雅黑"/>
                <w:b/>
                <w:color w:val="00B050"/>
                <w:sz w:val="21"/>
                <w:szCs w:val="21"/>
              </w:rPr>
              <w:t>推介会</w:t>
            </w:r>
          </w:p>
        </w:tc>
        <w:tc>
          <w:tcPr>
            <w:tcW w:w="8543" w:type="dxa"/>
            <w:gridSpan w:val="5"/>
            <w:tcBorders>
              <w:top w:val="single" w:color="000000" w:sz="4" w:space="0"/>
              <w:left w:val="single" w:color="000000" w:sz="4" w:space="0"/>
              <w:bottom w:val="single" w:color="000000" w:sz="4" w:space="0"/>
              <w:right w:val="single" w:color="000000" w:sz="4" w:space="0"/>
            </w:tcBorders>
            <w:shd w:val="clear" w:color="auto" w:fill="auto"/>
            <w:noWrap w:val="0"/>
            <w:tcMar>
              <w:top w:w="0" w:type="dxa"/>
              <w:left w:w="108" w:type="dxa"/>
              <w:bottom w:w="0" w:type="dxa"/>
              <w:right w:w="108" w:type="dxa"/>
            </w:tcMar>
            <w:vAlign w:val="top"/>
          </w:tcPr>
          <w:p>
            <w:pPr>
              <w:spacing w:before="156" w:line="200" w:lineRule="exact"/>
              <w:rPr>
                <w:rFonts w:hint="eastAsia" w:ascii="微软雅黑" w:hAnsi="微软雅黑" w:eastAsia="微软雅黑" w:cs="微软雅黑"/>
                <w:sz w:val="21"/>
                <w:szCs w:val="21"/>
              </w:rPr>
            </w:pPr>
            <w:r>
              <w:rPr>
                <w:rFonts w:hint="eastAsia" w:ascii="微软雅黑" w:hAnsi="微软雅黑" w:eastAsia="微软雅黑" w:cs="微软雅黑"/>
                <w:sz w:val="21"/>
                <w:szCs w:val="21"/>
              </w:rPr>
              <w:t>参展企业15000元/场（一小时），非参展企业20000元/场（一小时）</w:t>
            </w:r>
          </w:p>
        </w:tc>
      </w:tr>
    </w:tbl>
    <w:p>
      <w:pPr>
        <w:pStyle w:val="3"/>
        <w:numPr>
          <w:ilvl w:val="0"/>
          <w:numId w:val="0"/>
        </w:numPr>
        <w:ind w:right="0" w:rightChars="0" w:firstLine="274" w:firstLineChars="100"/>
        <w:rPr>
          <w:rFonts w:hint="eastAsia"/>
          <w:b/>
          <w:color w:val="1F487C"/>
          <w:spacing w:val="-3"/>
          <w:sz w:val="28"/>
          <w:lang w:eastAsia="zh-CN"/>
        </w:rPr>
      </w:pPr>
      <w:r>
        <w:rPr>
          <w:rFonts w:hint="eastAsia"/>
          <w:color w:val="1F487C"/>
          <w:spacing w:val="-3"/>
          <w:lang w:eastAsia="zh-CN"/>
        </w:rPr>
        <w:t>九、广告</w:t>
      </w:r>
      <w:r>
        <w:rPr>
          <w:color w:val="1F487C"/>
          <w:spacing w:val="-3"/>
        </w:rPr>
        <w:t>费用</w:t>
      </w:r>
    </w:p>
    <w:p>
      <w:pPr>
        <w:spacing w:before="295"/>
        <w:ind w:right="0"/>
        <w:jc w:val="left"/>
        <w:rPr>
          <w:b/>
          <w:sz w:val="28"/>
        </w:rPr>
      </w:pPr>
      <w:r>
        <w:rPr>
          <w:rFonts w:hint="eastAsia"/>
          <w:b/>
          <w:color w:val="1F487C"/>
          <w:spacing w:val="-3"/>
          <w:sz w:val="28"/>
          <w:lang w:eastAsia="zh-CN"/>
        </w:rPr>
        <w:t>十</w:t>
      </w:r>
      <w:r>
        <w:rPr>
          <w:b/>
          <w:color w:val="1F487C"/>
          <w:spacing w:val="-3"/>
          <w:sz w:val="28"/>
        </w:rPr>
        <w:t>、免费参观</w:t>
      </w:r>
    </w:p>
    <w:p>
      <w:pPr>
        <w:pStyle w:val="6"/>
        <w:spacing w:before="163"/>
        <w:rPr>
          <w:sz w:val="28"/>
        </w:rPr>
      </w:pPr>
      <w:r>
        <w:rPr>
          <w:sz w:val="24"/>
          <w:szCs w:val="24"/>
        </w:rPr>
        <w:t>登陆展会官网</w:t>
      </w:r>
      <w:r>
        <w:rPr>
          <w:sz w:val="24"/>
          <w:szCs w:val="24"/>
        </w:rPr>
        <w:fldChar w:fldCharType="begin"/>
      </w:r>
      <w:r>
        <w:rPr>
          <w:sz w:val="24"/>
          <w:szCs w:val="24"/>
        </w:rPr>
        <w:instrText xml:space="preserve"> HYPERLINK "http://www.zqhlgj.com/" \h </w:instrText>
      </w:r>
      <w:r>
        <w:rPr>
          <w:sz w:val="24"/>
          <w:szCs w:val="24"/>
        </w:rPr>
        <w:fldChar w:fldCharType="separate"/>
      </w:r>
      <w:r>
        <w:rPr>
          <w:rFonts w:hint="eastAsia"/>
          <w:sz w:val="24"/>
          <w:szCs w:val="24"/>
          <w:lang w:val="en-US" w:eastAsia="zh-CN"/>
        </w:rPr>
        <w:t>www.zgczslz.com</w:t>
      </w:r>
      <w:r>
        <w:rPr>
          <w:color w:val="C00000"/>
          <w:sz w:val="24"/>
          <w:szCs w:val="24"/>
        </w:rPr>
        <w:t xml:space="preserve"> </w:t>
      </w:r>
      <w:r>
        <w:rPr>
          <w:color w:val="C00000"/>
          <w:sz w:val="24"/>
          <w:szCs w:val="24"/>
        </w:rPr>
        <w:fldChar w:fldCharType="end"/>
      </w:r>
      <w:r>
        <w:rPr>
          <w:sz w:val="24"/>
          <w:szCs w:val="24"/>
        </w:rPr>
        <w:t>或致电组委会，预约登记，免费领取参观邀请码和门票。</w:t>
      </w:r>
    </w:p>
    <w:p>
      <w:pPr>
        <w:pStyle w:val="6"/>
        <w:spacing w:before="11"/>
        <w:ind w:left="0"/>
        <w:rPr>
          <w:rFonts w:hint="eastAsia" w:eastAsia="微软雅黑"/>
          <w:sz w:val="28"/>
          <w:lang w:eastAsia="zh-CN"/>
        </w:rPr>
      </w:pPr>
      <w:r>
        <w:rPr>
          <w:rFonts w:hint="eastAsia" w:eastAsia="微软雅黑"/>
          <w:sz w:val="28"/>
          <w:lang w:eastAsia="zh-CN"/>
        </w:rPr>
        <w:drawing>
          <wp:anchor distT="0" distB="0" distL="114300" distR="114300" simplePos="0" relativeHeight="251662336" behindDoc="0" locked="0" layoutInCell="1" allowOverlap="1">
            <wp:simplePos x="0" y="0"/>
            <wp:positionH relativeFrom="column">
              <wp:posOffset>357505</wp:posOffset>
            </wp:positionH>
            <wp:positionV relativeFrom="paragraph">
              <wp:posOffset>165735</wp:posOffset>
            </wp:positionV>
            <wp:extent cx="807085" cy="589915"/>
            <wp:effectExtent l="0" t="0" r="12065" b="635"/>
            <wp:wrapNone/>
            <wp:docPr id="3" name="图片 3" descr="2023LOGO天津塑料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2023LOGO天津塑料展"/>
                    <pic:cNvPicPr>
                      <a:picLocks noChangeAspect="1"/>
                    </pic:cNvPicPr>
                  </pic:nvPicPr>
                  <pic:blipFill>
                    <a:blip r:embed="rId9"/>
                    <a:stretch>
                      <a:fillRect/>
                    </a:stretch>
                  </pic:blipFill>
                  <pic:spPr>
                    <a:xfrm>
                      <a:off x="0" y="0"/>
                      <a:ext cx="807085" cy="589915"/>
                    </a:xfrm>
                    <a:prstGeom prst="rect">
                      <a:avLst/>
                    </a:prstGeom>
                  </pic:spPr>
                </pic:pic>
              </a:graphicData>
            </a:graphic>
          </wp:anchor>
        </w:drawing>
      </w:r>
    </w:p>
    <w:p>
      <w:pPr>
        <w:pStyle w:val="4"/>
        <w:ind w:firstLine="960" w:firstLineChars="400"/>
        <w:rPr>
          <w:rFonts w:ascii="Times New Roman" w:eastAsia="Times New Roman"/>
          <w:b w:val="0"/>
          <w:sz w:val="20"/>
        </w:rPr>
      </w:pPr>
      <w:r>
        <w:drawing>
          <wp:anchor distT="0" distB="0" distL="0" distR="0" simplePos="0" relativeHeight="251659264" behindDoc="0" locked="0" layoutInCell="1" allowOverlap="1">
            <wp:simplePos x="0" y="0"/>
            <wp:positionH relativeFrom="page">
              <wp:posOffset>916940</wp:posOffset>
            </wp:positionH>
            <wp:positionV relativeFrom="paragraph">
              <wp:posOffset>467360</wp:posOffset>
            </wp:positionV>
            <wp:extent cx="5800725" cy="9525"/>
            <wp:effectExtent l="0" t="0" r="0" b="0"/>
            <wp:wrapTopAndBottom/>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2.png"/>
                    <pic:cNvPicPr>
                      <a:picLocks noChangeAspect="1"/>
                    </pic:cNvPicPr>
                  </pic:nvPicPr>
                  <pic:blipFill>
                    <a:blip r:embed="rId10" cstate="print"/>
                    <a:stretch>
                      <a:fillRect/>
                    </a:stretch>
                  </pic:blipFill>
                  <pic:spPr>
                    <a:xfrm>
                      <a:off x="0" y="0"/>
                      <a:ext cx="5800674" cy="9525"/>
                    </a:xfrm>
                    <a:prstGeom prst="rect">
                      <a:avLst/>
                    </a:prstGeom>
                  </pic:spPr>
                </pic:pic>
              </a:graphicData>
            </a:graphic>
          </wp:anchor>
        </w:drawing>
      </w:r>
      <w:r>
        <w:rPr>
          <w:rFonts w:ascii="Times New Roman" w:eastAsia="Times New Roman"/>
          <w:b w:val="0"/>
          <w:sz w:val="20"/>
        </w:rPr>
        <w:t xml:space="preserve">  </w:t>
      </w:r>
    </w:p>
    <w:p>
      <w:pPr>
        <w:pStyle w:val="4"/>
        <w:ind w:firstLine="1288" w:firstLineChars="700"/>
        <w:rPr>
          <w:sz w:val="24"/>
          <w:szCs w:val="24"/>
        </w:rPr>
      </w:pPr>
      <w:r>
        <w:rPr>
          <w:rFonts w:ascii="Times New Roman" w:eastAsia="Times New Roman"/>
          <w:b w:val="0"/>
          <w:spacing w:val="-13"/>
          <w:sz w:val="21"/>
          <w:szCs w:val="28"/>
        </w:rPr>
        <w:t xml:space="preserve"> </w:t>
      </w:r>
      <w:r>
        <w:rPr>
          <w:rFonts w:hint="eastAsia" w:ascii="Times New Roman" w:eastAsia="宋体"/>
          <w:b w:val="0"/>
          <w:spacing w:val="-13"/>
          <w:sz w:val="21"/>
          <w:szCs w:val="28"/>
          <w:lang w:val="en-US" w:eastAsia="zh-CN"/>
        </w:rPr>
        <w:t xml:space="preserve">       </w:t>
      </w:r>
      <w:r>
        <w:rPr>
          <w:sz w:val="24"/>
          <w:szCs w:val="24"/>
        </w:rPr>
        <w:t>展览/会议相关事宜请联系组委会</w:t>
      </w:r>
    </w:p>
    <w:p>
      <w:pPr>
        <w:spacing w:before="46"/>
        <w:ind w:left="1658" w:right="0" w:firstLine="0"/>
        <w:jc w:val="left"/>
        <w:rPr>
          <w:b/>
          <w:sz w:val="24"/>
          <w:szCs w:val="22"/>
        </w:rPr>
      </w:pPr>
      <w:r>
        <w:rPr>
          <w:rFonts w:hint="eastAsia"/>
          <w:b/>
          <w:sz w:val="24"/>
          <w:szCs w:val="22"/>
          <w:lang w:eastAsia="zh-CN"/>
        </w:rPr>
        <w:t>组委会：天津华众会展有限公司</w:t>
      </w:r>
    </w:p>
    <w:p>
      <w:pPr>
        <w:spacing w:before="46"/>
        <w:ind w:left="1658" w:right="0" w:firstLine="0"/>
        <w:jc w:val="left"/>
        <w:rPr>
          <w:rFonts w:hint="default" w:eastAsia="微软雅黑"/>
          <w:sz w:val="24"/>
          <w:szCs w:val="22"/>
          <w:lang w:val="en-US" w:eastAsia="zh-CN"/>
        </w:rPr>
      </w:pPr>
      <w:r>
        <w:rPr>
          <w:b/>
          <w:sz w:val="24"/>
          <w:szCs w:val="22"/>
        </w:rPr>
        <w:t>地址：</w:t>
      </w:r>
      <w:r>
        <w:rPr>
          <w:rFonts w:hint="eastAsia"/>
          <w:b/>
          <w:sz w:val="24"/>
          <w:szCs w:val="22"/>
          <w:lang w:eastAsia="zh-CN"/>
        </w:rPr>
        <w:t>天津市</w:t>
      </w:r>
      <w:r>
        <w:rPr>
          <w:rFonts w:hint="eastAsia"/>
          <w:b/>
          <w:sz w:val="24"/>
          <w:szCs w:val="22"/>
          <w:lang w:val="en-US" w:eastAsia="zh-CN"/>
        </w:rPr>
        <w:t>津南区咸水沽镇国展大道888号</w:t>
      </w:r>
    </w:p>
    <w:p>
      <w:pPr>
        <w:pStyle w:val="4"/>
        <w:spacing w:before="16"/>
        <w:ind w:left="1658"/>
        <w:rPr>
          <w:rFonts w:hint="default" w:eastAsia="微软雅黑"/>
          <w:sz w:val="24"/>
          <w:szCs w:val="24"/>
          <w:lang w:val="en-US" w:eastAsia="zh-CN"/>
        </w:rPr>
      </w:pPr>
      <w:r>
        <w:rPr>
          <w:sz w:val="24"/>
          <w:szCs w:val="24"/>
        </w:rPr>
        <w:t>联系人:</w:t>
      </w:r>
      <w:r>
        <w:rPr>
          <w:rFonts w:hint="eastAsia"/>
          <w:sz w:val="24"/>
          <w:szCs w:val="24"/>
          <w:lang w:eastAsia="zh-CN"/>
        </w:rPr>
        <w:t>李云龙</w:t>
      </w:r>
      <w:r>
        <w:rPr>
          <w:rFonts w:hint="eastAsia"/>
          <w:sz w:val="24"/>
          <w:szCs w:val="24"/>
          <w:lang w:val="en-US" w:eastAsia="zh-CN"/>
        </w:rPr>
        <w:t xml:space="preserve"> 173 4070 2394（微信）</w:t>
      </w:r>
    </w:p>
    <w:p>
      <w:pPr>
        <w:ind w:firstLine="1681" w:firstLineChars="700"/>
        <w:rPr>
          <w:rFonts w:hint="default"/>
          <w:lang w:val="en-US" w:eastAsia="zh-CN"/>
        </w:rPr>
      </w:pPr>
      <w:r>
        <w:rPr>
          <w:rFonts w:hint="eastAsia"/>
          <w:b/>
          <w:bCs/>
          <w:sz w:val="24"/>
          <w:szCs w:val="24"/>
          <w:lang w:val="en-US" w:eastAsia="zh-CN"/>
        </w:rPr>
        <w:t>电话：400-0400-530</w:t>
      </w:r>
    </w:p>
    <w:p>
      <w:pPr>
        <w:spacing w:before="18"/>
        <w:ind w:left="1658" w:right="0" w:firstLine="0"/>
        <w:jc w:val="left"/>
        <w:rPr>
          <w:sz w:val="24"/>
          <w:szCs w:val="22"/>
        </w:rPr>
      </w:pPr>
      <w:r>
        <w:rPr>
          <w:sz w:val="22"/>
          <w:szCs w:val="22"/>
        </w:rPr>
        <w:fldChar w:fldCharType="begin"/>
      </w:r>
      <w:r>
        <w:rPr>
          <w:sz w:val="22"/>
          <w:szCs w:val="22"/>
        </w:rPr>
        <w:instrText xml:space="preserve"> HYPERLINK "mailto:1187138468@qq.com" \h </w:instrText>
      </w:r>
      <w:r>
        <w:rPr>
          <w:sz w:val="22"/>
          <w:szCs w:val="22"/>
        </w:rPr>
        <w:fldChar w:fldCharType="separate"/>
      </w:r>
      <w:r>
        <w:rPr>
          <w:b/>
          <w:sz w:val="24"/>
          <w:szCs w:val="22"/>
        </w:rPr>
        <w:t>邮箱：</w:t>
      </w:r>
      <w:r>
        <w:rPr>
          <w:rFonts w:hint="eastAsia"/>
          <w:b/>
          <w:sz w:val="24"/>
          <w:szCs w:val="22"/>
          <w:lang w:val="en-US" w:eastAsia="zh-CN"/>
        </w:rPr>
        <w:t>2473622246</w:t>
      </w:r>
      <w:r>
        <w:rPr>
          <w:b/>
          <w:bCs/>
          <w:sz w:val="24"/>
          <w:szCs w:val="22"/>
        </w:rPr>
        <w:t>@qq.com</w:t>
      </w:r>
      <w:r>
        <w:rPr>
          <w:sz w:val="24"/>
          <w:szCs w:val="22"/>
        </w:rPr>
        <w:fldChar w:fldCharType="end"/>
      </w:r>
    </w:p>
    <w:sectPr>
      <w:headerReference r:id="rId5" w:type="default"/>
      <w:footerReference r:id="rId6" w:type="default"/>
      <w:pgSz w:w="11910" w:h="16840"/>
      <w:pgMar w:top="1660" w:right="920" w:bottom="1380" w:left="1200" w:header="864" w:footer="1196"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auto"/>
    <w:pitch w:val="default"/>
    <w:sig w:usb0="E00002FF" w:usb1="400004FF" w:usb2="00000000" w:usb3="00000000" w:csb0="2000019F" w:csb1="00000000"/>
  </w:font>
  <w:font w:name="方正书宋繁体">
    <w:altName w:val="宋体"/>
    <w:panose1 w:val="02010601030101010101"/>
    <w:charset w:val="86"/>
    <w:family w:val="auto"/>
    <w:pitch w:val="default"/>
    <w:sig w:usb0="00000000" w:usb1="00000000" w:usb2="00000000" w:usb3="00000000" w:csb0="00040000" w:csb1="00000000"/>
  </w:font>
  <w:font w:name="方正行楷简体">
    <w:altName w:val="微软雅黑"/>
    <w:panose1 w:val="02010601030101010101"/>
    <w:charset w:val="86"/>
    <w:family w:val="auto"/>
    <w:pitch w:val="default"/>
    <w:sig w:usb0="00000000" w:usb1="00000000" w:usb2="00000000" w:usb3="00000000" w:csb0="00040000" w:csb1="00000000"/>
  </w:font>
  <w:font w:name="叶根友毛笔行书2.0版">
    <w:altName w:val="宋体"/>
    <w:panose1 w:val="02010601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spacing w:line="14" w:lineRule="auto"/>
      <w:ind w:left="0"/>
      <w:rPr>
        <w:sz w:val="20"/>
      </w:rPr>
    </w:pPr>
    <w:r>
      <w:pict>
        <v:shape id="_x0000_s2053" o:spid="_x0000_s2053" o:spt="202" type="#_x0000_t202" style="position:absolute;left:0pt;margin-left:287.3pt;margin-top:771.1pt;height:11.15pt;width:19.7pt;mso-position-horizontal-relative:page;mso-position-vertical-relative:page;z-index:-251654144;mso-width-relative:page;mso-height-relative:page;" filled="f" stroked="f" coordsize="21600,21600">
          <v:path/>
          <v:fill on="f" focussize="0,0"/>
          <v:stroke on="f" joinstyle="miter"/>
          <v:imagedata o:title=""/>
          <o:lock v:ext="edit"/>
          <v:textbox inset="0mm,0mm,0mm,0mm">
            <w:txbxContent>
              <w:p>
                <w:pPr>
                  <w:spacing w:before="0" w:line="206" w:lineRule="exact"/>
                  <w:ind w:left="40" w:right="0" w:firstLine="0"/>
                  <w:jc w:val="left"/>
                  <w:rPr>
                    <w:rFonts w:hint="eastAsia" w:ascii="Calibri" w:eastAsia="微软雅黑"/>
                    <w:b/>
                    <w:sz w:val="18"/>
                    <w:lang w:eastAsia="zh-CN"/>
                  </w:rPr>
                </w:pPr>
                <w:r>
                  <w:fldChar w:fldCharType="begin"/>
                </w:r>
                <w:r>
                  <w:rPr>
                    <w:rFonts w:ascii="Calibri"/>
                    <w:b/>
                    <w:sz w:val="18"/>
                  </w:rPr>
                  <w:instrText xml:space="preserve"> PAGE </w:instrText>
                </w:r>
                <w:r>
                  <w:fldChar w:fldCharType="separate"/>
                </w:r>
                <w:r>
                  <w:t>1</w:t>
                </w:r>
                <w:r>
                  <w:fldChar w:fldCharType="end"/>
                </w:r>
                <w:r>
                  <w:rPr>
                    <w:rFonts w:ascii="Calibri"/>
                    <w:b/>
                    <w:sz w:val="18"/>
                  </w:rPr>
                  <w:t xml:space="preserve"> </w:t>
                </w:r>
                <w:r>
                  <w:rPr>
                    <w:rFonts w:ascii="Calibri"/>
                    <w:sz w:val="18"/>
                  </w:rPr>
                  <w:t xml:space="preserve">/ </w:t>
                </w:r>
                <w:r>
                  <w:rPr>
                    <w:rFonts w:hint="eastAsia" w:ascii="Calibri"/>
                    <w:b/>
                    <w:sz w:val="18"/>
                    <w:lang w:val="en-US" w:eastAsia="zh-CN"/>
                  </w:rPr>
                  <w:t>5</w:t>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spacing w:line="14" w:lineRule="auto"/>
      <w:ind w:left="0"/>
      <w:rPr>
        <w:sz w:val="20"/>
      </w:rPr>
    </w:pPr>
    <w:r>
      <w:pict>
        <v:shape id="_x0000_s2052" o:spid="_x0000_s2052" o:spt="202" type="#_x0000_t202" style="position:absolute;left:0pt;margin-left:181.85pt;margin-top:19.85pt;height:59.75pt;width:429.85pt;mso-position-horizontal-relative:page;mso-position-vertical-relative:page;z-index:-251655168;mso-width-relative:page;mso-height-relative:page;" filled="f" stroked="f" coordsize="21600,21600">
          <v:path/>
          <v:fill on="f" focussize="0,0"/>
          <v:stroke on="f"/>
          <v:imagedata o:title=""/>
          <o:lock v:ext="edit" aspectratio="f"/>
          <v:textbox inset="0mm,0mm,0mm,0mm">
            <w:txbxContent>
              <w:p>
                <w:pPr>
                  <w:ind w:firstLine="1541" w:firstLineChars="700"/>
                  <w:rPr>
                    <w:rFonts w:hint="eastAsia" w:ascii="方正行楷简体" w:hAnsi="方正行楷简体" w:eastAsia="方正行楷简体" w:cs="方正行楷简体"/>
                    <w:b/>
                    <w:bCs/>
                    <w:color w:val="C00000"/>
                    <w:sz w:val="22"/>
                    <w:szCs w:val="22"/>
                    <w:highlight w:val="none"/>
                    <w:lang w:val="en-US" w:eastAsia="zh-CN"/>
                  </w:rPr>
                </w:pPr>
              </w:p>
              <w:p>
                <w:pPr>
                  <w:ind w:firstLine="1541" w:firstLineChars="700"/>
                  <w:rPr>
                    <w:rFonts w:hint="default" w:ascii="方正行楷简体" w:hAnsi="方正行楷简体" w:eastAsia="方正行楷简体" w:cs="方正行楷简体"/>
                    <w:b/>
                    <w:bCs/>
                    <w:color w:val="C00000"/>
                    <w:sz w:val="22"/>
                    <w:szCs w:val="22"/>
                    <w:highlight w:val="none"/>
                    <w:lang w:val="en-US" w:eastAsia="zh-CN"/>
                  </w:rPr>
                </w:pPr>
                <w:r>
                  <w:rPr>
                    <w:rFonts w:hint="eastAsia" w:ascii="方正行楷简体" w:hAnsi="方正行楷简体" w:eastAsia="方正行楷简体" w:cs="方正行楷简体"/>
                    <w:b/>
                    <w:bCs/>
                    <w:color w:val="C00000"/>
                    <w:sz w:val="22"/>
                    <w:szCs w:val="22"/>
                    <w:highlight w:val="none"/>
                    <w:lang w:val="en-US" w:eastAsia="zh-CN"/>
                  </w:rPr>
                  <w:t xml:space="preserve">                                               国家战略重点支持展会</w:t>
                </w:r>
              </w:p>
              <w:p>
                <w:pPr>
                  <w:ind w:firstLine="440" w:firstLineChars="200"/>
                  <w:rPr>
                    <w:rFonts w:hint="eastAsia" w:ascii="方正行楷简体" w:hAnsi="方正行楷简体" w:eastAsia="方正行楷简体" w:cs="方正行楷简体"/>
                    <w:b/>
                    <w:bCs/>
                    <w:color w:val="C00000"/>
                    <w:sz w:val="22"/>
                    <w:szCs w:val="22"/>
                    <w:highlight w:val="none"/>
                    <w:lang w:val="en-US" w:eastAsia="zh-CN"/>
                  </w:rPr>
                </w:pPr>
                <w:r>
                  <w:rPr>
                    <w:rFonts w:hint="eastAsia" w:ascii="方正行楷简体" w:hAnsi="方正行楷简体" w:eastAsia="方正行楷简体" w:cs="方正行楷简体"/>
                    <w:b/>
                    <w:bCs/>
                    <w:color w:val="C00000"/>
                    <w:sz w:val="22"/>
                    <w:szCs w:val="22"/>
                    <w:highlight w:val="none"/>
                    <w:lang w:val="en-US" w:eastAsia="zh-CN"/>
                  </w:rPr>
                  <w:t>18万㎡    14大展厅    三大展区   20万+观众  纵横天津·塑料之巅</w:t>
                </w:r>
              </w:p>
              <w:p>
                <w:pPr>
                  <w:rPr>
                    <w:rFonts w:hint="default" w:ascii="叶根友毛笔行书2.0版" w:hAnsi="叶根友毛笔行书2.0版" w:eastAsia="叶根友毛笔行书2.0版" w:cs="叶根友毛笔行书2.0版"/>
                    <w:b w:val="0"/>
                    <w:bCs w:val="0"/>
                    <w:color w:val="C00000"/>
                    <w:sz w:val="18"/>
                    <w:szCs w:val="18"/>
                    <w:lang w:val="en-US" w:eastAsia="zh-CN"/>
                  </w:rPr>
                </w:pPr>
                <w:r>
                  <w:rPr>
                    <w:rFonts w:hint="eastAsia" w:ascii="方正行楷简体" w:hAnsi="方正行楷简体" w:eastAsia="方正行楷简体" w:cs="方正行楷简体"/>
                    <w:b/>
                    <w:bCs/>
                    <w:color w:val="C00000"/>
                    <w:sz w:val="21"/>
                    <w:szCs w:val="21"/>
                    <w:lang w:val="en-US" w:eastAsia="zh-CN"/>
                  </w:rPr>
                  <w:t xml:space="preserve">      </w:t>
                </w:r>
                <w:r>
                  <w:rPr>
                    <w:rFonts w:hint="eastAsia" w:ascii="叶根友毛笔行书2.0版" w:hAnsi="叶根友毛笔行书2.0版" w:eastAsia="叶根友毛笔行书2.0版" w:cs="叶根友毛笔行书2.0版"/>
                    <w:b w:val="0"/>
                    <w:bCs w:val="0"/>
                    <w:color w:val="C00000"/>
                    <w:sz w:val="18"/>
                    <w:szCs w:val="18"/>
                    <w:lang w:val="en-US" w:eastAsia="zh-CN"/>
                  </w:rPr>
                  <w:t xml:space="preserve">     </w:t>
                </w:r>
              </w:p>
            </w:txbxContent>
          </v:textbox>
        </v:shape>
      </w:pict>
    </w:r>
    <w:r>
      <w:drawing>
        <wp:anchor distT="0" distB="0" distL="114300" distR="114300" simplePos="0" relativeHeight="251663360" behindDoc="0" locked="0" layoutInCell="1" allowOverlap="1">
          <wp:simplePos x="0" y="0"/>
          <wp:positionH relativeFrom="column">
            <wp:posOffset>104775</wp:posOffset>
          </wp:positionH>
          <wp:positionV relativeFrom="paragraph">
            <wp:posOffset>7620</wp:posOffset>
          </wp:positionV>
          <wp:extent cx="1367155" cy="412750"/>
          <wp:effectExtent l="0" t="0" r="4445" b="13970"/>
          <wp:wrapNone/>
          <wp:docPr id="6" name="图片 6" descr="华众会展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华众会展LOGO"/>
                  <pic:cNvPicPr>
                    <a:picLocks noChangeAspect="1"/>
                  </pic:cNvPicPr>
                </pic:nvPicPr>
                <pic:blipFill>
                  <a:blip r:embed="rId1"/>
                  <a:stretch>
                    <a:fillRect/>
                  </a:stretch>
                </pic:blipFill>
                <pic:spPr>
                  <a:xfrm>
                    <a:off x="0" y="0"/>
                    <a:ext cx="1367155" cy="412750"/>
                  </a:xfrm>
                  <a:prstGeom prst="rect">
                    <a:avLst/>
                  </a:prstGeom>
                </pic:spPr>
              </pic:pic>
            </a:graphicData>
          </a:graphic>
        </wp:anchor>
      </w:drawing>
    </w:r>
    <w:r>
      <w:pict>
        <v:group id="_x0000_s2049" o:spid="_x0000_s2049" o:spt="203" style="position:absolute;left:0pt;margin-left:69.75pt;margin-top:77.1pt;height:1.55pt;width:455.25pt;mso-position-horizontal-relative:page;mso-position-vertical-relative:page;z-index:-251656192;mso-width-relative:page;mso-height-relative:page;" coordorigin="1395,1542" coordsize="9105,31">
          <o:lock v:ext="edit"/>
          <v:line id="_x0000_s2050" o:spid="_x0000_s2050" o:spt="20" style="position:absolute;left:1418;top:1550;height:0;width:9070;" stroked="t" coordsize="21600,21600">
            <v:path arrowok="t"/>
            <v:fill focussize="0,0"/>
            <v:stroke weight="0.72pt" color="#000000"/>
            <v:imagedata o:title=""/>
            <o:lock v:ext="edit"/>
          </v:line>
          <v:line id="_x0000_s2051" o:spid="_x0000_s2051" o:spt="20" style="position:absolute;left:1395;top:1558;height:0;width:9105;" stroked="t" coordsize="21600,21600">
            <v:path arrowok="t"/>
            <v:fill focussize="0,0"/>
            <v:stroke weight="1.55pt" color="#000000"/>
            <v:imagedata o:title=""/>
            <o:lock v:ext="edit"/>
          </v:line>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3208E"/>
    <w:multiLevelType w:val="multilevel"/>
    <w:tmpl w:val="0053208E"/>
    <w:lvl w:ilvl="0" w:tentative="0">
      <w:start w:val="1"/>
      <w:numFmt w:val="decimal"/>
      <w:lvlText w:val="%1）"/>
      <w:lvlJc w:val="left"/>
      <w:pPr>
        <w:ind w:left="218" w:hanging="352"/>
        <w:jc w:val="left"/>
      </w:pPr>
      <w:rPr>
        <w:rFonts w:hint="default" w:ascii="微软雅黑" w:hAnsi="微软雅黑" w:eastAsia="微软雅黑" w:cs="微软雅黑"/>
        <w:spacing w:val="-41"/>
        <w:w w:val="100"/>
        <w:sz w:val="20"/>
        <w:szCs w:val="20"/>
        <w:lang w:val="zh-CN" w:eastAsia="zh-CN" w:bidi="zh-CN"/>
      </w:rPr>
    </w:lvl>
    <w:lvl w:ilvl="1" w:tentative="0">
      <w:start w:val="0"/>
      <w:numFmt w:val="bullet"/>
      <w:lvlText w:val="•"/>
      <w:lvlJc w:val="left"/>
      <w:pPr>
        <w:ind w:left="1176" w:hanging="352"/>
      </w:pPr>
      <w:rPr>
        <w:rFonts w:hint="default"/>
        <w:lang w:val="zh-CN" w:eastAsia="zh-CN" w:bidi="zh-CN"/>
      </w:rPr>
    </w:lvl>
    <w:lvl w:ilvl="2" w:tentative="0">
      <w:start w:val="0"/>
      <w:numFmt w:val="bullet"/>
      <w:lvlText w:val="•"/>
      <w:lvlJc w:val="left"/>
      <w:pPr>
        <w:ind w:left="2133" w:hanging="352"/>
      </w:pPr>
      <w:rPr>
        <w:rFonts w:hint="default"/>
        <w:lang w:val="zh-CN" w:eastAsia="zh-CN" w:bidi="zh-CN"/>
      </w:rPr>
    </w:lvl>
    <w:lvl w:ilvl="3" w:tentative="0">
      <w:start w:val="0"/>
      <w:numFmt w:val="bullet"/>
      <w:lvlText w:val="•"/>
      <w:lvlJc w:val="left"/>
      <w:pPr>
        <w:ind w:left="3089" w:hanging="352"/>
      </w:pPr>
      <w:rPr>
        <w:rFonts w:hint="default"/>
        <w:lang w:val="zh-CN" w:eastAsia="zh-CN" w:bidi="zh-CN"/>
      </w:rPr>
    </w:lvl>
    <w:lvl w:ilvl="4" w:tentative="0">
      <w:start w:val="0"/>
      <w:numFmt w:val="bullet"/>
      <w:lvlText w:val="•"/>
      <w:lvlJc w:val="left"/>
      <w:pPr>
        <w:ind w:left="4046" w:hanging="352"/>
      </w:pPr>
      <w:rPr>
        <w:rFonts w:hint="default"/>
        <w:lang w:val="zh-CN" w:eastAsia="zh-CN" w:bidi="zh-CN"/>
      </w:rPr>
    </w:lvl>
    <w:lvl w:ilvl="5" w:tentative="0">
      <w:start w:val="0"/>
      <w:numFmt w:val="bullet"/>
      <w:lvlText w:val="•"/>
      <w:lvlJc w:val="left"/>
      <w:pPr>
        <w:ind w:left="5003" w:hanging="352"/>
      </w:pPr>
      <w:rPr>
        <w:rFonts w:hint="default"/>
        <w:lang w:val="zh-CN" w:eastAsia="zh-CN" w:bidi="zh-CN"/>
      </w:rPr>
    </w:lvl>
    <w:lvl w:ilvl="6" w:tentative="0">
      <w:start w:val="0"/>
      <w:numFmt w:val="bullet"/>
      <w:lvlText w:val="•"/>
      <w:lvlJc w:val="left"/>
      <w:pPr>
        <w:ind w:left="5959" w:hanging="352"/>
      </w:pPr>
      <w:rPr>
        <w:rFonts w:hint="default"/>
        <w:lang w:val="zh-CN" w:eastAsia="zh-CN" w:bidi="zh-CN"/>
      </w:rPr>
    </w:lvl>
    <w:lvl w:ilvl="7" w:tentative="0">
      <w:start w:val="0"/>
      <w:numFmt w:val="bullet"/>
      <w:lvlText w:val="•"/>
      <w:lvlJc w:val="left"/>
      <w:pPr>
        <w:ind w:left="6916" w:hanging="352"/>
      </w:pPr>
      <w:rPr>
        <w:rFonts w:hint="default"/>
        <w:lang w:val="zh-CN" w:eastAsia="zh-CN" w:bidi="zh-CN"/>
      </w:rPr>
    </w:lvl>
    <w:lvl w:ilvl="8" w:tentative="0">
      <w:start w:val="0"/>
      <w:numFmt w:val="bullet"/>
      <w:lvlText w:val="•"/>
      <w:lvlJc w:val="left"/>
      <w:pPr>
        <w:ind w:left="7872" w:hanging="352"/>
      </w:pPr>
      <w:rPr>
        <w:rFonts w:hint="default"/>
        <w:lang w:val="zh-CN" w:eastAsia="zh-CN" w:bidi="zh-CN"/>
      </w:rPr>
    </w:lvl>
  </w:abstractNum>
  <w:abstractNum w:abstractNumId="1">
    <w:nsid w:val="10743258"/>
    <w:multiLevelType w:val="singleLevel"/>
    <w:tmpl w:val="10743258"/>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MjYwY2UyODJmZDE0MGEwNTQ1ZGEzNTg2MjY1Y2M3OTYifQ=="/>
  </w:docVars>
  <w:rsids>
    <w:rsidRoot w:val="00000000"/>
    <w:rsid w:val="009C0DE0"/>
    <w:rsid w:val="033937D3"/>
    <w:rsid w:val="04A80206"/>
    <w:rsid w:val="076229E7"/>
    <w:rsid w:val="07B126DD"/>
    <w:rsid w:val="09AB1E08"/>
    <w:rsid w:val="0AD146D4"/>
    <w:rsid w:val="0C5566A8"/>
    <w:rsid w:val="0CA5258C"/>
    <w:rsid w:val="0DCD5357"/>
    <w:rsid w:val="0E29439E"/>
    <w:rsid w:val="0F45630E"/>
    <w:rsid w:val="0F9C6C20"/>
    <w:rsid w:val="12746572"/>
    <w:rsid w:val="14483391"/>
    <w:rsid w:val="17796762"/>
    <w:rsid w:val="188A57CF"/>
    <w:rsid w:val="190202DD"/>
    <w:rsid w:val="1B326B7E"/>
    <w:rsid w:val="1C9072B5"/>
    <w:rsid w:val="20CF121D"/>
    <w:rsid w:val="214610EC"/>
    <w:rsid w:val="225E35C2"/>
    <w:rsid w:val="240C1D0D"/>
    <w:rsid w:val="2487313E"/>
    <w:rsid w:val="25914134"/>
    <w:rsid w:val="2612629C"/>
    <w:rsid w:val="282B5F53"/>
    <w:rsid w:val="28B56AFC"/>
    <w:rsid w:val="2A647E2A"/>
    <w:rsid w:val="2E2938B4"/>
    <w:rsid w:val="2F171683"/>
    <w:rsid w:val="300A201D"/>
    <w:rsid w:val="303177D9"/>
    <w:rsid w:val="322D4FF6"/>
    <w:rsid w:val="33F01F99"/>
    <w:rsid w:val="356C6BED"/>
    <w:rsid w:val="35EA654C"/>
    <w:rsid w:val="37F735ED"/>
    <w:rsid w:val="3C6A41EB"/>
    <w:rsid w:val="426817AB"/>
    <w:rsid w:val="45410EB8"/>
    <w:rsid w:val="45620B67"/>
    <w:rsid w:val="478C2837"/>
    <w:rsid w:val="482C6DA1"/>
    <w:rsid w:val="4A1530AA"/>
    <w:rsid w:val="4A6572A7"/>
    <w:rsid w:val="4AD15F1D"/>
    <w:rsid w:val="4B8C197C"/>
    <w:rsid w:val="4EA54511"/>
    <w:rsid w:val="519D18A0"/>
    <w:rsid w:val="555D036B"/>
    <w:rsid w:val="575B6720"/>
    <w:rsid w:val="581649C1"/>
    <w:rsid w:val="58B82E17"/>
    <w:rsid w:val="5BE2469A"/>
    <w:rsid w:val="5D9A0801"/>
    <w:rsid w:val="5ECE07D9"/>
    <w:rsid w:val="6005085D"/>
    <w:rsid w:val="65003991"/>
    <w:rsid w:val="68257468"/>
    <w:rsid w:val="686F0A4D"/>
    <w:rsid w:val="69517A30"/>
    <w:rsid w:val="69C573F6"/>
    <w:rsid w:val="6A39281D"/>
    <w:rsid w:val="6B3842FE"/>
    <w:rsid w:val="6BDC1406"/>
    <w:rsid w:val="6BF36D50"/>
    <w:rsid w:val="6DE70B27"/>
    <w:rsid w:val="6E2F679D"/>
    <w:rsid w:val="72154E33"/>
    <w:rsid w:val="72926033"/>
    <w:rsid w:val="770D05F4"/>
    <w:rsid w:val="77CE61E0"/>
    <w:rsid w:val="7B915C95"/>
    <w:rsid w:val="7DEA7136"/>
    <w:rsid w:val="7E835BDA"/>
    <w:rsid w:val="7FCF7D0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微软雅黑" w:hAnsi="微软雅黑" w:eastAsia="微软雅黑" w:cs="微软雅黑"/>
      <w:sz w:val="22"/>
      <w:szCs w:val="22"/>
      <w:lang w:val="zh-CN" w:eastAsia="zh-CN" w:bidi="zh-CN"/>
    </w:rPr>
  </w:style>
  <w:style w:type="paragraph" w:styleId="2">
    <w:name w:val="heading 1"/>
    <w:basedOn w:val="1"/>
    <w:next w:val="1"/>
    <w:qFormat/>
    <w:uiPriority w:val="1"/>
    <w:pPr>
      <w:ind w:right="275"/>
      <w:jc w:val="center"/>
      <w:outlineLvl w:val="1"/>
    </w:pPr>
    <w:rPr>
      <w:rFonts w:ascii="微软雅黑" w:hAnsi="微软雅黑" w:eastAsia="微软雅黑" w:cs="微软雅黑"/>
      <w:sz w:val="40"/>
      <w:szCs w:val="40"/>
      <w:lang w:val="zh-CN" w:eastAsia="zh-CN" w:bidi="zh-CN"/>
    </w:rPr>
  </w:style>
  <w:style w:type="paragraph" w:styleId="3">
    <w:name w:val="heading 2"/>
    <w:basedOn w:val="1"/>
    <w:next w:val="1"/>
    <w:qFormat/>
    <w:uiPriority w:val="1"/>
    <w:pPr>
      <w:ind w:left="218"/>
      <w:outlineLvl w:val="2"/>
    </w:pPr>
    <w:rPr>
      <w:rFonts w:ascii="微软雅黑" w:hAnsi="微软雅黑" w:eastAsia="微软雅黑" w:cs="微软雅黑"/>
      <w:b/>
      <w:bCs/>
      <w:sz w:val="28"/>
      <w:szCs w:val="28"/>
      <w:lang w:val="zh-CN" w:eastAsia="zh-CN" w:bidi="zh-CN"/>
    </w:rPr>
  </w:style>
  <w:style w:type="paragraph" w:styleId="4">
    <w:name w:val="heading 3"/>
    <w:basedOn w:val="1"/>
    <w:next w:val="1"/>
    <w:qFormat/>
    <w:uiPriority w:val="1"/>
    <w:pPr>
      <w:ind w:left="316"/>
      <w:outlineLvl w:val="3"/>
    </w:pPr>
    <w:rPr>
      <w:rFonts w:ascii="微软雅黑" w:hAnsi="微软雅黑" w:eastAsia="微软雅黑" w:cs="微软雅黑"/>
      <w:b/>
      <w:bCs/>
      <w:sz w:val="24"/>
      <w:szCs w:val="24"/>
      <w:lang w:val="zh-CN" w:eastAsia="zh-CN" w:bidi="zh-CN"/>
    </w:rPr>
  </w:style>
  <w:style w:type="paragraph" w:styleId="5">
    <w:name w:val="heading 4"/>
    <w:basedOn w:val="1"/>
    <w:next w:val="1"/>
    <w:qFormat/>
    <w:uiPriority w:val="1"/>
    <w:pPr>
      <w:ind w:left="218"/>
      <w:outlineLvl w:val="4"/>
    </w:pPr>
    <w:rPr>
      <w:rFonts w:ascii="微软雅黑" w:hAnsi="微软雅黑" w:eastAsia="微软雅黑" w:cs="微软雅黑"/>
      <w:b/>
      <w:bCs/>
      <w:sz w:val="22"/>
      <w:szCs w:val="22"/>
      <w:lang w:val="zh-CN" w:eastAsia="zh-CN" w:bidi="zh-CN"/>
    </w:rPr>
  </w:style>
  <w:style w:type="character" w:default="1" w:styleId="9">
    <w:name w:val="Default Paragraph Font"/>
    <w:semiHidden/>
    <w:unhideWhenUsed/>
    <w:qFormat/>
    <w:uiPriority w:val="1"/>
  </w:style>
  <w:style w:type="table" w:default="1" w:styleId="8">
    <w:name w:val="Normal Table"/>
    <w:semiHidden/>
    <w:qFormat/>
    <w:uiPriority w:val="0"/>
    <w:tblPr>
      <w:tblCellMar>
        <w:top w:w="0" w:type="dxa"/>
        <w:left w:w="108" w:type="dxa"/>
        <w:bottom w:w="0" w:type="dxa"/>
        <w:right w:w="108" w:type="dxa"/>
      </w:tblCellMar>
    </w:tblPr>
  </w:style>
  <w:style w:type="paragraph" w:styleId="6">
    <w:name w:val="Body Text"/>
    <w:basedOn w:val="1"/>
    <w:qFormat/>
    <w:uiPriority w:val="1"/>
    <w:pPr>
      <w:ind w:left="218"/>
    </w:pPr>
    <w:rPr>
      <w:rFonts w:ascii="微软雅黑" w:hAnsi="微软雅黑" w:eastAsia="微软雅黑" w:cs="微软雅黑"/>
      <w:sz w:val="22"/>
      <w:szCs w:val="22"/>
      <w:lang w:val="zh-CN" w:eastAsia="zh-CN" w:bidi="zh-CN"/>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rPr>
  </w:style>
  <w:style w:type="character" w:styleId="11">
    <w:name w:val="Hyperlink"/>
    <w:basedOn w:val="9"/>
    <w:qFormat/>
    <w:uiPriority w:val="0"/>
    <w:rPr>
      <w:color w:val="0000FF"/>
      <w:u w:val="single"/>
    </w:rPr>
  </w:style>
  <w:style w:type="table" w:customStyle="1" w:styleId="12">
    <w:name w:val="Table Normal"/>
    <w:semiHidden/>
    <w:unhideWhenUsed/>
    <w:qFormat/>
    <w:uiPriority w:val="2"/>
    <w:tblPr>
      <w:tblCellMar>
        <w:top w:w="0" w:type="dxa"/>
        <w:left w:w="0" w:type="dxa"/>
        <w:bottom w:w="0" w:type="dxa"/>
        <w:right w:w="0" w:type="dxa"/>
      </w:tblCellMar>
    </w:tblPr>
  </w:style>
  <w:style w:type="paragraph" w:styleId="13">
    <w:name w:val="List Paragraph"/>
    <w:basedOn w:val="1"/>
    <w:qFormat/>
    <w:uiPriority w:val="1"/>
    <w:pPr>
      <w:ind w:left="218"/>
    </w:pPr>
    <w:rPr>
      <w:rFonts w:ascii="微软雅黑" w:hAnsi="微软雅黑" w:eastAsia="微软雅黑" w:cs="微软雅黑"/>
      <w:lang w:val="zh-CN" w:eastAsia="zh-CN" w:bidi="zh-CN"/>
    </w:rPr>
  </w:style>
  <w:style w:type="paragraph" w:customStyle="1" w:styleId="14">
    <w:name w:val="Table Paragraph"/>
    <w:basedOn w:val="1"/>
    <w:qFormat/>
    <w:uiPriority w:val="1"/>
    <w:pPr>
      <w:spacing w:before="128"/>
      <w:ind w:left="106"/>
    </w:pPr>
    <w:rPr>
      <w:rFonts w:ascii="微软雅黑" w:hAnsi="微软雅黑" w:eastAsia="微软雅黑" w:cs="微软雅黑"/>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4.pn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2"/>
    <customShpInfo spid="_x0000_s2050"/>
    <customShpInfo spid="_x0000_s2051"/>
    <customShpInfo spid="_x0000_s2049"/>
    <customShpInfo spid="_x0000_s205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2575</Words>
  <Characters>2855</Characters>
  <TotalTime>100</TotalTime>
  <ScaleCrop>false</ScaleCrop>
  <LinksUpToDate>false</LinksUpToDate>
  <CharactersWithSpaces>3093</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2019-12-09T00:38:00Z</dcterms:created>
  <dc:creator>Administrator</dc:creator>
  <cp:lastModifiedBy>Administrator</cp:lastModifiedBy>
  <dcterms:modified xsi:type="dcterms:W3CDTF">2022-12-12T08:32:37Z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2019-10-15T00:00:00Z</vt:filetime>
  </property>
  <property fmtid="{D5CDD505-2E9C-101B-9397-08002B2CF9AE}" pid="3" name="Creator">
    <vt:lpwstr>WPS 文字</vt:lpwstr>
  </property>
  <property fmtid="{D5CDD505-2E9C-101B-9397-08002B2CF9AE}" pid="4" name="LastSaved">
    <vt:filetime>2019-12-09T00:00:00Z</vt:filetime>
  </property>
  <property fmtid="{D5CDD505-2E9C-101B-9397-08002B2CF9AE}" pid="5" name="KSOProductBuildVer">
    <vt:lpwstr>2052-11.1.0.12598</vt:lpwstr>
  </property>
  <property fmtid="{D5CDD505-2E9C-101B-9397-08002B2CF9AE}" pid="6" name="ICV">
    <vt:lpwstr>0178BDD5C7D54B1FB7D582BD20232C05</vt:lpwstr>
  </property>
</Properties>
</file>