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-341630</wp:posOffset>
                </wp:positionV>
                <wp:extent cx="2686050" cy="551180"/>
                <wp:effectExtent l="0" t="0" r="0" b="12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0235" y="172720"/>
                          <a:ext cx="15049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25 成都</w:t>
                            </w:r>
                          </w:p>
                          <w:p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西部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石油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化工泵阀管道大会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55pt;margin-top:-26.9pt;height:43.4pt;width:211.5pt;z-index:251662336;mso-width-relative:page;mso-height-relative:page;" fillcolor="#FFFFFF" filled="t" stroked="f" coordsize="21600,21600" o:gfxdata="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P/ZKtYAAAAKAQAADwAAAAAAAAABACAAAAAiAAAAZHJzL2Rvd25yZXYueG1sUEsBAhQAFAAAAAgA&#10;h07iQHL8N6FgAgAAqgQAAA4AAAAAAAAAAQAgAAAAJ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25 成都</w:t>
                      </w:r>
                    </w:p>
                    <w:p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西部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石油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化工泵阀管道大会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  <w:r>
        <w:rPr>
          <w:rFonts w:ascii="Arial" w:hAnsi="Arial" w:cs="Arial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78105</wp:posOffset>
                </wp:positionV>
                <wp:extent cx="6216015" cy="481330"/>
                <wp:effectExtent l="6350" t="6350" r="26035" b="45720"/>
                <wp:wrapNone/>
                <wp:docPr id="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4813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: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98" type="#_x0000_t98" style="position:absolute;left:0pt;margin-left:-12.05pt;margin-top:6.15pt;height:37.9pt;width:489.45pt;z-index:251660288;mso-width-relative:page;mso-height-relative:page;" fillcolor="#FFFFFF" filled="t" stroked="t" coordsize="21600,21600" o:gfxdata="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RomHadcAAAAJAQAADwAAAAAAAAABACAA&#10;AAAiAAAAZHJzL2Rvd25yZXYueG1sUEsBAhQAFAAAAAgAh07iQGAf+I25AgAAnQUAAA4AAAAAAAAA&#10;AQAgAAAAJg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: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104775</wp:posOffset>
            </wp:positionV>
            <wp:extent cx="683895" cy="870585"/>
            <wp:effectExtent l="0" t="0" r="1905" b="5715"/>
            <wp:wrapNone/>
            <wp:docPr id="1" name="图片 1" descr="CPV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PV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  <w:lang w:val="en-US" w:eastAsia="zh-CN"/>
        </w:rPr>
        <w:t xml:space="preserve"> </w:t>
      </w:r>
    </w:p>
    <w:p>
      <w:pPr>
        <w:rPr>
          <w:rFonts w:hint="eastAsia"/>
          <w:b/>
          <w:sz w:val="52"/>
          <w:szCs w:val="52"/>
          <w:lang w:val="en-US" w:eastAsia="zh-CN"/>
        </w:rPr>
      </w:pPr>
    </w:p>
    <w:p>
      <w:pPr>
        <w:rPr>
          <w:szCs w:val="21"/>
        </w:rPr>
      </w:pPr>
    </w:p>
    <w:p>
      <w:pPr>
        <w:tabs>
          <w:tab w:val="left" w:pos="720"/>
        </w:tabs>
        <w:autoSpaceDE w:val="0"/>
        <w:autoSpaceDN w:val="0"/>
        <w:adjustRightInd w:val="0"/>
        <w:ind w:right="18" w:firstLine="180" w:firstLineChars="50"/>
        <w:jc w:val="distribute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第十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届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成都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国际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t>石油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化工泵、阀门及管道展览会</w:t>
      </w:r>
    </w:p>
    <w:p>
      <w:pPr>
        <w:tabs>
          <w:tab w:val="left" w:pos="720"/>
        </w:tabs>
        <w:autoSpaceDE w:val="0"/>
        <w:autoSpaceDN w:val="0"/>
        <w:adjustRightInd w:val="0"/>
        <w:ind w:right="17"/>
        <w:jc w:val="distribute"/>
        <w:outlineLvl w:val="0"/>
        <w:rPr>
          <w:rFonts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The 1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 xml:space="preserve">th 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>Chengdu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 xml:space="preserve"> International</w:t>
      </w: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Petroleum and Chemical Pump、Valve &amp; Pipeline Fair</w:t>
      </w:r>
    </w:p>
    <w:p>
      <w:pPr>
        <w:tabs>
          <w:tab w:val="left" w:pos="720"/>
        </w:tabs>
        <w:autoSpaceDE w:val="0"/>
        <w:autoSpaceDN w:val="0"/>
        <w:adjustRightInd w:val="0"/>
        <w:ind w:right="17"/>
        <w:jc w:val="center"/>
        <w:rPr>
          <w:rFonts w:ascii="Arial Black" w:hAnsi="Arial Black"/>
          <w:sz w:val="32"/>
          <w:szCs w:val="32"/>
        </w:rPr>
      </w:pPr>
      <w:r>
        <w:rPr>
          <w:rFonts w:ascii="AvantGarde Md BT" w:hAnsi="AvantGarde Md BT" w:eastAsia="方正大黑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93345</wp:posOffset>
                </wp:positionV>
                <wp:extent cx="5800090" cy="0"/>
                <wp:effectExtent l="0" t="28575" r="10160" b="28575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4.35pt;margin-top:7.35pt;height:0pt;width:456.7pt;z-index:251661312;mso-width-relative:page;mso-height-relative:page;" filled="f" stroked="t" coordsize="21600,21600" o:gfxdata="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8os21gAAAAgBAAAPAAAAAAAAAAEAIAAAACIA&#10;AABkcnMvZG93bnJldi54bWxQSwECFAAUAAAACACHTuJATUhketIBAACvAwAADgAAAAAAAAABACAA&#10;AAAlAQAAZHJzL2Uyb0RvYy54bWxQSwUGAAAAAAYABgBZAQAAaQUAAAAA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right="17"/>
        <w:jc w:val="center"/>
        <w:rPr>
          <w:rFonts w:hint="eastAsia" w:ascii="方正大标宋简体" w:hAnsi="AvantGarde Md BT" w:eastAsia="方正大标宋简体"/>
          <w:b/>
          <w:sz w:val="32"/>
          <w:szCs w:val="32"/>
        </w:rPr>
      </w:pPr>
      <w:r>
        <w:rPr>
          <w:rFonts w:hint="eastAsia" w:ascii="Arial Black" w:hAnsi="Arial Black"/>
          <w:sz w:val="32"/>
          <w:szCs w:val="32"/>
        </w:rPr>
        <w:t>202</w:t>
      </w:r>
      <w:r>
        <w:rPr>
          <w:rFonts w:hint="eastAsia" w:ascii="Arial Black" w:hAnsi="Arial Black"/>
          <w:sz w:val="32"/>
          <w:szCs w:val="32"/>
          <w:lang w:val="en-US" w:eastAsia="zh-CN"/>
        </w:rPr>
        <w:t>3</w:t>
      </w:r>
      <w:r>
        <w:rPr>
          <w:rFonts w:hint="eastAsia" w:ascii="Arial Black" w:hAnsi="Arial Black"/>
          <w:sz w:val="32"/>
          <w:szCs w:val="32"/>
        </w:rPr>
        <w:t>年</w:t>
      </w:r>
      <w:r>
        <w:rPr>
          <w:rFonts w:hint="eastAsia" w:ascii="Arial Black" w:hAnsi="Arial Black"/>
          <w:sz w:val="32"/>
          <w:szCs w:val="32"/>
          <w:lang w:val="en-US" w:eastAsia="zh-CN"/>
        </w:rPr>
        <w:t>10</w:t>
      </w:r>
      <w:r>
        <w:rPr>
          <w:rFonts w:hint="eastAsia" w:ascii="Arial Black" w:hAnsi="Arial Black"/>
          <w:sz w:val="32"/>
          <w:szCs w:val="32"/>
        </w:rPr>
        <w:t>月</w:t>
      </w:r>
      <w:r>
        <w:rPr>
          <w:rFonts w:hint="eastAsia" w:ascii="Arial Black" w:hAnsi="Arial Black"/>
          <w:sz w:val="32"/>
          <w:szCs w:val="32"/>
          <w:lang w:val="en-US" w:eastAsia="zh-CN"/>
        </w:rPr>
        <w:t>25</w:t>
      </w:r>
      <w:r>
        <w:rPr>
          <w:rFonts w:hint="eastAsia" w:ascii="Arial Black" w:hAnsi="Arial Black"/>
          <w:sz w:val="32"/>
          <w:szCs w:val="32"/>
        </w:rPr>
        <w:t>-</w:t>
      </w:r>
      <w:r>
        <w:rPr>
          <w:rFonts w:hint="eastAsia" w:ascii="Arial Black" w:hAnsi="Arial Black"/>
          <w:sz w:val="32"/>
          <w:szCs w:val="32"/>
          <w:lang w:val="en-US" w:eastAsia="zh-CN"/>
        </w:rPr>
        <w:t>27</w:t>
      </w:r>
      <w:r>
        <w:rPr>
          <w:rFonts w:hint="eastAsia" w:ascii="Arial Black" w:hAnsi="Arial Black"/>
          <w:sz w:val="32"/>
          <w:szCs w:val="32"/>
        </w:rPr>
        <w:t>日</w:t>
      </w:r>
    </w:p>
    <w:p>
      <w:pPr>
        <w:spacing w:line="420" w:lineRule="exact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成都世纪城新国际会展中心</w:t>
      </w:r>
    </w:p>
    <w:p>
      <w:pPr>
        <w:tabs>
          <w:tab w:val="left" w:pos="6156"/>
        </w:tabs>
        <w:jc w:val="left"/>
      </w:pPr>
      <w:r>
        <w:rPr>
          <w:rFonts w:hint="eastAsi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4951095</wp:posOffset>
            </wp:positionV>
            <wp:extent cx="791210" cy="643255"/>
            <wp:effectExtent l="0" t="0" r="8890" b="4445"/>
            <wp:wrapNone/>
            <wp:docPr id="6" name="图片 7" descr="E:\振威新版LOGO组合\LOGO最终版2022.1.12-02.jpgLOGO最终版2022.1.1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E:\振威新版LOGO组合\LOGO最终版2022.1.12-02.jpgLOGO最终版2022.1.12-0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62865</wp:posOffset>
                </wp:positionV>
                <wp:extent cx="2975610" cy="4883785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488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Cs w:val="21"/>
                                <w:lang w:val="en-US" w:eastAsia="zh-CN"/>
                              </w:rPr>
                              <w:t>主办单位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中国化工企业管理协会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中国化工机械动力技术协会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四川省化工行业协会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振威国际会展集团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支持单位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四川省经济信息化厅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上海市化工行业协会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上海涂料染料行业协会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广东省石油和化学工业协会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广东省化工学会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江苏省阀门工业协会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浙江省泵阀行业协会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温州市龙湾区阀门行业协会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BPMA英国泵制造商协会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Cs w:val="21"/>
                              </w:rPr>
                              <w:t>组织机构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广州振威国际展览有限公司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1365" w:firstLineChars="650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2.9pt;margin-top:4.95pt;height:384.55pt;width:234.3pt;z-index:251665408;mso-width-relative:page;mso-height-relative:page;" filled="f" stroked="f" coordsize="21600,21600" o:gfxdata="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TSlHdgAAAAJAQAADwAAAAAAAAABACAAAAAiAAAAZHJzL2Rvd25yZXYueG1sUEsB&#10;AhQAFAAAAAgAh07iQNOTYk+8AQAAZg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Cs w:val="21"/>
                          <w:lang w:val="en-US" w:eastAsia="zh-CN"/>
                        </w:rPr>
                        <w:t>主办单位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中国化工企业管理协会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中国化工机械动力技术协会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四川省化工行业协会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振威国际会展集团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szCs w:val="21"/>
                          <w:lang w:val="en-US" w:eastAsia="zh-CN"/>
                        </w:rPr>
                        <w:t>支持单位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四川省经济信息化厅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上海市化工行业协会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上海涂料染料行业协会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广东省石油和化学工业协会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广东省化工学会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江苏省阀门工业协会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浙江省泵阀行业协会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温州市龙湾区阀门行业协会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BPMA英国泵制造商协会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hint="default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Cs w:val="21"/>
                        </w:rPr>
                        <w:t>组织机构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广州振威国际展览有限公司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80" w:lineRule="exact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80" w:lineRule="exact"/>
                        <w:ind w:firstLine="1365" w:firstLineChars="650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【石油化工，泵阀管道市场高地】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泵阀管道作为通用性机械产品，广泛应用于国民经济生产的各行各业。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随着我国工业化进程不断推进，对泵阀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管道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的需求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量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越来越大，行业发展前景广阔。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石油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化工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泵阀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管道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最重要的应用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领域之一。“十四五”期间，我国石油化工行业将进入高质量发展阶段，炼油化工、企业搬迁及园区环保、中企海外项目成为新的热点，行业发展将释放新一轮的泵阀管道采购需求。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一方面，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石油化工产品种类繁多，生产环境要求各异，对于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泵阀管道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采购往往需要个性化、定制化配套生产。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另一方面，石油化工企业出于安全、节能、环保等方面的考虑，对于产品的安全性、可靠性等方面提出了更高的要求。泵阀管道企业必须不断升级制造工艺，满足行业新发展需要。相应的，石油化工领域的利润率更高，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布局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石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油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化工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高端市场，是泵阀管道企业的“主战场”。</w:t>
      </w:r>
    </w:p>
    <w:p>
      <w:pP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【立足成都，开拓西部广阔市场】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「成都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国际石油化工泵、阀门及管道展览会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」是「上海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国际石油化工泵、阀门及管道展览会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」的“姊妹展”。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第十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届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成都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国际石油化工泵、阀门及管道展览会将于202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-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日在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成都世纪城新国际会展中心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举办，同期举办第十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届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成都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国际化工装备博览会、第十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届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成都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国际化工环保展览会。预计参展企业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00多家，展览面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积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30,000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平方米，专业观众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0,000人。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展会涵盖泵、阀门、管道、泵阀配套产品等全系列产品，可满足石油化工企业的一站式采购需求。作为我国西部泵阀管道行业高品质专业展会，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「成都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国际石油化工泵、阀门及管道展览会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」是西部石油、化工、环保水处理等行业采购泵阀产品的重要渠道。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主办方将深挖行业资源，提升展会价值，全力打造“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西部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石油化工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泵阀管道大会”，搭建泵阀企业开拓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西部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石油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化工市场的高效平台。</w:t>
      </w:r>
    </w:p>
    <w:p>
      <w:pP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【技术交流，促进前沿信息分享】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展会同期举行“2023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成都化工行业高峰论坛”，打造成为西部化工行业高品质峰会，邀请主管部门、行业协会、知名企业、科研院所、行业权威媒体等业界大咖齐聚一堂，探讨行业热点及痛点，把脉行业发展趋势，实现资源、技术、信息、科技成果有效对接。峰会设置石油石化技术、泵阀管道新技术、化工安全防爆、高浓度化工废水处理、化工废气回收与治理、微化工技术、化工新材料等专题研讨会，超过100名行业专家分享，交流前沿技术信息，碰撞智慧火花。</w:t>
      </w:r>
    </w:p>
    <w:p>
      <w:pP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【买家对接，搭建高效供求平台】</w:t>
      </w:r>
    </w:p>
    <w:p>
      <w:pPr>
        <w:spacing w:line="288" w:lineRule="auto"/>
        <w:ind w:firstLine="420" w:firstLineChars="200"/>
        <w:rPr>
          <w:rFonts w:hint="default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“买家采购对接会”是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「成都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国际石油化工泵、阀门及管道展览会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」重点打造的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品牌活动，旨在为供求双方打造一个高效、精准、可信赖的供求交流平台。组委会投入重金，深度挖掘意向采购客户，并为意向买家提供交通、住宿、个性化接待等全程VIP服务。组委会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根据买家的采购需求，精准匹配优质展商，促进供求双方深度交流，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实现线上线下完美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融合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。</w:t>
      </w:r>
    </w:p>
    <w:p>
      <w:pP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【多展联动，全力保障专业观众】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主办方振威国际会展集团是我国石油和化工领域最专业的展览公司，沉淀行业20余年，积累了深厚的行业资源，旗下北京石油展、上海化工装备展均为石油和化工行业首屈一指的品牌展会。秉承振威会展“专业观众是展会生命力”的办展宗旨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主办方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精准把握展商需求，联动振威化工系列展会资源，锁定重点区域与重点行业，组织核心买家群。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通过电话、邮件、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短信、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网络推广、自媒体、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大数据营销、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媒体发布、地推、登门拜访、国内外参展、会议赞助、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媒体合作、行业协会合作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等多种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渠道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全方位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展会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观众邀约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，切实保障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企业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 xml:space="preserve">参展成效。 </w:t>
      </w:r>
    </w:p>
    <w:p>
      <w:pP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【媒体报道，提升企业品牌形象】</w:t>
      </w:r>
    </w:p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100多家国内外主流媒体、专业媒体会对展会进行全程报道，助力参展商传播企业品牌，提升企业美誉度。</w:t>
      </w:r>
    </w:p>
    <w:p>
      <w:pPr>
        <w:spacing w:line="288" w:lineRule="auto"/>
        <w:rPr>
          <w:rFonts w:hint="default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  <w:lang w:val="en-US" w:eastAsia="zh-CN"/>
        </w:rPr>
        <w:t>中央媒体：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人民网、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新华网、央视网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、中新网、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中国经济网、科技日报等</w:t>
      </w:r>
    </w:p>
    <w:p>
      <w:pPr>
        <w:spacing w:line="288" w:lineRule="auto"/>
        <w:rPr>
          <w:rFonts w:hint="default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  <w:lang w:val="en-US" w:eastAsia="zh-CN"/>
        </w:rPr>
        <w:t>门户网站：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腾讯、新浪、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搜狐、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网易、凤凰、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今日头条等</w:t>
      </w:r>
    </w:p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  <w:lang w:val="en-US" w:eastAsia="zh-CN"/>
        </w:rPr>
        <w:t>泵阀媒体：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中阀传媒、全球阀门网、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亚洲流体网、泵阀商务网、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中国泵阀网、泵业网、天下阀商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等</w:t>
      </w:r>
    </w:p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  <w:lang w:val="en-US" w:eastAsia="zh-CN"/>
        </w:rPr>
        <w:t>化工媒体：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中国化工报、国家石油和化工网、日本化学工业日报、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美国化工网、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流程工业、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洛克斯石油网、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eastAsia="zh-CN"/>
        </w:rPr>
        <w:t>化工707、广化交易、海川化工、慧聪化工网、盖德化工网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等</w:t>
      </w:r>
    </w:p>
    <w:p>
      <w:pPr>
        <w:spacing w:line="288" w:lineRule="auto"/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clear" w:color="auto" w:fill="FFFFFF"/>
          <w:lang w:val="en-US" w:eastAsia="zh-CN"/>
        </w:rPr>
        <w:t>环保媒体：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北极星环保网、环保在线、谷腾环保网、第一环保网、点绿网、污水宝、环保人才网等</w:t>
      </w:r>
    </w:p>
    <w:p>
      <w:pPr>
        <w:spacing w:line="264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 xml:space="preserve">■ </w:t>
      </w:r>
      <w:r>
        <w:rPr>
          <w:rFonts w:hint="eastAsia" w:asciiTheme="minorEastAsia" w:hAnsiTheme="minorEastAsia" w:eastAsiaTheme="minorEastAsia" w:cstheme="minorEastAsia"/>
          <w:b/>
          <w:szCs w:val="21"/>
          <w:shd w:val="clear" w:color="auto" w:fill="FFFFFF"/>
        </w:rPr>
        <w:t>如果您是以下产品的供应商，请尽快预订展位：</w:t>
      </w:r>
    </w:p>
    <w:p>
      <w:pPr>
        <w:numPr>
          <w:ilvl w:val="0"/>
          <w:numId w:val="1"/>
        </w:numPr>
        <w:spacing w:line="264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bookmarkStart w:id="0" w:name="OLE_LINK4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泵及真空设备</w:t>
      </w:r>
      <w:bookmarkEnd w:id="0"/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 xml:space="preserve">                       2、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阀门及执行机构</w:t>
      </w:r>
    </w:p>
    <w:p>
      <w:pPr>
        <w:numPr>
          <w:ilvl w:val="0"/>
          <w:numId w:val="0"/>
        </w:numPr>
        <w:spacing w:line="264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泵阀配套产品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 xml:space="preserve">                       4、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管道/连接器/塑料</w:t>
      </w:r>
    </w:p>
    <w:p>
      <w:pPr>
        <w:numPr>
          <w:ilvl w:val="0"/>
          <w:numId w:val="0"/>
        </w:numPr>
        <w:spacing w:line="264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工程及服务</w:t>
      </w:r>
    </w:p>
    <w:p>
      <w:pPr>
        <w:rPr>
          <w:rFonts w:ascii="方正仿宋简体" w:hAnsi="宋体" w:eastAsia="方正仿宋简体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■</w:t>
      </w:r>
      <w:r>
        <w:rPr>
          <w:rFonts w:hint="eastAsia" w:asciiTheme="minorEastAsia" w:hAnsiTheme="minorEastAsia" w:eastAsiaTheme="minorEastAsia" w:cstheme="minorEastAsia"/>
          <w:b/>
          <w:szCs w:val="21"/>
          <w:shd w:val="clear" w:color="auto" w:fill="FFFFFF"/>
        </w:rPr>
        <w:t xml:space="preserve"> 收费标准：</w:t>
      </w:r>
    </w:p>
    <w:tbl>
      <w:tblPr>
        <w:tblStyle w:val="8"/>
        <w:tblpPr w:leftFromText="180" w:rightFromText="180" w:vertAnchor="text" w:horzAnchor="margin" w:tblpY="11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395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价格/面积</w:t>
            </w:r>
          </w:p>
        </w:tc>
        <w:tc>
          <w:tcPr>
            <w:tcW w:w="469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标准展台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国内展区：RMB 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120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00元／个／展期 </w:t>
            </w:r>
          </w:p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精装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展区：RMB 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16800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元／个／展期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国际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展区：RMB 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218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00元／个／展期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以上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展位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双开加收20%费用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4698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1）展位面积：9平方米 (3M×3M)    </w:t>
            </w:r>
          </w:p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2）展位配备：一张咨询桌、两把折叠椅、三面展板、地毯、门楣、日光灯、电源插座（特殊用电须向展馆申请，另行收费）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净空地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国内展区：RMB 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00元／M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国际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展区：RMB 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218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0元／M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4698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1）36平方米起租，不配备任何设施。</w:t>
            </w:r>
          </w:p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2）参展商须选择组委会指定搭建商进行搭建。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会刊广告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■ 封   面：   ￥25,000元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■ 封   底：   ￥20,000元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■ 扉   页：   ￥18,000元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■ 封二、封三：￥15,000元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■ 彩色内页：  ￥8,000元</w:t>
            </w:r>
          </w:p>
        </w:tc>
        <w:tc>
          <w:tcPr>
            <w:tcW w:w="469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会刊尺寸：130mm宽×210mm高 （未含出血）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技术讲座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￥15000元/场</w:t>
            </w:r>
          </w:p>
        </w:tc>
        <w:tc>
          <w:tcPr>
            <w:tcW w:w="4698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含场地、音响设备、投影仪、现场指示牌、水等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其他广告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eastAsia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1"/>
                <w:szCs w:val="21"/>
                <w:lang w:val="en-US" w:eastAsia="zh-CN"/>
              </w:rPr>
              <w:t>印刷品广告、电子广告、现场广告、会议赞助</w:t>
            </w:r>
          </w:p>
        </w:tc>
        <w:tc>
          <w:tcPr>
            <w:tcW w:w="469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具体规格请咨询组委会</w:t>
            </w:r>
          </w:p>
        </w:tc>
      </w:tr>
    </w:tbl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参展程序——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欲报名参展的单位，请填妥《参展申请表》，加盖公章后传真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或邮寄</w:t>
      </w: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t>至：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15240</wp:posOffset>
            </wp:positionV>
            <wp:extent cx="1076325" cy="1076325"/>
            <wp:effectExtent l="0" t="0" r="0" b="0"/>
            <wp:wrapNone/>
            <wp:docPr id="2" name="图片 2" descr="E:\2019年\2019 宣传资料\化工装备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2019年\2019 宣传资料\化工装备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广州振威国际展览有限公司</w:t>
      </w:r>
    </w:p>
    <w:p>
      <w:pPr>
        <w:spacing w:line="288" w:lineRule="auto"/>
        <w:rPr>
          <w:rFonts w:hint="default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联 系 人：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陈阵陶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 xml:space="preserve">  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>18024127359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地    址：广州市海珠区新港东路2433号启盛会展产业园405房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 xml:space="preserve">电    话： 020-89899350   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传    真：020-83953200</w:t>
      </w:r>
    </w:p>
    <w:p>
      <w:pPr>
        <w:spacing w:line="288" w:lineRule="auto"/>
        <w:rPr>
          <w:rFonts w:asciiTheme="minorEastAsia" w:hAnsiTheme="minorEastAsia" w:eastAsiaTheme="minorEastAsia" w:cstheme="minorEastAsia"/>
          <w:szCs w:val="21"/>
          <w:shd w:val="clear" w:color="auto" w:fill="FFFFFF"/>
        </w:rPr>
      </w:pPr>
      <w:r>
        <w:rPr>
          <w:rFonts w:asciiTheme="minorEastAsia" w:hAnsiTheme="minorEastAsia" w:eastAsiaTheme="minorEastAsia" w:cstheme="minorEastAsia"/>
          <w:szCs w:val="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88265</wp:posOffset>
                </wp:positionV>
                <wp:extent cx="1143000" cy="380365"/>
                <wp:effectExtent l="0" t="0" r="0" b="6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71185" y="9814560"/>
                          <a:ext cx="11430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85pt;margin-top:6.95pt;height:29.95pt;width:90pt;z-index:251663360;mso-width-relative:page;mso-height-relative:page;" fillcolor="#FFFFFF" filled="t" stroked="f" coordsize="21600,21600" o:gfxdata="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27p3u1AAAAAkBAAAPAAAAAAAAAAEAIAAAACIAAABkcnMvZG93bnJldi54bWxQSwECFAAUAAAA&#10;CACHTuJAWVfX42QCAACrBAAADgAAAAAAAAABACAAAAAj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官方公众号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 xml:space="preserve">邮    箱： 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instrText xml:space="preserve"> HYPERLINK "mailto:liuyong@zhenweiexpo.com" </w:instrTex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fldChar w:fldCharType="separate"/>
      </w:r>
      <w:r>
        <w:rPr>
          <w:rStyle w:val="13"/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liuyong@zhenweiexpo.com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Cs w:val="21"/>
          <w:shd w:val="clear" w:color="auto" w:fill="FFFFFF"/>
        </w:rPr>
        <w:t>大会官网：www.cpvfexpo.com</w:t>
      </w:r>
    </w:p>
    <w:sectPr>
      <w:pgSz w:w="11906" w:h="16838"/>
      <w:pgMar w:top="1247" w:right="1080" w:bottom="124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vantGarde Md BT">
    <w:altName w:val="Segoe Print"/>
    <w:panose1 w:val="020B0602020202020204"/>
    <w:charset w:val="00"/>
    <w:family w:val="swiss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D81F0"/>
    <w:multiLevelType w:val="singleLevel"/>
    <w:tmpl w:val="59DD81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mIwY2NiMjY4MDk5YmY0OGQ3ZWYyZmEyNTg0ZGIifQ=="/>
  </w:docVars>
  <w:rsids>
    <w:rsidRoot w:val="00D40D53"/>
    <w:rsid w:val="000037EE"/>
    <w:rsid w:val="00084871"/>
    <w:rsid w:val="001B28D1"/>
    <w:rsid w:val="001D583A"/>
    <w:rsid w:val="00257C6A"/>
    <w:rsid w:val="002662C7"/>
    <w:rsid w:val="00266331"/>
    <w:rsid w:val="00341DD4"/>
    <w:rsid w:val="004C7C75"/>
    <w:rsid w:val="00551615"/>
    <w:rsid w:val="00662006"/>
    <w:rsid w:val="00670835"/>
    <w:rsid w:val="00677593"/>
    <w:rsid w:val="006827DD"/>
    <w:rsid w:val="006C71F7"/>
    <w:rsid w:val="006E3678"/>
    <w:rsid w:val="00756691"/>
    <w:rsid w:val="007A61EF"/>
    <w:rsid w:val="007D4814"/>
    <w:rsid w:val="007F4B46"/>
    <w:rsid w:val="0080005F"/>
    <w:rsid w:val="0091138A"/>
    <w:rsid w:val="009B7C32"/>
    <w:rsid w:val="00AD13EB"/>
    <w:rsid w:val="00BB12CE"/>
    <w:rsid w:val="00BD749B"/>
    <w:rsid w:val="00C12335"/>
    <w:rsid w:val="00C21151"/>
    <w:rsid w:val="00C331C4"/>
    <w:rsid w:val="00D4025F"/>
    <w:rsid w:val="00D40D53"/>
    <w:rsid w:val="00D67685"/>
    <w:rsid w:val="00DD56B5"/>
    <w:rsid w:val="00DD5F94"/>
    <w:rsid w:val="00DD77DB"/>
    <w:rsid w:val="00E563A2"/>
    <w:rsid w:val="00E73F7D"/>
    <w:rsid w:val="00F130CD"/>
    <w:rsid w:val="00FE37BE"/>
    <w:rsid w:val="02582E95"/>
    <w:rsid w:val="02A27DD0"/>
    <w:rsid w:val="038C1FAE"/>
    <w:rsid w:val="03A17E6D"/>
    <w:rsid w:val="04EF4715"/>
    <w:rsid w:val="06801622"/>
    <w:rsid w:val="06B34C18"/>
    <w:rsid w:val="06B73B50"/>
    <w:rsid w:val="06F67701"/>
    <w:rsid w:val="07584135"/>
    <w:rsid w:val="07773ADE"/>
    <w:rsid w:val="08DB1C68"/>
    <w:rsid w:val="0949672C"/>
    <w:rsid w:val="0A271C40"/>
    <w:rsid w:val="0B8C65D3"/>
    <w:rsid w:val="0CCC7AF7"/>
    <w:rsid w:val="0D25323A"/>
    <w:rsid w:val="0D4333CD"/>
    <w:rsid w:val="0D850A0F"/>
    <w:rsid w:val="0E002F23"/>
    <w:rsid w:val="0F867A80"/>
    <w:rsid w:val="110248F6"/>
    <w:rsid w:val="147E397E"/>
    <w:rsid w:val="1550643E"/>
    <w:rsid w:val="15C131DD"/>
    <w:rsid w:val="184B480A"/>
    <w:rsid w:val="18AA1D18"/>
    <w:rsid w:val="1A033238"/>
    <w:rsid w:val="1A0450FB"/>
    <w:rsid w:val="1B183974"/>
    <w:rsid w:val="1B4C6C57"/>
    <w:rsid w:val="1BA12FEB"/>
    <w:rsid w:val="1BC30CEF"/>
    <w:rsid w:val="1C57485B"/>
    <w:rsid w:val="1CA6360C"/>
    <w:rsid w:val="1CD64219"/>
    <w:rsid w:val="1D8E0FC8"/>
    <w:rsid w:val="1E2013C3"/>
    <w:rsid w:val="1E4B4AEA"/>
    <w:rsid w:val="1F5C69CE"/>
    <w:rsid w:val="1FB468F6"/>
    <w:rsid w:val="20850FA7"/>
    <w:rsid w:val="22A85EAC"/>
    <w:rsid w:val="23DC3C65"/>
    <w:rsid w:val="241A11C6"/>
    <w:rsid w:val="24E07BBF"/>
    <w:rsid w:val="24FA3A9A"/>
    <w:rsid w:val="26FD244A"/>
    <w:rsid w:val="27226FF7"/>
    <w:rsid w:val="28D02F4C"/>
    <w:rsid w:val="293E38E3"/>
    <w:rsid w:val="2A090B10"/>
    <w:rsid w:val="2AAD410C"/>
    <w:rsid w:val="2B625208"/>
    <w:rsid w:val="2B960FFD"/>
    <w:rsid w:val="2CCF23AB"/>
    <w:rsid w:val="2F44323F"/>
    <w:rsid w:val="2FCD4E09"/>
    <w:rsid w:val="307D0D5C"/>
    <w:rsid w:val="30E15276"/>
    <w:rsid w:val="31003F01"/>
    <w:rsid w:val="31615100"/>
    <w:rsid w:val="318333DD"/>
    <w:rsid w:val="320E32B0"/>
    <w:rsid w:val="3263479C"/>
    <w:rsid w:val="326E1E57"/>
    <w:rsid w:val="3279024C"/>
    <w:rsid w:val="32821B23"/>
    <w:rsid w:val="329F6A70"/>
    <w:rsid w:val="32CC38E3"/>
    <w:rsid w:val="346F50A8"/>
    <w:rsid w:val="34C603ED"/>
    <w:rsid w:val="35296BF6"/>
    <w:rsid w:val="35E37B39"/>
    <w:rsid w:val="388A53ED"/>
    <w:rsid w:val="39C066B7"/>
    <w:rsid w:val="39D10B6C"/>
    <w:rsid w:val="3A1E21CE"/>
    <w:rsid w:val="3B1B5A59"/>
    <w:rsid w:val="3BBA0CA8"/>
    <w:rsid w:val="3BF47D3F"/>
    <w:rsid w:val="3CAD5609"/>
    <w:rsid w:val="3D55289E"/>
    <w:rsid w:val="3F394F22"/>
    <w:rsid w:val="3F627ED0"/>
    <w:rsid w:val="3F681630"/>
    <w:rsid w:val="4046229C"/>
    <w:rsid w:val="409E5F78"/>
    <w:rsid w:val="41516CF9"/>
    <w:rsid w:val="42D51E71"/>
    <w:rsid w:val="4378327E"/>
    <w:rsid w:val="43936D59"/>
    <w:rsid w:val="44937CB8"/>
    <w:rsid w:val="45E5534E"/>
    <w:rsid w:val="466C25F3"/>
    <w:rsid w:val="46CF04B4"/>
    <w:rsid w:val="471A2B97"/>
    <w:rsid w:val="49FE326B"/>
    <w:rsid w:val="4A3C7B75"/>
    <w:rsid w:val="4AC065A4"/>
    <w:rsid w:val="4C705061"/>
    <w:rsid w:val="4D5460FE"/>
    <w:rsid w:val="4F7F3E2B"/>
    <w:rsid w:val="4FD836CD"/>
    <w:rsid w:val="516731D4"/>
    <w:rsid w:val="51B157F9"/>
    <w:rsid w:val="52FE07F0"/>
    <w:rsid w:val="54115275"/>
    <w:rsid w:val="54CD6525"/>
    <w:rsid w:val="57674D56"/>
    <w:rsid w:val="57FC000E"/>
    <w:rsid w:val="58024267"/>
    <w:rsid w:val="58141DC4"/>
    <w:rsid w:val="588B3B91"/>
    <w:rsid w:val="592836AE"/>
    <w:rsid w:val="594C5B86"/>
    <w:rsid w:val="5A9A4E3C"/>
    <w:rsid w:val="5AE57399"/>
    <w:rsid w:val="5AF073D3"/>
    <w:rsid w:val="5B663FF1"/>
    <w:rsid w:val="5BE20124"/>
    <w:rsid w:val="5C8726FB"/>
    <w:rsid w:val="5C8A755B"/>
    <w:rsid w:val="5FD72FF0"/>
    <w:rsid w:val="5FF25B24"/>
    <w:rsid w:val="60017932"/>
    <w:rsid w:val="61A1014A"/>
    <w:rsid w:val="62F76AE5"/>
    <w:rsid w:val="63006E92"/>
    <w:rsid w:val="64261530"/>
    <w:rsid w:val="64FA11F5"/>
    <w:rsid w:val="65C30A9E"/>
    <w:rsid w:val="671256B3"/>
    <w:rsid w:val="676305EF"/>
    <w:rsid w:val="67D25812"/>
    <w:rsid w:val="68356A76"/>
    <w:rsid w:val="690579F7"/>
    <w:rsid w:val="69AC0A30"/>
    <w:rsid w:val="6A1F7F96"/>
    <w:rsid w:val="6A3B0FD6"/>
    <w:rsid w:val="6B4475AB"/>
    <w:rsid w:val="6C556043"/>
    <w:rsid w:val="6CC56989"/>
    <w:rsid w:val="6D942FE0"/>
    <w:rsid w:val="6E697264"/>
    <w:rsid w:val="6E8F2EC3"/>
    <w:rsid w:val="70FE19BF"/>
    <w:rsid w:val="715433DB"/>
    <w:rsid w:val="71576ABC"/>
    <w:rsid w:val="738F3AEB"/>
    <w:rsid w:val="74205360"/>
    <w:rsid w:val="74A803CA"/>
    <w:rsid w:val="74FE2B07"/>
    <w:rsid w:val="750230D4"/>
    <w:rsid w:val="752A7228"/>
    <w:rsid w:val="75816F0C"/>
    <w:rsid w:val="75AA31F3"/>
    <w:rsid w:val="778323C1"/>
    <w:rsid w:val="79156795"/>
    <w:rsid w:val="7972196D"/>
    <w:rsid w:val="79B31255"/>
    <w:rsid w:val="7A821AA3"/>
    <w:rsid w:val="7AAB346F"/>
    <w:rsid w:val="7AF0201D"/>
    <w:rsid w:val="7B1A2026"/>
    <w:rsid w:val="7B934BAD"/>
    <w:rsid w:val="7C2660F5"/>
    <w:rsid w:val="7C687F11"/>
    <w:rsid w:val="7D261047"/>
    <w:rsid w:val="7DA92C82"/>
    <w:rsid w:val="7E7644C2"/>
    <w:rsid w:val="7EE02E61"/>
    <w:rsid w:val="7EF8486D"/>
    <w:rsid w:val="7F5A0F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文档结构图 字符"/>
    <w:basedOn w:val="10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124E64-B0DB-4C33-AD05-8D15D7D59F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2160</Words>
  <Characters>2402</Characters>
  <Lines>19</Lines>
  <Paragraphs>5</Paragraphs>
  <TotalTime>22</TotalTime>
  <ScaleCrop>false</ScaleCrop>
  <LinksUpToDate>false</LinksUpToDate>
  <CharactersWithSpaces>2545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陈家小短腿</cp:lastModifiedBy>
  <dcterms:modified xsi:type="dcterms:W3CDTF">2023-02-08T08:11:13Z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625FFAA501094E48999D596A0A2B05CA</vt:lpwstr>
  </property>
</Properties>
</file>