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exact"/>
        <w:jc w:val="center"/>
        <w:rPr>
          <w:rFonts w:ascii="宋体" w:hAnsi="宋体" w:cs="宋体"/>
          <w:b/>
          <w:sz w:val="52"/>
          <w:szCs w:val="52"/>
          <w:shd w:val="clear" w:color="auto" w:fill="FFFFFF"/>
        </w:rPr>
      </w:pPr>
    </w:p>
    <w:p>
      <w:pPr>
        <w:spacing w:line="360" w:lineRule="auto"/>
        <w:jc w:val="center"/>
        <w:rPr>
          <w:rFonts w:ascii="宋体" w:hAnsi="宋体" w:cs="宋体"/>
          <w:b/>
          <w:sz w:val="52"/>
          <w:szCs w:val="52"/>
        </w:rPr>
      </w:pPr>
    </w:p>
    <w:p>
      <w:pPr>
        <w:spacing w:line="360" w:lineRule="auto"/>
        <w:jc w:val="center"/>
        <w:rPr>
          <w:rFonts w:ascii="宋体" w:hAnsi="宋体" w:cs="宋体"/>
          <w:b/>
          <w:sz w:val="52"/>
          <w:szCs w:val="52"/>
        </w:rPr>
      </w:pPr>
      <w:r>
        <w:rPr>
          <w:rFonts w:hint="eastAsia" w:ascii="宋体" w:hAnsi="宋体" w:cs="宋体"/>
          <w:b/>
          <w:sz w:val="52"/>
          <w:szCs w:val="52"/>
        </w:rPr>
        <w:t>2023第2</w:t>
      </w:r>
      <w:r>
        <w:rPr>
          <w:rFonts w:ascii="宋体" w:hAnsi="宋体" w:cs="宋体"/>
          <w:b/>
          <w:sz w:val="52"/>
          <w:szCs w:val="52"/>
        </w:rPr>
        <w:t>3</w:t>
      </w:r>
      <w:r>
        <w:rPr>
          <w:rFonts w:hint="eastAsia" w:ascii="宋体" w:hAnsi="宋体" w:cs="宋体"/>
          <w:b/>
          <w:sz w:val="52"/>
          <w:szCs w:val="52"/>
        </w:rPr>
        <w:t>届中国国际机电产品博览会</w:t>
      </w:r>
    </w:p>
    <w:p>
      <w:pPr>
        <w:spacing w:line="360" w:lineRule="auto"/>
        <w:jc w:val="center"/>
        <w:rPr>
          <w:rFonts w:ascii="宋体" w:hAnsi="宋体" w:cs="宋体"/>
          <w:b/>
          <w:sz w:val="36"/>
          <w:szCs w:val="36"/>
        </w:rPr>
      </w:pPr>
    </w:p>
    <w:p>
      <w:pPr>
        <w:spacing w:line="360" w:lineRule="auto"/>
        <w:jc w:val="center"/>
        <w:rPr>
          <w:rFonts w:ascii="宋体" w:hAnsi="宋体" w:cs="宋体"/>
          <w:b/>
          <w:sz w:val="36"/>
          <w:szCs w:val="36"/>
        </w:rPr>
      </w:pPr>
    </w:p>
    <w:p>
      <w:pPr>
        <w:spacing w:line="360" w:lineRule="auto"/>
        <w:jc w:val="center"/>
        <w:rPr>
          <w:rFonts w:ascii="宋体" w:hAnsi="宋体" w:cs="宋体"/>
          <w:b/>
          <w:sz w:val="36"/>
          <w:szCs w:val="36"/>
        </w:rPr>
      </w:pPr>
      <w:r>
        <w:rPr>
          <w:rFonts w:hint="eastAsia" w:ascii="宋体" w:hAnsi="宋体" w:cs="宋体"/>
          <w:b/>
          <w:sz w:val="36"/>
          <w:szCs w:val="36"/>
        </w:rPr>
        <w:t>202</w:t>
      </w:r>
      <w:r>
        <w:rPr>
          <w:rFonts w:hint="eastAsia" w:ascii="宋体" w:hAnsi="宋体" w:cs="宋体"/>
          <w:b/>
          <w:sz w:val="36"/>
          <w:szCs w:val="36"/>
          <w:lang w:val="en-US" w:eastAsia="zh-CN"/>
        </w:rPr>
        <w:t>3</w:t>
      </w:r>
      <w:r>
        <w:rPr>
          <w:rFonts w:hint="eastAsia" w:ascii="宋体" w:hAnsi="宋体" w:cs="宋体"/>
          <w:b/>
          <w:sz w:val="36"/>
          <w:szCs w:val="36"/>
        </w:rPr>
        <w:t>年9月14-17日     武汉国际博览中心（汉阳）</w:t>
      </w:r>
    </w:p>
    <w:p>
      <w:pPr>
        <w:spacing w:line="440" w:lineRule="exact"/>
        <w:rPr>
          <w:rFonts w:ascii="宋体" w:hAnsi="宋体" w:cs="宋体"/>
          <w:sz w:val="24"/>
        </w:rPr>
      </w:pPr>
    </w:p>
    <w:p>
      <w:pPr>
        <w:spacing w:line="440" w:lineRule="exact"/>
        <w:rPr>
          <w:rFonts w:ascii="微软雅黑" w:hAnsi="微软雅黑" w:eastAsia="微软雅黑" w:cs="微软雅黑"/>
          <w:sz w:val="28"/>
          <w:szCs w:val="28"/>
        </w:rPr>
      </w:pPr>
    </w:p>
    <w:p>
      <w:pPr>
        <w:spacing w:line="440" w:lineRule="exact"/>
        <w:rPr>
          <w:rFonts w:ascii="微软雅黑" w:hAnsi="微软雅黑" w:eastAsia="微软雅黑" w:cs="微软雅黑"/>
          <w:sz w:val="28"/>
          <w:szCs w:val="28"/>
        </w:rPr>
      </w:pPr>
    </w:p>
    <w:p>
      <w:pPr>
        <w:spacing w:line="440" w:lineRule="exact"/>
        <w:rPr>
          <w:rFonts w:hint="eastAsia"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展 会 背 景</w:t>
      </w:r>
    </w:p>
    <w:p>
      <w:pPr>
        <w:spacing w:line="440" w:lineRule="exact"/>
        <w:rPr>
          <w:rFonts w:hint="eastAsia" w:ascii="宋体" w:hAnsi="宋体" w:cs="宋体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2023第2</w:t>
      </w:r>
      <w:r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届中国国际机电产品博览会将于2023年9月14-17日，在武汉国际博览中心举行。本届展会以“数智赋能、科技创新”为主题，将充分发挥湖北在中部地区崛起中的支撑、服务、链接、引领作用。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回顾往届展会，吸引了来⾃美国、⽇本、韩国、瑞⼠、中国台湾等⼗余个国家和地区的参展商。马扎克、牧野、迪恩、哈挺、津上、三菱、⼤昭和、崴⽴、通⽤技术⼤连机床、纽威、CY、华中数控、威达、埃弗⽶、宝科、友⻰、迪蒙、瑞钧、瑞铁、天友、鼎翰、伊玛、以赛亚等企业的集中亮相，向世界展⽰“中国智造”⻛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480" w:lineRule="auto"/>
        <w:ind w:firstLine="480" w:firstLineChars="200"/>
        <w:textAlignment w:val="auto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展会根据当前市场需求联合参展企业以产业集</w:t>
      </w:r>
      <w:bookmarkStart w:id="0" w:name="_GoBack"/>
      <w:bookmarkEnd w:id="0"/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群化、高端化、智能化、绿色化发展，推进先进制造业、生产性服务业、数字经济和实体经济的深度融合。将深入挖掘更多行业新产品、新技术、新工艺，多元化的主题活动</w:t>
      </w:r>
      <w:r>
        <w:rPr>
          <w:rFonts w:hint="eastAsia" w:ascii="宋体" w:hAnsi="宋体" w:cs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以非标产品联合开发、设备选型与用户产品加工提升配对、第二届湖北汽车行业产供链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大会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等，围绕“三新”为参展企业打造集品牌展示、技术交流、贸易合作及市场开拓于一体的产业展示平台，欢迎各参展企业携新品参展。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预计参展企业400家 展出面积40000㎡ 专业观众30000人次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440" w:lineRule="exact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展 示 内 容</w:t>
      </w:r>
    </w:p>
    <w:p>
      <w:pPr>
        <w:spacing w:line="360" w:lineRule="auto"/>
        <w:jc w:val="left"/>
        <w:rPr>
          <w:rFonts w:hint="eastAsia" w:ascii="宋体" w:hAnsi="宋体" w:eastAsia="宋体" w:cs="宋体"/>
          <w:b/>
          <w:bCs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val="en-US" w:eastAsia="zh-CN"/>
        </w:rPr>
        <w:t>数控机床：</w:t>
      </w:r>
    </w:p>
    <w:p>
      <w:pPr>
        <w:spacing w:line="360" w:lineRule="auto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◆金属切削机床类  ◆锻压机床类   ◆铸造及压铸类  ◆注塑及塑胶机械类 ◆工夹量具类</w:t>
      </w:r>
    </w:p>
    <w:p>
      <w:pPr>
        <w:spacing w:line="360" w:lineRule="auto"/>
        <w:jc w:val="left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◆数控与自动化类   ◆模具及材料类  ◆</w:t>
      </w:r>
      <w:r>
        <w:rPr>
          <w:rFonts w:hint="eastAsia" w:ascii="宋体" w:hAnsi="宋体" w:cs="宋体"/>
          <w:sz w:val="24"/>
          <w:lang w:val="en-US" w:eastAsia="zh-CN"/>
        </w:rPr>
        <w:t xml:space="preserve">钣金成型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激光加工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>不锈钢管材</w:t>
      </w:r>
    </w:p>
    <w:p>
      <w:pPr>
        <w:spacing w:line="360" w:lineRule="auto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 xml:space="preserve">◆计算机应用技术（CAD/CAM/CAE/CAPP/PDM）类 </w:t>
      </w:r>
      <w:r>
        <w:rPr>
          <w:rFonts w:hint="eastAsia" w:ascii="宋体" w:hAnsi="宋体" w:cs="宋体"/>
          <w:sz w:val="24"/>
          <w:lang w:val="en-US" w:eastAsia="zh-CN"/>
        </w:rPr>
        <w:t xml:space="preserve">   </w:t>
      </w:r>
      <w:r>
        <w:rPr>
          <w:rFonts w:hint="eastAsia" w:ascii="宋体" w:hAnsi="宋体" w:cs="宋体"/>
          <w:sz w:val="24"/>
        </w:rPr>
        <w:t>◆其他机械加工新技术新设备</w:t>
      </w:r>
    </w:p>
    <w:p>
      <w:pPr>
        <w:spacing w:line="360" w:lineRule="auto"/>
        <w:jc w:val="left"/>
        <w:rPr>
          <w:rFonts w:hint="default" w:ascii="宋体" w:hAnsi="宋体" w:eastAsia="宋体" w:cs="宋体"/>
          <w:b/>
          <w:bCs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val="en-US" w:eastAsia="zh-CN"/>
        </w:rPr>
        <w:t>智能工厂：</w:t>
      </w:r>
    </w:p>
    <w:p>
      <w:pPr>
        <w:spacing w:line="440" w:lineRule="exac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工业自动化及控制技术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工业机器人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机器视觉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>工业装配与非标自动化</w:t>
      </w:r>
    </w:p>
    <w:p>
      <w:pPr>
        <w:spacing w:line="440" w:lineRule="exac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工业IT及制造业信息化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电子智能制造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模具及材料类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>智能仓储物流</w:t>
      </w:r>
    </w:p>
    <w:p>
      <w:pPr>
        <w:spacing w:line="440" w:lineRule="exact"/>
        <w:rPr>
          <w:rFonts w:hint="eastAsia" w:ascii="宋体" w:hAnsi="宋体" w:cs="宋体"/>
          <w:b/>
          <w:bCs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val="en-US" w:eastAsia="zh-CN"/>
        </w:rPr>
        <w:t>焊接切割设备：</w:t>
      </w:r>
    </w:p>
    <w:p>
      <w:pPr>
        <w:spacing w:line="440" w:lineRule="exac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弧焊设备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电阻焊设备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高能束焊设备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焊接配件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自动焊设备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>焊接材料</w:t>
      </w:r>
    </w:p>
    <w:p>
      <w:pPr>
        <w:spacing w:line="440" w:lineRule="exac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切割设备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>热喷涂设备材料</w:t>
      </w:r>
    </w:p>
    <w:p>
      <w:pPr>
        <w:spacing w:line="440" w:lineRule="exact"/>
        <w:rPr>
          <w:rFonts w:hint="default" w:ascii="宋体" w:hAnsi="宋体" w:cs="宋体"/>
          <w:b/>
          <w:bCs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val="en-US" w:eastAsia="zh-CN"/>
        </w:rPr>
        <w:t>汽车工程与技术：</w:t>
      </w:r>
    </w:p>
    <w:p>
      <w:pPr>
        <w:spacing w:line="440" w:lineRule="exac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汽车装备制造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车身连接工程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质量检测工程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装配系统集成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>新型能源工程</w:t>
      </w:r>
    </w:p>
    <w:p>
      <w:pPr>
        <w:spacing w:line="440" w:lineRule="exac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新能源汽车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汽车零部件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汽车电子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充电桩、换电技术设备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动力总成装配  </w:t>
      </w:r>
    </w:p>
    <w:p>
      <w:pPr>
        <w:spacing w:line="440" w:lineRule="exac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>工厂控制系统整体解决方案</w:t>
      </w:r>
    </w:p>
    <w:p>
      <w:pPr>
        <w:spacing w:line="440" w:lineRule="exact"/>
        <w:rPr>
          <w:rFonts w:hint="eastAsia" w:ascii="宋体" w:hAnsi="宋体" w:cs="宋体"/>
          <w:b/>
          <w:bCs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val="en-US" w:eastAsia="zh-CN"/>
        </w:rPr>
        <w:t>橡塑与包装工业：</w:t>
      </w:r>
    </w:p>
    <w:p>
      <w:pPr>
        <w:spacing w:line="440" w:lineRule="exac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塑料机械设备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塑料包装机械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辅助设备及模具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原材料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>回收再生科技</w:t>
      </w:r>
    </w:p>
    <w:p>
      <w:pPr>
        <w:spacing w:line="440" w:lineRule="exact"/>
        <w:rPr>
          <w:rFonts w:hint="default" w:ascii="宋体" w:hAnsi="宋体" w:cs="宋体"/>
          <w:b/>
          <w:bCs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val="en-US" w:eastAsia="zh-CN"/>
        </w:rPr>
        <w:t>管材及管材加工设备：</w:t>
      </w:r>
    </w:p>
    <w:p>
      <w:pPr>
        <w:spacing w:line="440" w:lineRule="exac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原材料、管材及配件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管材制造设备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热处理加工工艺及设备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改造与复原设备  </w:t>
      </w:r>
    </w:p>
    <w:p>
      <w:pPr>
        <w:spacing w:line="440" w:lineRule="exac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锯切及激光切割工艺和设备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加工工具及辅助设备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管道贸易服务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型材和机械  </w:t>
      </w:r>
    </w:p>
    <w:p>
      <w:pPr>
        <w:spacing w:line="440" w:lineRule="exact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 xml:space="preserve">管道和石油专用管材  </w:t>
      </w:r>
      <w:r>
        <w:rPr>
          <w:rFonts w:hint="eastAsia" w:ascii="宋体" w:hAnsi="宋体" w:cs="宋体"/>
          <w:sz w:val="24"/>
        </w:rPr>
        <w:t>◆</w:t>
      </w:r>
      <w:r>
        <w:rPr>
          <w:rFonts w:hint="eastAsia" w:ascii="宋体" w:hAnsi="宋体" w:cs="宋体"/>
          <w:sz w:val="24"/>
          <w:lang w:val="en-US" w:eastAsia="zh-CN"/>
        </w:rPr>
        <w:t>塑料管及复合管</w:t>
      </w:r>
    </w:p>
    <w:p>
      <w:pPr>
        <w:spacing w:line="440" w:lineRule="exact"/>
        <w:rPr>
          <w:rFonts w:ascii="宋体" w:hAnsi="宋体" w:cs="宋体"/>
          <w:b/>
          <w:sz w:val="28"/>
          <w:szCs w:val="28"/>
        </w:rPr>
      </w:pPr>
    </w:p>
    <w:p>
      <w:pPr>
        <w:spacing w:line="44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sz w:val="28"/>
          <w:szCs w:val="28"/>
        </w:rPr>
        <w:t>日 程 安 排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sz w:val="24"/>
        </w:rPr>
        <w:t>布展时间</w:t>
      </w:r>
      <w:r>
        <w:rPr>
          <w:rFonts w:hint="eastAsia" w:ascii="宋体" w:hAnsi="宋体" w:cs="宋体"/>
          <w:sz w:val="24"/>
        </w:rPr>
        <w:t>：202</w:t>
      </w:r>
      <w:r>
        <w:rPr>
          <w:rFonts w:hint="eastAsia" w:ascii="宋体" w:hAnsi="宋体" w:cs="宋体"/>
          <w:sz w:val="24"/>
          <w:lang w:val="en-US" w:eastAsia="zh-CN"/>
        </w:rPr>
        <w:t>3</w:t>
      </w:r>
      <w:r>
        <w:rPr>
          <w:rFonts w:hint="eastAsia" w:ascii="宋体" w:hAnsi="宋体" w:cs="宋体"/>
          <w:sz w:val="24"/>
        </w:rPr>
        <w:t>年9月11-12日              AM08：30-PM18：00</w:t>
      </w:r>
    </w:p>
    <w:p>
      <w:pPr>
        <w:spacing w:line="360" w:lineRule="auto"/>
        <w:ind w:firstLine="1200" w:firstLineChars="5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202</w:t>
      </w:r>
      <w:r>
        <w:rPr>
          <w:rFonts w:hint="eastAsia" w:ascii="宋体" w:hAnsi="宋体" w:cs="宋体"/>
          <w:sz w:val="24"/>
          <w:lang w:val="en-US" w:eastAsia="zh-CN"/>
        </w:rPr>
        <w:t>3</w:t>
      </w:r>
      <w:r>
        <w:rPr>
          <w:rFonts w:hint="eastAsia" w:ascii="宋体" w:hAnsi="宋体" w:cs="宋体"/>
          <w:sz w:val="24"/>
        </w:rPr>
        <w:t>年9月13日                 AM08：30-PM21：00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sz w:val="24"/>
        </w:rPr>
        <w:t>展览时间</w:t>
      </w:r>
      <w:r>
        <w:rPr>
          <w:rFonts w:hint="eastAsia" w:ascii="宋体" w:hAnsi="宋体" w:cs="宋体"/>
          <w:sz w:val="24"/>
        </w:rPr>
        <w:t>：202</w:t>
      </w:r>
      <w:r>
        <w:rPr>
          <w:rFonts w:hint="eastAsia" w:ascii="宋体" w:hAnsi="宋体" w:cs="宋体"/>
          <w:sz w:val="24"/>
          <w:lang w:val="en-US" w:eastAsia="zh-CN"/>
        </w:rPr>
        <w:t>3</w:t>
      </w:r>
      <w:r>
        <w:rPr>
          <w:rFonts w:hint="eastAsia" w:ascii="宋体" w:hAnsi="宋体" w:cs="宋体"/>
          <w:sz w:val="24"/>
        </w:rPr>
        <w:t>年9月14-16日　　　        AM09：00-PM16：30</w:t>
      </w:r>
    </w:p>
    <w:p>
      <w:pPr>
        <w:spacing w:line="360" w:lineRule="auto"/>
        <w:ind w:firstLine="1200" w:firstLineChars="5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202</w:t>
      </w:r>
      <w:r>
        <w:rPr>
          <w:rFonts w:hint="eastAsia" w:ascii="宋体" w:hAnsi="宋体" w:cs="宋体"/>
          <w:sz w:val="24"/>
          <w:lang w:val="en-US" w:eastAsia="zh-CN"/>
        </w:rPr>
        <w:t>3</w:t>
      </w:r>
      <w:r>
        <w:rPr>
          <w:rFonts w:hint="eastAsia" w:ascii="宋体" w:hAnsi="宋体" w:cs="宋体"/>
          <w:sz w:val="24"/>
        </w:rPr>
        <w:t>年9月17日　　             AM09：00-PM14：00</w:t>
      </w:r>
    </w:p>
    <w:p>
      <w:pPr>
        <w:spacing w:line="360" w:lineRule="auto"/>
        <w:rPr>
          <w:rFonts w:ascii="微软雅黑" w:hAnsi="微软雅黑" w:eastAsia="微软雅黑" w:cs="微软雅黑"/>
          <w:szCs w:val="21"/>
        </w:rPr>
      </w:pPr>
      <w:r>
        <w:rPr>
          <w:rFonts w:hint="eastAsia" w:ascii="宋体" w:hAnsi="宋体" w:cs="宋体"/>
          <w:b/>
          <w:sz w:val="24"/>
        </w:rPr>
        <w:t>撤展时间</w:t>
      </w:r>
      <w:r>
        <w:rPr>
          <w:rFonts w:hint="eastAsia" w:ascii="宋体" w:hAnsi="宋体" w:cs="宋体"/>
          <w:sz w:val="24"/>
        </w:rPr>
        <w:t>：202</w:t>
      </w:r>
      <w:r>
        <w:rPr>
          <w:rFonts w:hint="eastAsia" w:ascii="宋体" w:hAnsi="宋体" w:cs="宋体"/>
          <w:sz w:val="24"/>
          <w:lang w:val="en-US" w:eastAsia="zh-CN"/>
        </w:rPr>
        <w:t>3</w:t>
      </w:r>
      <w:r>
        <w:rPr>
          <w:rFonts w:hint="eastAsia" w:ascii="宋体" w:hAnsi="宋体" w:cs="宋体"/>
          <w:sz w:val="24"/>
        </w:rPr>
        <w:t>年9月17日　　　　         PM14：00开始</w:t>
      </w:r>
    </w:p>
    <w:p>
      <w:pPr>
        <w:spacing w:line="320" w:lineRule="exact"/>
        <w:rPr>
          <w:rFonts w:ascii="微软雅黑" w:hAnsi="微软雅黑" w:eastAsia="微软雅黑" w:cs="微软雅黑"/>
          <w:szCs w:val="21"/>
        </w:rPr>
      </w:pPr>
    </w:p>
    <w:p>
      <w:pPr>
        <w:keepNext w:val="0"/>
        <w:keepLines w:val="0"/>
        <w:pageBreakBefore w:val="0"/>
        <w:shd w:val="clear"/>
        <w:kinsoku/>
        <w:wordWrap/>
        <w:overflowPunct/>
        <w:topLinePunct w:val="0"/>
        <w:bidi w:val="0"/>
        <w:spacing w:line="360" w:lineRule="auto"/>
        <w:textAlignment w:val="auto"/>
        <w:rPr>
          <w:rFonts w:hint="eastAsia" w:ascii="宋体" w:hAnsi="宋体" w:cs="宋体"/>
          <w:b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sz w:val="28"/>
          <w:szCs w:val="28"/>
          <w:lang w:val="en-US" w:eastAsia="zh-CN"/>
        </w:rPr>
        <w:t>会 议 活 动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第二届湖北汽车零部件产供链大会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湖北是全国汽车产业大省，全省以武汉为核心，“汉孝随襄十”沿汉江汽车走廊为重点，宜昌、荆州、荆门、黄冈等地协同发展的汽车产业布局不断优化，正在加速打造具有世界影响力的万亿级汽车产业集群，支撑全省加快构建现代产业体系和“51020”现代产业集群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为了进一步促进湖北汽车零部件产业快速发展，2023年将举办第二届湖北汽车零部件产供链大会，以“精准对接、协同创新发展”为主题，为湖北汽车零部件企业搭建资源对接的平台，并带来先进的汽车及零部件加工解决方案，共同助力湖北汽车制造业高质量发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第二届湖北省智能制造产教研融合高端论坛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为推进⾼校智能制造领域⼈才需求和深度产教融合，助⼒⾼端技术技能研发创新，加快构建智能制造发展⽣态，深⼊推进制造业数字化转型、智能化升级，促进本省制造业⾼质量发展，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将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在武汉国际博览中⼼举办“第⼆届湖北省智能制造产教研融合⾼端论坛”。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新能源汽车制造技术论坛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目前，我国新能源汽车产销规模全球领先，过去三年连续成为全球新能源汽车产销量第一大国，累计产销量已超过180万辆。随着“双碳”目标的推进，可再生能源将成为电动汽车的标配，新能源汽车在市场的占比越来越大。为加速新能源汽车产业深度融合，传播先进制造技术，助力提升我国汽车及零部件制造水平，将举办“新能源汽车制造技术论坛”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第五届湖北模具产业发展高峰论坛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为强化湖北模具行业产学研用的交流合作，增加行业内学术交流，湖北模协将举办第五届湖北模具产业发展高峰论坛。论坛将邀请国内模具届知名专家学者，探讨模具数字化、信息化技术的应用及模具人才的培养等行业共性问题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激光与智造深度融合(从激光加工走向智能制造)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随着国家装备制造业的迅猛发展，激光产业发展迈向新台阶。激光技术以其飞速发展的优势，成为推动制造业转型升级的重要工具。在自动化及网络化等技术的融合下，激光制造走向智能制造。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制造业数字转型高峰论坛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为引导企业提升创新驱动能力,帮助企业实现产业链、创新链、资金链的优化配置,着力引导企业解决设备、工艺、基 础零部件、核心系统软件等短板问题,推动企业智能制造集成 创新发展,促进智能化应用水平,赋能制造业数字化转型升级, “制造业数字转型高峰论坛”应运而生，为国内外设备制造商、技术提供商与用户的搭建对接、合作、交流的商贸平台。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军民融合高端论坛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为了解国家军民融合战略政策和形势，把握国防工程建设、武器装备研制以及各军种的工程、物资、服务、配套需求，让“民参军”、“军转民”的国家政策落到实处，促进国家军民融合的深度合作，特举办“军民融合高端论坛”，旨在加强军民互动交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嘉技荟和主题零件加工展示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结合湖北及周边地区重点行业、主要零件加工对设备和技术的需求出发，打造单品类零件加工解决方案专区，以及工艺改进提升加工效率方案专区，主要从技术论坛、加工演示、专家现场问诊三种模式配合呈现，促进参展企业与用户观众的需求对接。</w:t>
      </w:r>
    </w:p>
    <w:p>
      <w:pPr>
        <w:spacing w:line="44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sz w:val="28"/>
          <w:szCs w:val="28"/>
        </w:rPr>
        <w:t>宣 传 推 广</w:t>
      </w:r>
    </w:p>
    <w:p>
      <w:pPr>
        <w:widowControl/>
        <w:spacing w:line="360" w:lineRule="auto"/>
        <w:jc w:val="left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b/>
          <w:color w:val="000000"/>
          <w:kern w:val="0"/>
          <w:sz w:val="24"/>
          <w:shd w:val="clear" w:color="auto" w:fill="FFFFFF"/>
          <w:lang w:bidi="ar"/>
        </w:rPr>
        <w:t>（1）专业组展团队倾力打造优质行业盛会</w:t>
      </w:r>
    </w:p>
    <w:p>
      <w:pPr>
        <w:widowControl/>
        <w:spacing w:line="360" w:lineRule="auto"/>
        <w:jc w:val="left"/>
        <w:rPr>
          <w:rFonts w:ascii="宋体" w:hAnsi="宋体" w:cs="宋体"/>
          <w:color w:val="000000"/>
          <w:kern w:val="0"/>
          <w:sz w:val="24"/>
          <w:shd w:val="clear" w:color="auto" w:fill="FFFFFF"/>
          <w:lang w:bidi="ar"/>
        </w:rPr>
      </w:pPr>
      <w:r>
        <w:rPr>
          <w:rFonts w:hint="eastAsia" w:ascii="宋体" w:hAnsi="宋体" w:cs="宋体"/>
          <w:color w:val="000000"/>
          <w:kern w:val="0"/>
          <w:sz w:val="24"/>
          <w:shd w:val="clear" w:color="auto" w:fill="FFFFFF"/>
          <w:lang w:bidi="ar"/>
        </w:rPr>
        <w:t>专业会展策划精英，全方位立体宣传推广，专业买家倾力邀约，旨在缔造行业最具效果专业盛会，各协会组团参与，使展会规模及效果更上一层。</w:t>
      </w:r>
    </w:p>
    <w:p>
      <w:pPr>
        <w:spacing w:line="360" w:lineRule="auto"/>
        <w:jc w:val="left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（2）全方位媒体宣传·多渠道专业观众邀约</w:t>
      </w:r>
    </w:p>
    <w:p>
      <w:pPr>
        <w:spacing w:line="360" w:lineRule="auto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众多媒体聚焦·全方位宣传报道——广大媒体全程参与，通过前期预热报道、中期集中宣传、后期持续关注，使展会传播更广泛、成果更突出、亮点更多样、影响更深远。通过电视台、平面媒体、网络媒体、新媒体、线下媒介等进行全方位的宣传推广。</w:t>
      </w:r>
    </w:p>
    <w:p>
      <w:pPr>
        <w:spacing w:line="360" w:lineRule="auto"/>
        <w:jc w:val="left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（3）展会服务</w:t>
      </w:r>
    </w:p>
    <w:p>
      <w:pPr>
        <w:spacing w:line="360" w:lineRule="auto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搭建企业和用户桥梁，构建行业B2B</w:t>
      </w:r>
    </w:p>
    <w:p>
      <w:pPr>
        <w:spacing w:line="360" w:lineRule="auto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观众邀约:10年沉淀积累，8万条精准数据库，三地联展邀约；</w:t>
      </w:r>
    </w:p>
    <w:p>
      <w:pPr>
        <w:spacing w:line="360" w:lineRule="auto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社群营销:搭建行业社群，覆盖汽车、光电子、机械制造、家电、航空航天、生物医药、医疗、节能环保、国防军工、通讯、船舶等，号召行业千万推手助力前行；</w:t>
      </w:r>
    </w:p>
    <w:p>
      <w:pPr>
        <w:spacing w:line="360" w:lineRule="auto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定制宣传︰根据企业需求，定制个性化推广文案、广告页、H5电子邀请函等；</w:t>
      </w:r>
    </w:p>
    <w:p>
      <w:pPr>
        <w:spacing w:line="360" w:lineRule="auto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活动策划∶为参展企业提供周年庆、发布会、技术交流等大型活动的包装、报道等服务；</w:t>
      </w:r>
    </w:p>
    <w:p>
      <w:pPr>
        <w:spacing w:line="360" w:lineRule="auto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会议活动︰不定期在各城市发起会议活动，如走进工厂参观、技术交流分享等；</w:t>
      </w:r>
    </w:p>
    <w:p>
      <w:pPr>
        <w:spacing w:line="360" w:lineRule="auto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展期活动︰协助企业在展期开展产品推介会、新品发布会、采购大会等活动；</w:t>
      </w:r>
    </w:p>
    <w:p>
      <w:pPr>
        <w:spacing w:line="360" w:lineRule="auto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宋体" w:hAnsi="宋体" w:cs="宋体"/>
          <w:sz w:val="24"/>
        </w:rPr>
        <w:t>媒体特约∶接洽合作媒体专访，方便企业参展盛况实时曝光。</w:t>
      </w:r>
    </w:p>
    <w:p>
      <w:pPr>
        <w:spacing w:line="320" w:lineRule="exact"/>
        <w:rPr>
          <w:rFonts w:ascii="微软雅黑" w:hAnsi="微软雅黑" w:eastAsia="微软雅黑" w:cs="微软雅黑"/>
          <w:szCs w:val="21"/>
        </w:rPr>
      </w:pPr>
    </w:p>
    <w:p>
      <w:pPr>
        <w:spacing w:line="44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sz w:val="28"/>
          <w:szCs w:val="28"/>
        </w:rPr>
        <w:t>展 位 费 用</w:t>
      </w:r>
    </w:p>
    <w:tbl>
      <w:tblPr>
        <w:tblStyle w:val="5"/>
        <w:tblW w:w="0" w:type="auto"/>
        <w:tblCellSpacing w:w="7" w:type="dxa"/>
        <w:tblInd w:w="1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5"/>
        <w:gridCol w:w="3185"/>
        <w:gridCol w:w="31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60" w:hRule="atLeast"/>
          <w:tblCellSpacing w:w="7" w:type="dxa"/>
        </w:trPr>
        <w:tc>
          <w:tcPr>
            <w:tcW w:w="3164" w:type="dxa"/>
            <w:shd w:val="clear" w:color="auto" w:fill="auto"/>
            <w:vAlign w:val="center"/>
          </w:tcPr>
          <w:p>
            <w:pPr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展位规格</w:t>
            </w:r>
          </w:p>
        </w:tc>
        <w:tc>
          <w:tcPr>
            <w:tcW w:w="3171" w:type="dxa"/>
            <w:shd w:val="clear" w:color="auto" w:fill="auto"/>
            <w:vAlign w:val="center"/>
          </w:tcPr>
          <w:p>
            <w:pPr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国内企业（RMB）</w:t>
            </w:r>
          </w:p>
        </w:tc>
        <w:tc>
          <w:tcPr>
            <w:tcW w:w="3164" w:type="dxa"/>
            <w:shd w:val="clear" w:color="auto" w:fill="auto"/>
            <w:vAlign w:val="center"/>
          </w:tcPr>
          <w:p>
            <w:pPr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国外企业（USD）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tblCellSpacing w:w="7" w:type="dxa"/>
        </w:trPr>
        <w:tc>
          <w:tcPr>
            <w:tcW w:w="3164" w:type="dxa"/>
            <w:shd w:val="clear" w:color="auto" w:fill="auto"/>
            <w:vAlign w:val="bottom"/>
          </w:tcPr>
          <w:p>
            <w:pPr>
              <w:spacing w:line="360" w:lineRule="auto"/>
              <w:ind w:firstLine="480" w:firstLineChars="20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特展区空地（无配置）</w:t>
            </w:r>
          </w:p>
        </w:tc>
        <w:tc>
          <w:tcPr>
            <w:tcW w:w="3171" w:type="dxa"/>
            <w:shd w:val="clear" w:color="auto" w:fill="auto"/>
            <w:vAlign w:val="bottom"/>
          </w:tcPr>
          <w:p>
            <w:pPr>
              <w:spacing w:line="360" w:lineRule="auto"/>
              <w:ind w:firstLine="480" w:firstLineChars="20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国内企业880 元/㎡</w:t>
            </w:r>
          </w:p>
        </w:tc>
        <w:tc>
          <w:tcPr>
            <w:tcW w:w="3164" w:type="dxa"/>
            <w:shd w:val="clear" w:color="auto" w:fill="auto"/>
            <w:vAlign w:val="bottom"/>
          </w:tcPr>
          <w:p>
            <w:pPr>
              <w:spacing w:line="360" w:lineRule="auto"/>
              <w:ind w:firstLine="480" w:firstLineChars="20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境外企业220 美元/㎡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tblCellSpacing w:w="7" w:type="dxa"/>
        </w:trPr>
        <w:tc>
          <w:tcPr>
            <w:tcW w:w="3164" w:type="dxa"/>
            <w:shd w:val="clear" w:color="auto" w:fill="auto"/>
            <w:vAlign w:val="bottom"/>
          </w:tcPr>
          <w:p>
            <w:pPr>
              <w:spacing w:line="360" w:lineRule="auto"/>
              <w:ind w:firstLine="480" w:firstLineChars="20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升级标准展位3mX3m</w:t>
            </w:r>
          </w:p>
        </w:tc>
        <w:tc>
          <w:tcPr>
            <w:tcW w:w="3171" w:type="dxa"/>
            <w:shd w:val="clear" w:color="auto" w:fill="auto"/>
            <w:vAlign w:val="bottom"/>
          </w:tcPr>
          <w:p>
            <w:pPr>
              <w:spacing w:line="360" w:lineRule="auto"/>
              <w:ind w:firstLine="480" w:firstLineChars="20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国内企业8800元/个</w:t>
            </w:r>
          </w:p>
        </w:tc>
        <w:tc>
          <w:tcPr>
            <w:tcW w:w="3164" w:type="dxa"/>
            <w:shd w:val="clear" w:color="auto" w:fill="auto"/>
            <w:vAlign w:val="bottom"/>
          </w:tcPr>
          <w:p>
            <w:pPr>
              <w:spacing w:line="360" w:lineRule="auto"/>
              <w:ind w:firstLine="480" w:firstLineChars="20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境外企业2200美元/个</w:t>
            </w:r>
          </w:p>
        </w:tc>
      </w:tr>
    </w:tbl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★展位配置：企业名称标准楣标、一张洽谈桌、两把座椅、两盏射灯、一个250W/220V电源插座（不含照明及机械用电）、地毯。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★空地：无任何配置，36㎡起租。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★技术讲座每场8000元，2小时/场。由组委会提供60人剧院式会议室及必备的音响、话筒、会议横幅、投影仪、茶水，并通过展会各种宣传渠道辅助发函邀请专业人士到会。</w:t>
      </w:r>
    </w:p>
    <w:p>
      <w:pPr>
        <w:spacing w:line="320" w:lineRule="exact"/>
        <w:rPr>
          <w:rFonts w:ascii="微软雅黑" w:hAnsi="微软雅黑" w:eastAsia="微软雅黑" w:cs="微软雅黑"/>
          <w:szCs w:val="21"/>
        </w:rPr>
      </w:pPr>
      <w:r>
        <w:rPr>
          <w:rFonts w:hint="eastAsia" w:ascii="宋体" w:hAnsi="宋体" w:cs="宋体"/>
          <w:sz w:val="24"/>
        </w:rPr>
        <w:t>申请截止日期：2023年7月31日</w:t>
      </w:r>
    </w:p>
    <w:p>
      <w:pPr>
        <w:pStyle w:val="4"/>
        <w:wordWrap w:val="0"/>
        <w:spacing w:before="0" w:beforeAutospacing="0" w:after="0" w:afterAutospacing="0" w:line="360" w:lineRule="exact"/>
        <w:rPr>
          <w:bCs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4"/>
        <w:wordWrap w:val="0"/>
        <w:spacing w:before="0" w:beforeAutospacing="0" w:after="0" w:afterAutospacing="0" w:line="360" w:lineRule="exact"/>
        <w:ind w:left="281" w:hanging="281" w:hangingChars="100"/>
        <w:rPr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联 系 方 式</w:t>
      </w:r>
    </w:p>
    <w:p>
      <w:pPr>
        <w:spacing w:line="32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湖北立嘉会议展览有限公司</w:t>
      </w:r>
    </w:p>
    <w:p>
      <w:pPr>
        <w:spacing w:line="32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地 址：湖北省武汉市汉阳区四新北路111号绿地国博广场A座708室</w:t>
      </w:r>
    </w:p>
    <w:p>
      <w:pPr>
        <w:spacing w:line="320" w:lineRule="exact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sz w:val="24"/>
        </w:rPr>
        <w:t>电  话：027-8464 9507</w:t>
      </w:r>
      <w:r>
        <w:rPr>
          <w:rFonts w:hint="eastAsia" w:ascii="宋体" w:hAnsi="宋体" w:cs="宋体"/>
          <w:sz w:val="24"/>
          <w:lang w:val="en-US" w:eastAsia="zh-CN"/>
        </w:rPr>
        <w:t xml:space="preserve">          </w:t>
      </w:r>
      <w:r>
        <w:rPr>
          <w:rFonts w:hint="eastAsia" w:ascii="宋体" w:hAnsi="宋体" w:cs="宋体"/>
          <w:sz w:val="24"/>
        </w:rPr>
        <w:t xml:space="preserve">传  </w:t>
      </w: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真：027-8423 5202</w:t>
      </w:r>
    </w:p>
    <w:p>
      <w:pPr>
        <w:spacing w:line="320" w:lineRule="exact"/>
      </w:pPr>
      <w:r>
        <w:rPr>
          <w:rFonts w:hint="eastAsia"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网 址：</w:t>
      </w:r>
      <w:r>
        <w:rPr>
          <w:u w:val="none"/>
        </w:rPr>
        <w:fldChar w:fldCharType="begin"/>
      </w:r>
      <w:r>
        <w:rPr>
          <w:u w:val="none"/>
        </w:rPr>
        <w:instrText xml:space="preserve"> HYPERLINK "http://www.wmechina.com.cn" </w:instrText>
      </w:r>
      <w:r>
        <w:rPr>
          <w:u w:val="none"/>
        </w:rPr>
        <w:fldChar w:fldCharType="separate"/>
      </w:r>
      <w:r>
        <w:rPr>
          <w:rStyle w:val="8"/>
          <w:rFonts w:hint="eastAsia" w:ascii="宋体" w:hAnsi="宋体" w:cs="宋体"/>
          <w:color w:val="000000" w:themeColor="text1"/>
          <w:sz w:val="24"/>
          <w:u w:val="none"/>
          <w14:textFill>
            <w14:solidFill>
              <w14:schemeClr w14:val="tx1"/>
            </w14:solidFill>
          </w14:textFill>
        </w:rPr>
        <w:t>www.wmechina.cn</w:t>
      </w:r>
      <w:r>
        <w:rPr>
          <w:rStyle w:val="8"/>
          <w:rFonts w:hint="eastAsia" w:ascii="宋体" w:hAnsi="宋体" w:cs="宋体"/>
          <w:color w:val="000000" w:themeColor="text1"/>
          <w:sz w:val="24"/>
          <w:u w:val="none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宋体" w:hAnsi="宋体" w:cs="宋体"/>
          <w:color w:val="000000" w:themeColor="text1"/>
          <w:sz w:val="24"/>
          <w:u w:val="none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cs="宋体"/>
          <w:color w:val="000000" w:themeColor="text1"/>
          <w:sz w:val="24"/>
          <w:u w:val="none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宋体" w:hAnsi="宋体" w:cs="宋体"/>
          <w:color w:val="000000" w:themeColor="text1"/>
          <w:sz w:val="24"/>
          <w:u w:val="none"/>
          <w14:textFill>
            <w14:solidFill>
              <w14:schemeClr w14:val="tx1"/>
            </w14:solidFill>
          </w14:textFill>
        </w:rPr>
        <w:t>邮 箱：</w:t>
      </w:r>
      <w:r>
        <w:rPr>
          <w:rFonts w:hint="eastAsia" w:ascii="宋体" w:hAnsi="宋体" w:cs="宋体"/>
          <w:color w:val="000000" w:themeColor="text1"/>
          <w:sz w:val="24"/>
          <w:u w:val="none"/>
          <w:lang w:val="en-US" w:eastAsia="zh-CN"/>
          <w14:textFill>
            <w14:solidFill>
              <w14:schemeClr w14:val="tx1"/>
            </w14:solidFill>
          </w14:textFill>
        </w:rPr>
        <w:t>529942829</w:t>
      </w:r>
      <w:r>
        <w:rPr>
          <w:u w:val="none"/>
        </w:rPr>
        <w:fldChar w:fldCharType="begin"/>
      </w:r>
      <w:r>
        <w:rPr>
          <w:u w:val="none"/>
        </w:rPr>
        <w:instrText xml:space="preserve"> HYPERLINK "mailto:547168648@qq.com" </w:instrText>
      </w:r>
      <w:r>
        <w:rPr>
          <w:u w:val="none"/>
        </w:rPr>
        <w:fldChar w:fldCharType="separate"/>
      </w:r>
      <w:r>
        <w:rPr>
          <w:rStyle w:val="8"/>
          <w:rFonts w:hint="eastAsia" w:ascii="宋体" w:hAnsi="宋体" w:cs="宋体"/>
          <w:color w:val="000000" w:themeColor="text1"/>
          <w:sz w:val="24"/>
          <w:u w:val="none"/>
          <w14:textFill>
            <w14:solidFill>
              <w14:schemeClr w14:val="tx1"/>
            </w14:solidFill>
          </w14:textFill>
        </w:rPr>
        <w:t>@qq.com</w:t>
      </w:r>
      <w:r>
        <w:rPr>
          <w:rStyle w:val="8"/>
          <w:rFonts w:hint="eastAsia" w:ascii="宋体" w:hAnsi="宋体" w:cs="宋体"/>
          <w:color w:val="000000" w:themeColor="text1"/>
          <w:sz w:val="24"/>
          <w:u w:val="none"/>
          <w14:textFill>
            <w14:solidFill>
              <w14:schemeClr w14:val="tx1"/>
            </w14:solidFill>
          </w14:textFill>
        </w:rPr>
        <w:fldChar w:fldCharType="end"/>
      </w:r>
    </w:p>
    <w:sectPr>
      <w:headerReference r:id="rId3" w:type="default"/>
      <w:footerReference r:id="rId4" w:type="default"/>
      <w:pgSz w:w="11906" w:h="16838"/>
      <w:pgMar w:top="753" w:right="776" w:bottom="270" w:left="945" w:header="312" w:footer="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napToGrid w:val="0"/>
      <w:spacing w:line="340" w:lineRule="exact"/>
      <w:ind w:right="360"/>
      <w:jc w:val="center"/>
      <w:rPr>
        <w:rFonts w:ascii="黑体" w:eastAsia="黑体"/>
        <w:kern w:val="2"/>
        <w:sz w:val="21"/>
        <w:szCs w:val="21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  <w:ind w:firstLine="5268" w:firstLineChars="2195"/>
      <w:jc w:val="right"/>
      <w:rPr>
        <w:rFonts w:ascii="黑体" w:eastAsia="黑体"/>
        <w:sz w:val="24"/>
        <w:szCs w:val="24"/>
        <w:u w:val="singl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hkOGIwOWMzYjE3ODJmYjZiNjMzODlkODU5OWRkN2QifQ=="/>
  </w:docVars>
  <w:rsids>
    <w:rsidRoot w:val="388A6399"/>
    <w:rsid w:val="002806A3"/>
    <w:rsid w:val="002A0277"/>
    <w:rsid w:val="007A3E56"/>
    <w:rsid w:val="009568C6"/>
    <w:rsid w:val="00D85943"/>
    <w:rsid w:val="00DE7A98"/>
    <w:rsid w:val="00EA61C0"/>
    <w:rsid w:val="0F5E5239"/>
    <w:rsid w:val="139829C5"/>
    <w:rsid w:val="2AD22933"/>
    <w:rsid w:val="3259741A"/>
    <w:rsid w:val="33443FE6"/>
    <w:rsid w:val="370F2F88"/>
    <w:rsid w:val="388A6399"/>
    <w:rsid w:val="391224BB"/>
    <w:rsid w:val="3BCB1434"/>
    <w:rsid w:val="42371C74"/>
    <w:rsid w:val="4FF64A5D"/>
    <w:rsid w:val="57117A69"/>
    <w:rsid w:val="638E0123"/>
    <w:rsid w:val="66862497"/>
    <w:rsid w:val="6A115525"/>
    <w:rsid w:val="6E915CF6"/>
    <w:rsid w:val="78CE2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3009</Words>
  <Characters>3234</Characters>
  <Lines>15</Lines>
  <Paragraphs>4</Paragraphs>
  <TotalTime>0</TotalTime>
  <ScaleCrop>false</ScaleCrop>
  <LinksUpToDate>false</LinksUpToDate>
  <CharactersWithSpaces>3457</CharactersWithSpaces>
  <Application>WPS Office_11.1.0.13607_F1E327BC-269C-435d-A152-05C5408002CA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2022-12-07T07:28:00Z</dcterms:created>
  <dc:creator>漫天飞舞喜洋洋</dc:creator>
  <cp:lastModifiedBy>漫天飞舞喜洋洋</cp:lastModifiedBy>
  <dcterms:modified xsi:type="dcterms:W3CDTF">2023-01-03T06:29:55Z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2052-11.1.0.13607</vt:lpwstr>
  </property>
  <property fmtid="{D5CDD505-2E9C-101B-9397-08002B2CF9AE}" pid="3" name="ICV">
    <vt:lpwstr>3EFF381CE4DB4F6BB2ADAC95CB00C98C</vt:lpwstr>
  </property>
</Properties>
</file>