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sz w:val="32"/>
          <w:szCs w:val="32"/>
        </w:rPr>
      </w:pPr>
      <w:r>
        <w:rPr>
          <w:rFonts w:hint="eastAsia"/>
          <w:b/>
          <w:sz w:val="32"/>
          <w:szCs w:val="32"/>
        </w:rPr>
        <w:t>中国（天津）国际供热通风空调及</w:t>
      </w:r>
      <w:r>
        <w:rPr>
          <w:rFonts w:hint="eastAsia"/>
          <w:b/>
          <w:sz w:val="32"/>
          <w:szCs w:val="32"/>
          <w:lang w:eastAsia="zh-CN"/>
        </w:rPr>
        <w:t>城建设备与技术</w:t>
      </w:r>
      <w:r>
        <w:rPr>
          <w:rFonts w:hint="eastAsia"/>
          <w:b/>
          <w:sz w:val="32"/>
          <w:szCs w:val="32"/>
        </w:rPr>
        <w:t>展览会</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rPr>
      </w:pPr>
      <w:r>
        <w:rPr>
          <w:rFonts w:hint="eastAsia" w:ascii="Arial" w:hAnsi="Arial" w:cs="Arial"/>
          <w:b/>
          <w:bCs/>
          <w:sz w:val="15"/>
          <w:szCs w:val="15"/>
        </w:rPr>
        <w:t>China (Tianjin) International Trade Fair for Heating, Ventilation, Air-Conditioning, Urban construction equipment and technology</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0" w:leftChars="0"/>
        <w:jc w:val="center"/>
        <w:textAlignment w:val="auto"/>
        <w:rPr>
          <w:rStyle w:val="7"/>
          <w:rFonts w:hint="eastAsia" w:ascii="Times New Roman" w:hAnsi="Times New Roman" w:eastAsia="宋体" w:cs="Times New Roman"/>
          <w:sz w:val="24"/>
          <w:szCs w:val="24"/>
          <w:lang w:eastAsia="zh-CN"/>
        </w:rPr>
      </w:pPr>
      <w:r>
        <w:rPr>
          <w:rStyle w:val="7"/>
          <w:rFonts w:hint="eastAsia" w:ascii="Times New Roman" w:hAnsi="Times New Roman" w:eastAsia="宋体" w:cs="Times New Roman"/>
          <w:sz w:val="24"/>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56515</wp:posOffset>
                </wp:positionV>
                <wp:extent cx="5748655" cy="0"/>
                <wp:effectExtent l="0" t="0" r="0" b="0"/>
                <wp:wrapNone/>
                <wp:docPr id="1" name="自选图形 15"/>
                <wp:cNvGraphicFramePr/>
                <a:graphic xmlns:a="http://schemas.openxmlformats.org/drawingml/2006/main">
                  <a:graphicData uri="http://schemas.microsoft.com/office/word/2010/wordprocessingShape">
                    <wps:wsp>
                      <wps:cNvCnPr/>
                      <wps:spPr>
                        <a:xfrm>
                          <a:off x="0" y="0"/>
                          <a:ext cx="57486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2.7pt;margin-top:4.45pt;height:0pt;width:452.65pt;z-index:251659264;mso-width-relative:page;mso-height-relative:page;" filled="f" stroked="t" coordsize="21600,21600" o:gfxdata="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P+cX1AAAAAUBAAAPAAAAAAAAAAEAIAAAACIAAABkcnMvZG93bnJldi54bWxQSwECFAAU&#10;AAAACACHTuJAHn4yTvUBAADkAwAADgAAAAAAAAABACAAAAAjAQAAZHJzL2Uyb0RvYy54bWxQSwUG&#10;AAAAAAYABgBZAQAAigUAAAAA&#10;">
                <v:fill on="f" focussize="0,0"/>
                <v:stroke color="#000000" joinstyle="round"/>
                <v:imagedata o:title=""/>
                <o:lock v:ext="edit" aspectratio="f"/>
              </v:shape>
            </w:pict>
          </mc:Fallback>
        </mc:AlternateContent>
      </w:r>
      <w:r>
        <w:rPr>
          <w:rStyle w:val="7"/>
          <w:rFonts w:hint="eastAsia" w:ascii="Times New Roman" w:hAnsi="Times New Roman" w:eastAsia="宋体" w:cs="Times New Roman"/>
          <w:sz w:val="24"/>
          <w:szCs w:val="24"/>
        </w:rPr>
        <w:t>时间：2023年</w:t>
      </w:r>
      <w:r>
        <w:rPr>
          <w:rStyle w:val="7"/>
          <w:rFonts w:hint="eastAsia" w:ascii="Times New Roman" w:hAnsi="Times New Roman" w:eastAsia="宋体" w:cs="Times New Roman"/>
          <w:sz w:val="24"/>
          <w:szCs w:val="24"/>
          <w:lang w:val="en-US" w:eastAsia="zh-CN"/>
        </w:rPr>
        <w:t>5</w:t>
      </w:r>
      <w:r>
        <w:rPr>
          <w:rStyle w:val="7"/>
          <w:rFonts w:hint="eastAsia" w:ascii="Times New Roman" w:hAnsi="Times New Roman" w:eastAsia="宋体" w:cs="Times New Roman"/>
          <w:sz w:val="24"/>
          <w:szCs w:val="24"/>
        </w:rPr>
        <w:t>月</w:t>
      </w:r>
      <w:r>
        <w:rPr>
          <w:rStyle w:val="7"/>
          <w:rFonts w:hint="eastAsia" w:ascii="Times New Roman" w:hAnsi="Times New Roman" w:eastAsia="宋体" w:cs="Times New Roman"/>
          <w:sz w:val="24"/>
          <w:szCs w:val="24"/>
          <w:lang w:val="en-US" w:eastAsia="zh-CN"/>
        </w:rPr>
        <w:t>26-28</w:t>
      </w:r>
      <w:r>
        <w:rPr>
          <w:rStyle w:val="7"/>
          <w:rFonts w:hint="eastAsia" w:ascii="Times New Roman" w:hAnsi="Times New Roman" w:eastAsia="宋体" w:cs="Times New Roman"/>
          <w:sz w:val="24"/>
          <w:szCs w:val="24"/>
        </w:rPr>
        <w:t>日            地点：天津国家会展中心</w:t>
      </w:r>
      <w:r>
        <w:rPr>
          <w:rStyle w:val="7"/>
          <w:rFonts w:hint="eastAsia" w:ascii="Times New Roman" w:hAnsi="Times New Roman" w:eastAsia="宋体" w:cs="Times New Roman"/>
          <w:sz w:val="24"/>
          <w:szCs w:val="24"/>
          <w:lang w:eastAsia="zh-CN"/>
        </w:rPr>
        <w:t>（天津）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sz w:val="24"/>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b/>
          <w:bCs/>
          <w:sz w:val="24"/>
          <w:szCs w:val="24"/>
          <w:lang w:eastAsia="zh-CN"/>
        </w:rPr>
      </w:pPr>
      <w:r>
        <w:rPr>
          <w:rStyle w:val="7"/>
          <w:rFonts w:hint="eastAsia"/>
          <w:b/>
          <w:bCs/>
          <w:sz w:val="24"/>
          <w:szCs w:val="24"/>
          <w:lang w:eastAsia="zh-CN"/>
        </w:rPr>
        <w:t>一、组织机构</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rPr>
      </w:pPr>
      <w:r>
        <w:rPr>
          <w:rStyle w:val="7"/>
          <w:rFonts w:hint="eastAsia"/>
          <w:sz w:val="24"/>
          <w:szCs w:val="24"/>
        </w:rPr>
        <w:t>主办单位</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lang w:eastAsia="zh-CN"/>
        </w:rPr>
      </w:pPr>
      <w:r>
        <w:rPr>
          <w:rStyle w:val="7"/>
          <w:rFonts w:hint="eastAsia"/>
          <w:sz w:val="24"/>
          <w:szCs w:val="24"/>
          <w:lang w:eastAsia="zh-CN"/>
        </w:rPr>
        <w:t>天津市制冷学会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lang w:eastAsia="zh-CN"/>
        </w:rPr>
      </w:pPr>
      <w:r>
        <w:rPr>
          <w:rStyle w:val="7"/>
          <w:rFonts w:hint="eastAsia"/>
          <w:sz w:val="24"/>
          <w:szCs w:val="24"/>
          <w:lang w:eastAsia="zh-CN"/>
        </w:rPr>
        <w:t>天津市供热协会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lang w:eastAsia="zh-CN"/>
        </w:rPr>
      </w:pPr>
      <w:r>
        <w:rPr>
          <w:rStyle w:val="7"/>
          <w:rFonts w:hint="eastAsia"/>
          <w:sz w:val="24"/>
          <w:szCs w:val="24"/>
          <w:lang w:eastAsia="zh-CN"/>
        </w:rPr>
        <w:t>北展展览集团有限公司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rPr>
      </w:pPr>
      <w:r>
        <w:rPr>
          <w:rStyle w:val="7"/>
          <w:rFonts w:hint="eastAsia"/>
          <w:sz w:val="24"/>
          <w:szCs w:val="24"/>
        </w:rPr>
        <w:t>渤海集团（天津）国际展览有限公司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rPr>
      </w:pPr>
      <w:r>
        <w:rPr>
          <w:rStyle w:val="7"/>
          <w:rFonts w:hint="eastAsia"/>
          <w:sz w:val="24"/>
          <w:szCs w:val="24"/>
        </w:rPr>
        <w:t>支持单位（拟邀）</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lang w:eastAsia="zh-CN"/>
        </w:rPr>
      </w:pPr>
      <w:r>
        <w:rPr>
          <w:rStyle w:val="7"/>
          <w:rFonts w:hint="eastAsia"/>
          <w:sz w:val="24"/>
          <w:szCs w:val="24"/>
        </w:rPr>
        <w:t>中国城镇供热协会</w:t>
      </w:r>
      <w:r>
        <w:rPr>
          <w:rStyle w:val="7"/>
          <w:rFonts w:hint="eastAsia"/>
          <w:sz w:val="24"/>
          <w:szCs w:val="24"/>
          <w:lang w:val="en-US" w:eastAsia="zh-CN"/>
        </w:rPr>
        <w:t xml:space="preserve">         </w:t>
      </w:r>
      <w:r>
        <w:rPr>
          <w:rStyle w:val="7"/>
          <w:rFonts w:hint="eastAsia"/>
          <w:sz w:val="24"/>
          <w:szCs w:val="24"/>
        </w:rPr>
        <w:t>天津市</w:t>
      </w:r>
      <w:r>
        <w:rPr>
          <w:rStyle w:val="7"/>
          <w:rFonts w:hint="eastAsia"/>
          <w:sz w:val="24"/>
          <w:szCs w:val="24"/>
          <w:lang w:eastAsia="zh-CN"/>
        </w:rPr>
        <w:t>城市公用事业管理局</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rPr>
      </w:pPr>
      <w:r>
        <w:rPr>
          <w:rStyle w:val="7"/>
          <w:rFonts w:hint="eastAsia"/>
          <w:sz w:val="24"/>
          <w:szCs w:val="24"/>
        </w:rPr>
        <w:t>河南省住房和城乡建设厅</w:t>
      </w:r>
      <w:r>
        <w:rPr>
          <w:rStyle w:val="7"/>
          <w:rFonts w:hint="eastAsia"/>
          <w:sz w:val="24"/>
          <w:szCs w:val="24"/>
          <w:lang w:val="en-US" w:eastAsia="zh-CN"/>
        </w:rPr>
        <w:t xml:space="preserve">   </w:t>
      </w:r>
      <w:r>
        <w:rPr>
          <w:rStyle w:val="7"/>
          <w:rFonts w:hint="eastAsia"/>
          <w:sz w:val="24"/>
          <w:szCs w:val="24"/>
        </w:rPr>
        <w:t>河北省住房和城乡建设厅</w:t>
      </w:r>
      <w:r>
        <w:rPr>
          <w:rStyle w:val="7"/>
          <w:rFonts w:hint="eastAsia"/>
          <w:sz w:val="24"/>
          <w:szCs w:val="24"/>
        </w:rPr>
        <w:br w:type="textWrapping"/>
      </w:r>
      <w:r>
        <w:rPr>
          <w:rStyle w:val="7"/>
          <w:rFonts w:hint="eastAsia"/>
          <w:sz w:val="24"/>
          <w:szCs w:val="24"/>
        </w:rPr>
        <w:t>辽宁省住房和城乡建设厅</w:t>
      </w:r>
      <w:r>
        <w:rPr>
          <w:rStyle w:val="7"/>
          <w:rFonts w:hint="eastAsia"/>
          <w:sz w:val="24"/>
          <w:szCs w:val="24"/>
          <w:lang w:val="en-US" w:eastAsia="zh-CN"/>
        </w:rPr>
        <w:t xml:space="preserve">   </w:t>
      </w:r>
      <w:r>
        <w:rPr>
          <w:rStyle w:val="7"/>
          <w:rFonts w:hint="eastAsia"/>
          <w:sz w:val="24"/>
          <w:szCs w:val="24"/>
        </w:rPr>
        <w:t>内蒙古自治区住房和城乡建设厅</w:t>
      </w:r>
      <w:r>
        <w:rPr>
          <w:rStyle w:val="7"/>
          <w:rFonts w:hint="eastAsia"/>
          <w:sz w:val="24"/>
          <w:szCs w:val="24"/>
        </w:rPr>
        <w:br w:type="textWrapping"/>
      </w:r>
      <w:r>
        <w:rPr>
          <w:rStyle w:val="7"/>
          <w:rFonts w:hint="eastAsia"/>
          <w:sz w:val="24"/>
          <w:szCs w:val="24"/>
        </w:rPr>
        <w:t xml:space="preserve">天津市热力有限公司 </w:t>
      </w:r>
      <w:r>
        <w:rPr>
          <w:rStyle w:val="7"/>
          <w:rFonts w:hint="eastAsia"/>
          <w:sz w:val="24"/>
          <w:szCs w:val="24"/>
          <w:lang w:val="en-US" w:eastAsia="zh-CN"/>
        </w:rPr>
        <w:t xml:space="preserve">      </w:t>
      </w:r>
      <w:r>
        <w:rPr>
          <w:rStyle w:val="7"/>
          <w:rFonts w:hint="eastAsia"/>
          <w:sz w:val="24"/>
          <w:szCs w:val="24"/>
        </w:rPr>
        <w:t>河北省暖通空调冷冻节能协会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rPr>
      </w:pPr>
      <w:r>
        <w:rPr>
          <w:rStyle w:val="7"/>
          <w:rFonts w:hint="eastAsia"/>
          <w:sz w:val="24"/>
          <w:szCs w:val="24"/>
        </w:rPr>
        <w:t>山东省供热协会</w:t>
      </w:r>
      <w:r>
        <w:rPr>
          <w:rStyle w:val="7"/>
          <w:rFonts w:hint="eastAsia"/>
          <w:sz w:val="24"/>
          <w:szCs w:val="24"/>
          <w:lang w:val="en-US" w:eastAsia="zh-CN"/>
        </w:rPr>
        <w:t xml:space="preserve">   </w:t>
      </w:r>
      <w:r>
        <w:rPr>
          <w:rStyle w:val="7"/>
          <w:rFonts w:hint="eastAsia"/>
          <w:sz w:val="24"/>
          <w:szCs w:val="24"/>
        </w:rPr>
        <w:t>河北省建设科技协会清洁取暖专业委员会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lang w:eastAsia="zh-CN"/>
        </w:rPr>
      </w:pPr>
      <w:r>
        <w:rPr>
          <w:rStyle w:val="7"/>
          <w:rFonts w:hint="eastAsia"/>
          <w:sz w:val="24"/>
          <w:szCs w:val="24"/>
          <w:lang w:eastAsia="zh-CN"/>
        </w:rPr>
        <w:t>承办单位</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lang w:eastAsia="zh-CN"/>
        </w:rPr>
      </w:pPr>
      <w:r>
        <w:rPr>
          <w:rStyle w:val="7"/>
          <w:rFonts w:hint="eastAsia"/>
          <w:sz w:val="24"/>
          <w:szCs w:val="24"/>
          <w:lang w:eastAsia="zh-CN"/>
        </w:rPr>
        <w:t>北展展览集团有限公司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rPr>
      </w:pPr>
      <w:r>
        <w:rPr>
          <w:rStyle w:val="7"/>
          <w:rFonts w:hint="eastAsia"/>
          <w:sz w:val="24"/>
          <w:szCs w:val="24"/>
        </w:rPr>
        <w:t>渤海集团（天津）国际展览有限公司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rPr>
      </w:pPr>
      <w:r>
        <w:rPr>
          <w:rStyle w:val="7"/>
          <w:rFonts w:hint="eastAsia"/>
          <w:b/>
          <w:bCs/>
          <w:sz w:val="24"/>
          <w:szCs w:val="24"/>
          <w:lang w:eastAsia="zh-CN"/>
        </w:rPr>
        <w:t>二、</w:t>
      </w:r>
      <w:r>
        <w:rPr>
          <w:rStyle w:val="7"/>
          <w:rFonts w:hint="eastAsia"/>
          <w:b/>
          <w:bCs/>
          <w:sz w:val="24"/>
          <w:szCs w:val="24"/>
        </w:rPr>
        <w:t>行业市场</w:t>
      </w:r>
      <w:r>
        <w:rPr>
          <w:rStyle w:val="7"/>
          <w:rFonts w:hint="eastAsia"/>
          <w:sz w:val="24"/>
          <w:szCs w:val="24"/>
        </w:rPr>
        <w:t xml:space="preserve">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rPr>
      </w:pPr>
      <w:r>
        <w:rPr>
          <w:rStyle w:val="7"/>
          <w:rFonts w:hint="eastAsia"/>
          <w:sz w:val="24"/>
          <w:szCs w:val="24"/>
        </w:rPr>
        <w:t>“双碳”目标对我国绿色低碳发展具有引领性、系统性，可以带来环境质量改善和产业发展的多重效应。着眼于降低碳排放，有利于推动经济结构绿色转型，加快形成绿色生产方式，助推高质量发展。</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rPr>
      </w:pPr>
      <w:r>
        <w:rPr>
          <w:rStyle w:val="7"/>
          <w:rFonts w:hint="eastAsia"/>
          <w:sz w:val="24"/>
          <w:szCs w:val="24"/>
        </w:rPr>
        <w:t>自“双碳”目标远景提出以来，国内暖通市场也在根据能源变革的形式统筹规划，面临新机遇与挑战的发展。行业积极响应“双碳达标”、</w:t>
      </w:r>
      <w:r>
        <w:rPr>
          <w:rStyle w:val="7"/>
          <w:rFonts w:hint="eastAsia"/>
          <w:sz w:val="24"/>
          <w:szCs w:val="24"/>
          <w:lang w:eastAsia="zh-CN"/>
        </w:rPr>
        <w:t>智慧供热、</w:t>
      </w:r>
      <w:r>
        <w:rPr>
          <w:rStyle w:val="7"/>
          <w:rFonts w:hint="eastAsia"/>
          <w:sz w:val="24"/>
          <w:szCs w:val="24"/>
        </w:rPr>
        <w:t>清洁能源采暖、多能源互补等相关政策。中国暖通空调行业将迎来清洁高效智慧的新时代。</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b/>
          <w:bCs/>
          <w:sz w:val="24"/>
          <w:szCs w:val="24"/>
        </w:rPr>
      </w:pPr>
      <w:r>
        <w:rPr>
          <w:rStyle w:val="7"/>
          <w:rFonts w:hint="eastAsia"/>
          <w:b/>
          <w:bCs/>
          <w:sz w:val="24"/>
          <w:szCs w:val="24"/>
          <w:lang w:eastAsia="zh-CN"/>
        </w:rPr>
        <w:t>三、</w:t>
      </w:r>
      <w:r>
        <w:rPr>
          <w:rStyle w:val="7"/>
          <w:rFonts w:hint="eastAsia"/>
          <w:b/>
          <w:bCs/>
          <w:sz w:val="24"/>
          <w:szCs w:val="24"/>
        </w:rPr>
        <w:t>展馆展会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rPr>
      </w:pPr>
      <w:r>
        <w:rPr>
          <w:rStyle w:val="7"/>
          <w:rFonts w:hint="eastAsia"/>
          <w:sz w:val="24"/>
          <w:szCs w:val="24"/>
        </w:rPr>
        <w:t>天津国家会展中心是商务部和天津市合作共建的国家级会展中心。是服务京津冀及“三北”地区协同发展、助力天津经济腾飞、承接北京非首都功能疏解的标志性工程。国家会展中心（天津）将打造成具有国际一流水平的会展综合体。</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363" w:leftChars="0"/>
        <w:textAlignment w:val="auto"/>
        <w:rPr>
          <w:rStyle w:val="7"/>
          <w:rFonts w:hint="eastAsia"/>
          <w:sz w:val="24"/>
          <w:szCs w:val="24"/>
        </w:rPr>
      </w:pPr>
      <w:r>
        <w:rPr>
          <w:rStyle w:val="7"/>
          <w:rFonts w:hint="eastAsia"/>
          <w:sz w:val="24"/>
          <w:szCs w:val="24"/>
        </w:rPr>
        <w:t>“天津暖通展” 由渤海集团（天津）国际展览有限公司</w:t>
      </w:r>
      <w:r>
        <w:rPr>
          <w:rStyle w:val="7"/>
          <w:rFonts w:hint="eastAsia"/>
          <w:sz w:val="24"/>
          <w:szCs w:val="24"/>
          <w:lang w:eastAsia="zh-CN"/>
        </w:rPr>
        <w:t>、北展展览集团有限公司共同</w:t>
      </w:r>
      <w:r>
        <w:rPr>
          <w:rStyle w:val="7"/>
          <w:rFonts w:hint="eastAsia"/>
          <w:sz w:val="24"/>
          <w:szCs w:val="24"/>
        </w:rPr>
        <w:t>主办</w:t>
      </w:r>
      <w:r>
        <w:rPr>
          <w:rStyle w:val="7"/>
          <w:rFonts w:hint="eastAsia"/>
          <w:sz w:val="24"/>
          <w:szCs w:val="24"/>
          <w:lang w:eastAsia="zh-CN"/>
        </w:rPr>
        <w:t>，</w:t>
      </w:r>
      <w:r>
        <w:rPr>
          <w:rStyle w:val="7"/>
          <w:rFonts w:hint="eastAsia"/>
          <w:sz w:val="24"/>
          <w:szCs w:val="24"/>
        </w:rPr>
        <w:t>联合国内外权威主管部门支持协办</w:t>
      </w:r>
      <w:r>
        <w:rPr>
          <w:rStyle w:val="7"/>
          <w:rFonts w:hint="eastAsia"/>
          <w:sz w:val="24"/>
          <w:szCs w:val="24"/>
          <w:lang w:eastAsia="zh-CN"/>
        </w:rPr>
        <w:t>，</w:t>
      </w:r>
      <w:r>
        <w:rPr>
          <w:rStyle w:val="7"/>
          <w:rFonts w:hint="eastAsia"/>
          <w:sz w:val="24"/>
          <w:szCs w:val="24"/>
        </w:rPr>
        <w:t>同期举办</w:t>
      </w:r>
      <w:r>
        <w:rPr>
          <w:rStyle w:val="7"/>
          <w:rFonts w:hint="eastAsia"/>
          <w:sz w:val="24"/>
          <w:szCs w:val="24"/>
          <w:lang w:eastAsia="zh-CN"/>
        </w:rPr>
        <w:t>智慧</w:t>
      </w:r>
      <w:r>
        <w:rPr>
          <w:rStyle w:val="7"/>
          <w:rFonts w:hint="eastAsia"/>
          <w:sz w:val="24"/>
          <w:szCs w:val="24"/>
        </w:rPr>
        <w:t>暖通行业高峰论坛，致力于为企业打造品牌提升、拓展市场空间，为工程商、贸易商、建设单位提供</w:t>
      </w:r>
      <w:r>
        <w:rPr>
          <w:rStyle w:val="7"/>
          <w:rFonts w:hint="eastAsia"/>
          <w:sz w:val="24"/>
          <w:szCs w:val="24"/>
          <w:lang w:eastAsia="zh-CN"/>
        </w:rPr>
        <w:t>最佳贸易平台。</w:t>
      </w:r>
      <w:r>
        <w:rPr>
          <w:rStyle w:val="7"/>
          <w:rFonts w:hint="eastAsia"/>
          <w:sz w:val="24"/>
          <w:szCs w:val="24"/>
        </w:rPr>
        <w:t>勇攀改革开放新高地，拓展互利共赢新格局，再创可持续发展新业绩。打造为暖通空调行业技术、市场、贸易顶级平台。</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b/>
          <w:bCs/>
          <w:sz w:val="24"/>
          <w:szCs w:val="24"/>
          <w:lang w:eastAsia="zh-CN"/>
        </w:rPr>
        <w:t>四、</w:t>
      </w:r>
      <w:r>
        <w:rPr>
          <w:rStyle w:val="7"/>
          <w:rFonts w:hint="eastAsia" w:ascii="Times New Roman" w:hAnsi="Times New Roman" w:eastAsia="宋体" w:cs="Times New Roman"/>
          <w:b/>
          <w:bCs/>
          <w:sz w:val="24"/>
          <w:szCs w:val="24"/>
        </w:rPr>
        <w:t>参展范围</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1.热能技术及设备：</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锅炉、壁挂炉、空调、热泵、太阳能、生物质能等各种供暖与热水系统、燃烧器、换热器、冷凝器、节能器；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2.中央空调及零部件：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商用空调、家用空调综合集团空调、智能空调、移动空调、中央空调机组、各类空调器、屋顶式空调机组、VRF多联机、户式中央空调、特殊用途空调设备、中央空调控制系统；</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3.暖通技术及设备：</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智慧供热系统、地暖系统、散热器、电采暖、水泵、阀门、管道、传感器、温控器、控制器、执行器、供热计量、通风系统及配套、毛细管网辐射供暖系统及清洁能源供暖系统、及能源管理系统；</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4.水系统及设备：</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建筑给排水系统及设备、商用及民用水泵、阀门、管道技术及设备、净水系统及设备、水表、执行器、流量计及控制系统；</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5.燃气系统及设备；</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燃气输配系统技术、设备及维护、管理技术、燃气应用技术、燃气控制检测技术与设备、燃气自动化控制、报警系统、燃气计量设备等；</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6.智慧供热、舒适家居及智慧家居系统：</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lang w:val="en-US" w:eastAsia="zh-CN"/>
        </w:rPr>
        <w:t xml:space="preserve"> 智慧供热系统、新风系统、空气净化系统、净水系统及智慧家居系统；</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b/>
          <w:bCs/>
          <w:sz w:val="24"/>
          <w:szCs w:val="24"/>
        </w:rPr>
      </w:pPr>
      <w:r>
        <w:rPr>
          <w:rStyle w:val="7"/>
          <w:rFonts w:hint="eastAsia" w:ascii="Times New Roman" w:hAnsi="Times New Roman" w:eastAsia="宋体" w:cs="Times New Roman"/>
          <w:b/>
          <w:bCs/>
          <w:sz w:val="24"/>
          <w:szCs w:val="24"/>
          <w:lang w:eastAsia="zh-CN"/>
        </w:rPr>
        <w:t>五、</w:t>
      </w:r>
      <w:r>
        <w:rPr>
          <w:rStyle w:val="7"/>
          <w:rFonts w:hint="eastAsia" w:ascii="Times New Roman" w:hAnsi="Times New Roman" w:eastAsia="宋体" w:cs="Times New Roman"/>
          <w:b/>
          <w:bCs/>
          <w:sz w:val="24"/>
          <w:szCs w:val="24"/>
        </w:rPr>
        <w:t>观众组织</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1.</w:t>
      </w:r>
      <w:r>
        <w:rPr>
          <w:rStyle w:val="7"/>
          <w:rFonts w:hint="eastAsia" w:ascii="Times New Roman" w:hAnsi="Times New Roman" w:eastAsia="宋体" w:cs="Times New Roman"/>
          <w:sz w:val="24"/>
          <w:szCs w:val="24"/>
        </w:rPr>
        <w:tab/>
      </w:r>
      <w:r>
        <w:rPr>
          <w:rStyle w:val="7"/>
          <w:rFonts w:hint="eastAsia" w:ascii="Times New Roman" w:hAnsi="Times New Roman" w:eastAsia="宋体" w:cs="Times New Roman"/>
          <w:sz w:val="24"/>
          <w:szCs w:val="24"/>
        </w:rPr>
        <w:t>加大北京、天津、江浙沪、山西、陕西、河北、河南、山东、安徽、东三省等省市</w:t>
      </w:r>
      <w:r>
        <w:rPr>
          <w:rStyle w:val="7"/>
          <w:rFonts w:hint="eastAsia" w:ascii="Times New Roman" w:hAnsi="Times New Roman" w:eastAsia="宋体" w:cs="Times New Roman"/>
          <w:sz w:val="24"/>
          <w:szCs w:val="24"/>
          <w:lang w:eastAsia="zh-CN"/>
        </w:rPr>
        <w:t>热力公司、热电厂、设计院所、</w:t>
      </w:r>
      <w:r>
        <w:rPr>
          <w:rStyle w:val="7"/>
          <w:rFonts w:hint="eastAsia" w:ascii="Times New Roman" w:hAnsi="Times New Roman" w:eastAsia="宋体" w:cs="Times New Roman"/>
          <w:sz w:val="24"/>
          <w:szCs w:val="24"/>
        </w:rPr>
        <w:t>房地产开发商</w:t>
      </w:r>
      <w:r>
        <w:rPr>
          <w:rStyle w:val="7"/>
          <w:rFonts w:hint="eastAsia" w:ascii="Times New Roman" w:hAnsi="Times New Roman" w:eastAsia="宋体" w:cs="Times New Roman"/>
          <w:sz w:val="24"/>
          <w:szCs w:val="24"/>
          <w:lang w:eastAsia="zh-CN"/>
        </w:rPr>
        <w:t>、</w:t>
      </w:r>
      <w:r>
        <w:rPr>
          <w:rStyle w:val="7"/>
          <w:rFonts w:hint="eastAsia" w:ascii="Times New Roman" w:hAnsi="Times New Roman" w:eastAsia="宋体" w:cs="Times New Roman"/>
          <w:sz w:val="24"/>
          <w:szCs w:val="24"/>
        </w:rPr>
        <w:t>锅炉安装公司</w:t>
      </w:r>
      <w:r>
        <w:rPr>
          <w:rStyle w:val="7"/>
          <w:rFonts w:hint="eastAsia" w:ascii="Times New Roman" w:hAnsi="Times New Roman" w:eastAsia="宋体" w:cs="Times New Roman"/>
          <w:sz w:val="24"/>
          <w:szCs w:val="24"/>
          <w:lang w:eastAsia="zh-CN"/>
        </w:rPr>
        <w:t>、</w:t>
      </w:r>
      <w:r>
        <w:rPr>
          <w:rStyle w:val="7"/>
          <w:rFonts w:hint="eastAsia" w:ascii="Times New Roman" w:hAnsi="Times New Roman" w:eastAsia="宋体" w:cs="Times New Roman"/>
          <w:sz w:val="24"/>
          <w:szCs w:val="24"/>
        </w:rPr>
        <w:t>物业管理公司</w:t>
      </w:r>
      <w:r>
        <w:rPr>
          <w:rStyle w:val="7"/>
          <w:rFonts w:hint="eastAsia" w:ascii="Times New Roman" w:hAnsi="Times New Roman" w:eastAsia="宋体" w:cs="Times New Roman"/>
          <w:sz w:val="24"/>
          <w:szCs w:val="24"/>
          <w:lang w:eastAsia="zh-CN"/>
        </w:rPr>
        <w:t>、</w:t>
      </w:r>
      <w:r>
        <w:rPr>
          <w:rStyle w:val="7"/>
          <w:rFonts w:hint="eastAsia" w:ascii="Times New Roman" w:hAnsi="Times New Roman" w:eastAsia="宋体" w:cs="Times New Roman"/>
          <w:sz w:val="24"/>
          <w:szCs w:val="24"/>
        </w:rPr>
        <w:t>专业渠道经销商、零售商、家装公司及工装公司</w:t>
      </w:r>
      <w:r>
        <w:rPr>
          <w:rStyle w:val="7"/>
          <w:rFonts w:hint="eastAsia" w:ascii="Times New Roman" w:hAnsi="Times New Roman" w:eastAsia="宋体" w:cs="Times New Roman"/>
          <w:sz w:val="24"/>
          <w:szCs w:val="24"/>
          <w:lang w:eastAsia="zh-CN"/>
        </w:rPr>
        <w:t>、</w:t>
      </w:r>
      <w:r>
        <w:rPr>
          <w:rStyle w:val="7"/>
          <w:rFonts w:hint="eastAsia" w:ascii="Times New Roman" w:hAnsi="Times New Roman" w:eastAsia="宋体" w:cs="Times New Roman"/>
          <w:sz w:val="24"/>
          <w:szCs w:val="24"/>
        </w:rPr>
        <w:t>建筑工程等终端用户精准邀约，将采用展商联合推广、经销商参观交通餐饮补贴、大巴车服务、供需专项对接、经销商线上线下巡讲活动等系列政策和措施保证精准观众到会参观采购。</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2.</w:t>
      </w:r>
      <w:r>
        <w:rPr>
          <w:rStyle w:val="7"/>
          <w:rFonts w:hint="eastAsia" w:ascii="Times New Roman" w:hAnsi="Times New Roman" w:eastAsia="宋体" w:cs="Times New Roman"/>
          <w:sz w:val="24"/>
          <w:szCs w:val="24"/>
        </w:rPr>
        <w:tab/>
      </w:r>
      <w:r>
        <w:rPr>
          <w:rStyle w:val="7"/>
          <w:rFonts w:hint="eastAsia" w:ascii="Times New Roman" w:hAnsi="Times New Roman" w:eastAsia="宋体" w:cs="Times New Roman"/>
          <w:sz w:val="24"/>
          <w:szCs w:val="24"/>
        </w:rPr>
        <w:t>与华北各省市酒店、学校、医院</w:t>
      </w:r>
      <w:r>
        <w:rPr>
          <w:rStyle w:val="7"/>
          <w:rFonts w:hint="eastAsia" w:ascii="Times New Roman" w:hAnsi="Times New Roman" w:eastAsia="宋体" w:cs="Times New Roman"/>
          <w:sz w:val="24"/>
          <w:szCs w:val="24"/>
          <w:lang w:eastAsia="zh-CN"/>
        </w:rPr>
        <w:t>、</w:t>
      </w:r>
      <w:r>
        <w:rPr>
          <w:rStyle w:val="7"/>
          <w:rFonts w:hint="eastAsia" w:ascii="Times New Roman" w:hAnsi="Times New Roman" w:eastAsia="宋体" w:cs="Times New Roman"/>
          <w:sz w:val="24"/>
          <w:szCs w:val="24"/>
        </w:rPr>
        <w:t>家装公司、娱乐休闲场所、市政单位</w:t>
      </w:r>
      <w:r>
        <w:rPr>
          <w:rStyle w:val="7"/>
          <w:rFonts w:hint="eastAsia" w:ascii="Times New Roman" w:hAnsi="Times New Roman" w:eastAsia="宋体" w:cs="Times New Roman"/>
          <w:sz w:val="24"/>
          <w:szCs w:val="24"/>
          <w:lang w:eastAsia="zh-CN"/>
        </w:rPr>
        <w:t>、</w:t>
      </w:r>
      <w:r>
        <w:rPr>
          <w:rStyle w:val="7"/>
          <w:rFonts w:hint="eastAsia" w:ascii="Times New Roman" w:hAnsi="Times New Roman" w:eastAsia="宋体" w:cs="Times New Roman"/>
          <w:sz w:val="24"/>
          <w:szCs w:val="24"/>
        </w:rPr>
        <w:t>工装公司、房地产商、</w:t>
      </w:r>
      <w:r>
        <w:rPr>
          <w:rStyle w:val="7"/>
          <w:rFonts w:hint="eastAsia" w:ascii="Times New Roman" w:hAnsi="Times New Roman" w:eastAsia="宋体" w:cs="Times New Roman"/>
          <w:sz w:val="24"/>
          <w:szCs w:val="24"/>
          <w:lang w:eastAsia="zh-CN"/>
        </w:rPr>
        <w:t>暖通</w:t>
      </w:r>
      <w:r>
        <w:rPr>
          <w:rStyle w:val="7"/>
          <w:rFonts w:hint="eastAsia" w:ascii="Times New Roman" w:hAnsi="Times New Roman" w:eastAsia="宋体" w:cs="Times New Roman"/>
          <w:sz w:val="24"/>
          <w:szCs w:val="24"/>
        </w:rPr>
        <w:t>建材市场、行业协会、商会对接就观众组织、会议活动等达成合作，协会作为展会支持单位将重点邀请会员单位到会参观采购，引入高质量终端工厂用户买家资源。</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3.</w:t>
      </w:r>
      <w:r>
        <w:rPr>
          <w:rStyle w:val="7"/>
          <w:rFonts w:hint="eastAsia" w:ascii="Times New Roman" w:hAnsi="Times New Roman" w:eastAsia="宋体" w:cs="Times New Roman"/>
          <w:sz w:val="24"/>
          <w:szCs w:val="24"/>
        </w:rPr>
        <w:tab/>
      </w:r>
      <w:r>
        <w:rPr>
          <w:rStyle w:val="7"/>
          <w:rFonts w:hint="eastAsia" w:ascii="Times New Roman" w:hAnsi="Times New Roman" w:eastAsia="宋体" w:cs="Times New Roman"/>
          <w:sz w:val="24"/>
          <w:szCs w:val="24"/>
        </w:rPr>
        <w:t>数据呼叫中心通过大量的一线走访，深挖各地市重点产业集群企业，新数据的补充与展会参展范围精准配对，重点结合各地核心优势产业相关行业领域展开搜集。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98"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4.</w:t>
      </w:r>
      <w:r>
        <w:rPr>
          <w:rStyle w:val="7"/>
          <w:rFonts w:hint="eastAsia" w:ascii="Times New Roman" w:hAnsi="Times New Roman" w:eastAsia="宋体" w:cs="Times New Roman"/>
          <w:sz w:val="24"/>
          <w:szCs w:val="24"/>
        </w:rPr>
        <w:tab/>
      </w:r>
      <w:r>
        <w:rPr>
          <w:rStyle w:val="7"/>
          <w:rFonts w:hint="eastAsia" w:ascii="Times New Roman" w:hAnsi="Times New Roman" w:eastAsia="宋体" w:cs="Times New Roman"/>
          <w:sz w:val="24"/>
          <w:szCs w:val="24"/>
        </w:rPr>
        <w:t>在北方重点</w:t>
      </w:r>
      <w:r>
        <w:rPr>
          <w:rStyle w:val="7"/>
          <w:rFonts w:hint="eastAsia" w:ascii="Times New Roman" w:hAnsi="Times New Roman" w:eastAsia="宋体" w:cs="Times New Roman"/>
          <w:sz w:val="24"/>
          <w:szCs w:val="24"/>
          <w:lang w:eastAsia="zh-CN"/>
        </w:rPr>
        <w:t>暖通</w:t>
      </w:r>
      <w:r>
        <w:rPr>
          <w:rStyle w:val="7"/>
          <w:rFonts w:hint="eastAsia" w:ascii="Times New Roman" w:hAnsi="Times New Roman" w:eastAsia="宋体" w:cs="Times New Roman"/>
          <w:sz w:val="24"/>
          <w:szCs w:val="24"/>
        </w:rPr>
        <w:t>建材产业基地、批发市场等，组织地面推广团队，逐一面对面走访，对参展企业进行推介，了解采购需求，实现精准对接。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b/>
          <w:bCs/>
          <w:sz w:val="24"/>
          <w:szCs w:val="24"/>
        </w:rPr>
      </w:pPr>
      <w:r>
        <w:rPr>
          <w:rStyle w:val="7"/>
          <w:rFonts w:hint="eastAsia" w:ascii="Times New Roman" w:hAnsi="Times New Roman" w:eastAsia="宋体" w:cs="Times New Roman"/>
          <w:b/>
          <w:bCs/>
          <w:sz w:val="24"/>
          <w:szCs w:val="24"/>
          <w:lang w:eastAsia="zh-CN"/>
        </w:rPr>
        <w:t>六</w:t>
      </w:r>
      <w:r>
        <w:rPr>
          <w:rStyle w:val="7"/>
          <w:rFonts w:hint="eastAsia" w:ascii="Times New Roman" w:hAnsi="Times New Roman" w:eastAsia="宋体" w:cs="Times New Roman"/>
          <w:b/>
          <w:bCs/>
          <w:sz w:val="24"/>
          <w:szCs w:val="24"/>
        </w:rPr>
        <w:t xml:space="preserve">、宣传推广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将通过</w:t>
      </w:r>
      <w:r>
        <w:rPr>
          <w:rStyle w:val="7"/>
          <w:rFonts w:hint="eastAsia" w:ascii="Times New Roman" w:hAnsi="Times New Roman" w:eastAsia="宋体" w:cs="Times New Roman"/>
          <w:sz w:val="24"/>
          <w:szCs w:val="24"/>
          <w:lang w:val="en-US" w:eastAsia="zh-CN"/>
        </w:rPr>
        <w:t>CCTV、人民日报、中央人民广播电台、</w:t>
      </w:r>
      <w:r>
        <w:rPr>
          <w:rStyle w:val="7"/>
          <w:rFonts w:hint="eastAsia" w:ascii="Times New Roman" w:hAnsi="Times New Roman" w:eastAsia="宋体" w:cs="Times New Roman"/>
          <w:sz w:val="24"/>
          <w:szCs w:val="24"/>
        </w:rPr>
        <w:t>今日头条、新浪家居、腾讯家居、网易新闻、搜狐网、慧聪网、暖立方、中国供暖微信公众号、产业在线微信公众号、地暖圈微信公众号、暖通空调微信公众号、制冷快报、微信公 众号、巴巴传媒微信公众号、新浪微博、天天快报手机客户端、腾讯新闻手机客户端、大河家居 手机客户端、冷暖头条客户端等大众媒体、专业媒体的传统渠道和新媒体渠道进行宣传、推广。</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 xml:space="preserve">配套活动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24"/>
          <w:szCs w:val="24"/>
          <w:lang w:eastAsia="zh-CN"/>
        </w:rPr>
      </w:pPr>
      <w:r>
        <w:rPr>
          <w:rStyle w:val="7"/>
          <w:rFonts w:hint="eastAsia" w:ascii="Times New Roman" w:hAnsi="Times New Roman" w:eastAsia="宋体" w:cs="Times New Roman"/>
          <w:sz w:val="24"/>
          <w:szCs w:val="24"/>
        </w:rPr>
        <w:t>为确保</w:t>
      </w:r>
      <w:r>
        <w:rPr>
          <w:rStyle w:val="7"/>
          <w:rFonts w:hint="eastAsia" w:ascii="Times New Roman" w:hAnsi="Times New Roman" w:eastAsia="宋体" w:cs="Times New Roman"/>
          <w:sz w:val="24"/>
          <w:szCs w:val="24"/>
          <w:lang w:eastAsia="zh-CN"/>
        </w:rPr>
        <w:t>天津国际暖通展</w:t>
      </w:r>
      <w:r>
        <w:rPr>
          <w:rStyle w:val="7"/>
          <w:rFonts w:hint="eastAsia" w:ascii="Times New Roman" w:hAnsi="Times New Roman" w:eastAsia="宋体" w:cs="Times New Roman"/>
          <w:sz w:val="24"/>
          <w:szCs w:val="24"/>
        </w:rPr>
        <w:t>的展示和交流效果，展会主办方将联合</w:t>
      </w:r>
      <w:r>
        <w:rPr>
          <w:rStyle w:val="7"/>
          <w:rFonts w:hint="eastAsia" w:ascii="Times New Roman" w:hAnsi="Times New Roman" w:eastAsia="宋体" w:cs="Times New Roman"/>
          <w:sz w:val="24"/>
          <w:szCs w:val="24"/>
          <w:lang w:eastAsia="zh-CN"/>
        </w:rPr>
        <w:t>各主管单位</w:t>
      </w:r>
      <w:r>
        <w:rPr>
          <w:rStyle w:val="7"/>
          <w:rFonts w:hint="eastAsia" w:ascii="Times New Roman" w:hAnsi="Times New Roman" w:eastAsia="宋体" w:cs="Times New Roman"/>
          <w:sz w:val="24"/>
          <w:szCs w:val="24"/>
        </w:rPr>
        <w:t>围绕“双碳目标”的实现，组织“双碳愿景下</w:t>
      </w:r>
      <w:r>
        <w:rPr>
          <w:rStyle w:val="7"/>
          <w:rFonts w:hint="eastAsia" w:ascii="Times New Roman" w:hAnsi="Times New Roman" w:eastAsia="宋体" w:cs="Times New Roman"/>
          <w:sz w:val="24"/>
          <w:szCs w:val="24"/>
          <w:lang w:eastAsia="zh-CN"/>
        </w:rPr>
        <w:t>暖通</w:t>
      </w:r>
      <w:r>
        <w:rPr>
          <w:rStyle w:val="7"/>
          <w:rFonts w:hint="eastAsia" w:ascii="Times New Roman" w:hAnsi="Times New Roman" w:eastAsia="宋体" w:cs="Times New Roman"/>
          <w:sz w:val="24"/>
          <w:szCs w:val="24"/>
        </w:rPr>
        <w:t>供热行业发展高峰论坛”智慧供热技术助力“双碳”目标研讨会；热泵供暖技术研讨会； 锅炉和壁挂炉供暖的低碳化改造研讨会；多能互补低碳供暖技术研讨会；清洁能源在区域供暖建筑中的高效利用之路研讨会。</w:t>
      </w:r>
      <w:r>
        <w:rPr>
          <w:rStyle w:val="7"/>
          <w:rFonts w:hint="eastAsia" w:ascii="Times New Roman" w:hAnsi="Times New Roman" w:eastAsia="宋体" w:cs="Times New Roman"/>
          <w:sz w:val="24"/>
          <w:szCs w:val="24"/>
          <w:lang w:eastAsia="zh-CN"/>
        </w:rPr>
        <w:t>暖通行业新技术、新产品推广发布会；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b/>
          <w:bCs/>
          <w:sz w:val="24"/>
          <w:szCs w:val="24"/>
          <w:lang w:eastAsia="zh-CN"/>
        </w:rPr>
        <w:t>七、</w:t>
      </w:r>
      <w:r>
        <w:rPr>
          <w:rStyle w:val="7"/>
          <w:rFonts w:hint="eastAsia" w:ascii="Times New Roman" w:hAnsi="Times New Roman" w:eastAsia="宋体" w:cs="Times New Roman"/>
          <w:b/>
          <w:bCs/>
          <w:sz w:val="24"/>
          <w:szCs w:val="24"/>
        </w:rPr>
        <w:t>参展费用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18"/>
          <w:szCs w:val="18"/>
        </w:rPr>
      </w:pPr>
      <w:r>
        <w:rPr>
          <w:rStyle w:val="7"/>
          <w:rFonts w:hint="eastAsia" w:ascii="Times New Roman" w:hAnsi="Times New Roman" w:eastAsia="宋体" w:cs="Times New Roman"/>
          <w:sz w:val="24"/>
          <w:szCs w:val="24"/>
        </w:rPr>
        <w:t>★普通标准展位3m×3m 国内企业： RMB 9800元/个； 国外企业: RMB 20000元/个；</w:t>
      </w:r>
      <w:r>
        <w:rPr>
          <w:rStyle w:val="7"/>
          <w:rFonts w:hint="eastAsia" w:ascii="Times New Roman" w:hAnsi="Times New Roman" w:eastAsia="宋体" w:cs="Times New Roman"/>
          <w:sz w:val="24"/>
          <w:szCs w:val="24"/>
        </w:rPr>
        <w:br w:type="textWrapping"/>
      </w:r>
      <w:r>
        <w:rPr>
          <w:rStyle w:val="7"/>
          <w:rFonts w:hint="eastAsia" w:ascii="Times New Roman" w:hAnsi="Times New Roman" w:eastAsia="宋体" w:cs="Times New Roman"/>
          <w:sz w:val="24"/>
          <w:szCs w:val="24"/>
        </w:rPr>
        <w:t>★国际品牌展位（9 ㎡豪华装饰配置）RMB 12800元/个；国外企业: RMB 25000元/个；</w:t>
      </w:r>
      <w:r>
        <w:rPr>
          <w:rStyle w:val="7"/>
          <w:rFonts w:hint="eastAsia" w:ascii="Times New Roman" w:hAnsi="Times New Roman" w:eastAsia="宋体" w:cs="Times New Roman"/>
          <w:sz w:val="24"/>
          <w:szCs w:val="24"/>
        </w:rPr>
        <w:br w:type="textWrapping"/>
      </w:r>
      <w:r>
        <w:rPr>
          <w:rStyle w:val="7"/>
          <w:rFonts w:hint="eastAsia" w:ascii="Times New Roman" w:hAnsi="Times New Roman" w:eastAsia="宋体" w:cs="Times New Roman"/>
          <w:sz w:val="24"/>
          <w:szCs w:val="24"/>
        </w:rPr>
        <w:t>★室内光地（36㎡起租） 国内企业： RMB 1000元/㎡； 国外企业: RMB 2000元/㎡；</w:t>
      </w:r>
      <w:r>
        <w:rPr>
          <w:rStyle w:val="7"/>
          <w:rFonts w:hint="eastAsia" w:ascii="Times New Roman" w:hAnsi="Times New Roman" w:eastAsia="宋体" w:cs="Times New Roman"/>
          <w:sz w:val="24"/>
          <w:szCs w:val="24"/>
        </w:rPr>
        <w:br w:type="textWrapping"/>
      </w:r>
      <w:r>
        <w:rPr>
          <w:rStyle w:val="7"/>
          <w:rFonts w:hint="eastAsia" w:ascii="Times New Roman" w:hAnsi="Times New Roman" w:eastAsia="宋体" w:cs="Times New Roman"/>
          <w:sz w:val="18"/>
          <w:szCs w:val="18"/>
        </w:rPr>
        <w:t>注：展位配备：光管两支、纸篓一个、楣板、一桌二椅、清洁等。</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18"/>
          <w:szCs w:val="18"/>
        </w:rPr>
      </w:pPr>
      <w:r>
        <w:rPr>
          <w:rStyle w:val="7"/>
          <w:rFonts w:hint="eastAsia" w:ascii="Times New Roman" w:hAnsi="Times New Roman" w:eastAsia="宋体" w:cs="Times New Roman"/>
          <w:sz w:val="18"/>
          <w:szCs w:val="18"/>
        </w:rPr>
        <w:t>空地不提供任何展具设施，展馆收取的特装管理费、水电费由展商及其特装承建商自理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★增值服务：</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会刊彩色页8000元；票5000元/万张；参展证</w:t>
      </w:r>
      <w:r>
        <w:rPr>
          <w:rStyle w:val="7"/>
          <w:rFonts w:hint="eastAsia" w:ascii="Times New Roman" w:hAnsi="Times New Roman" w:eastAsia="宋体" w:cs="Times New Roman"/>
          <w:sz w:val="24"/>
          <w:szCs w:val="24"/>
          <w:lang w:val="en-US" w:eastAsia="zh-CN"/>
        </w:rPr>
        <w:t>3</w:t>
      </w:r>
      <w:r>
        <w:rPr>
          <w:rStyle w:val="7"/>
          <w:rFonts w:hint="eastAsia" w:ascii="Times New Roman" w:hAnsi="Times New Roman" w:eastAsia="宋体" w:cs="Times New Roman"/>
          <w:sz w:val="24"/>
          <w:szCs w:val="24"/>
        </w:rPr>
        <w:t>0000元；参观证50000元</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b/>
          <w:bCs/>
          <w:sz w:val="24"/>
          <w:szCs w:val="24"/>
        </w:rPr>
      </w:pPr>
      <w:r>
        <w:rPr>
          <w:rStyle w:val="7"/>
          <w:rFonts w:hint="eastAsia" w:ascii="Times New Roman" w:hAnsi="Times New Roman" w:eastAsia="宋体" w:cs="Times New Roman"/>
          <w:b/>
          <w:bCs/>
          <w:sz w:val="24"/>
          <w:szCs w:val="24"/>
          <w:lang w:eastAsia="zh-CN"/>
        </w:rPr>
        <w:t>八、</w:t>
      </w:r>
      <w:r>
        <w:rPr>
          <w:rStyle w:val="7"/>
          <w:rFonts w:hint="eastAsia" w:ascii="Times New Roman" w:hAnsi="Times New Roman" w:eastAsia="宋体" w:cs="Times New Roman"/>
          <w:b/>
          <w:bCs/>
          <w:sz w:val="24"/>
          <w:szCs w:val="24"/>
        </w:rPr>
        <w:t>参展程序</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1、参展单位需与承办方签订参展合同并签字盖章后，发送至展会承办单位。</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2、承办单位将按照“签合同→付款→确认”的流程安排展位。</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3、参展单位将电汇凭证发送至承办单位。</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b/>
          <w:bCs/>
          <w:sz w:val="24"/>
          <w:szCs w:val="24"/>
        </w:rPr>
      </w:pPr>
      <w:r>
        <w:rPr>
          <w:rStyle w:val="7"/>
          <w:rFonts w:hint="eastAsia" w:ascii="Times New Roman" w:hAnsi="Times New Roman" w:eastAsia="宋体" w:cs="Times New Roman"/>
          <w:b/>
          <w:bCs/>
          <w:sz w:val="24"/>
          <w:szCs w:val="24"/>
          <w:lang w:eastAsia="zh-CN"/>
        </w:rPr>
        <w:t>九</w:t>
      </w:r>
      <w:r>
        <w:rPr>
          <w:rStyle w:val="7"/>
          <w:rFonts w:hint="eastAsia" w:ascii="Times New Roman" w:hAnsi="Times New Roman" w:eastAsia="宋体" w:cs="Times New Roman"/>
          <w:b/>
          <w:bCs/>
          <w:sz w:val="24"/>
          <w:szCs w:val="24"/>
        </w:rPr>
        <w:t>、参展联络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eastAsia" w:ascii="Times New Roman" w:hAnsi="Times New Roman" w:eastAsia="宋体" w:cs="Times New Roman"/>
          <w:sz w:val="24"/>
          <w:szCs w:val="24"/>
        </w:rPr>
      </w:pPr>
      <w:r>
        <w:rPr>
          <w:rStyle w:val="7"/>
          <w:rFonts w:hint="eastAsia" w:ascii="Times New Roman" w:hAnsi="Times New Roman" w:eastAsia="宋体" w:cs="Times New Roman"/>
          <w:sz w:val="24"/>
          <w:szCs w:val="24"/>
        </w:rPr>
        <w:t>渤海集团（天津）国际展览有限公司</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default" w:ascii="Times New Roman" w:hAnsi="Times New Roman" w:eastAsia="宋体" w:cs="Times New Roman"/>
          <w:sz w:val="24"/>
          <w:szCs w:val="24"/>
          <w:lang w:val="en-US" w:eastAsia="zh-CN"/>
        </w:rPr>
      </w:pPr>
      <w:r>
        <w:rPr>
          <w:rStyle w:val="7"/>
          <w:rFonts w:hint="eastAsia" w:ascii="Times New Roman" w:hAnsi="Times New Roman" w:eastAsia="宋体" w:cs="Times New Roman"/>
          <w:sz w:val="24"/>
          <w:szCs w:val="24"/>
        </w:rPr>
        <w:t>联系人</w:t>
      </w:r>
      <w:r>
        <w:rPr>
          <w:rStyle w:val="7"/>
          <w:rFonts w:hint="eastAsia" w:ascii="Times New Roman" w:hAnsi="Times New Roman" w:eastAsia="宋体" w:cs="Times New Roman"/>
          <w:sz w:val="24"/>
          <w:szCs w:val="24"/>
          <w:lang w:val="en-US" w:eastAsia="zh-CN"/>
        </w:rPr>
        <w:t>:王小姐 186 9585 1055</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3" w:leftChars="0"/>
        <w:textAlignment w:val="auto"/>
        <w:rPr>
          <w:rStyle w:val="7"/>
          <w:rFonts w:hint="default" w:ascii="Times New Roman" w:hAnsi="Times New Roman" w:eastAsia="宋体" w:cs="Times New Roman"/>
          <w:sz w:val="24"/>
          <w:szCs w:val="24"/>
          <w:lang w:val="en-US"/>
        </w:rPr>
      </w:pPr>
      <w:r>
        <w:rPr>
          <w:rStyle w:val="7"/>
          <w:rFonts w:hint="eastAsia" w:ascii="Times New Roman" w:hAnsi="Times New Roman" w:eastAsia="宋体" w:cs="Times New Roman"/>
          <w:sz w:val="24"/>
          <w:szCs w:val="24"/>
          <w:lang w:val="en-US" w:eastAsia="zh-CN"/>
        </w:rPr>
        <w:t>邮箱：517699495@qq.com</w:t>
      </w:r>
      <w:bookmarkStart w:id="0" w:name="_GoBack"/>
      <w:bookmarkEnd w:id="0"/>
    </w:p>
    <w:sectPr>
      <w:headerReference r:id="rId3" w:type="default"/>
      <w:footerReference r:id="rId4" w:type="default"/>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lang w:val="en-US"/>
      </w:rPr>
    </w:pPr>
    <w:r>
      <w:rPr>
        <w:rFonts w:hint="eastAsia" w:ascii="宋体" w:hAnsi="宋体" w:eastAsia="宋体" w:cs="宋体"/>
        <w:lang w:eastAsia="zh-CN"/>
      </w:rPr>
      <w:t>———————————————————绿色低碳、智慧高效、舒适宜居</w:t>
    </w:r>
    <w:r>
      <w:rPr>
        <w:rFonts w:hint="eastAsia" w:ascii="宋体" w:hAnsi="宋体" w:eastAsia="宋体" w:cs="宋体"/>
        <w:lang w:val="en-US"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ind w:right="0"/>
      <w:jc w:val="right"/>
      <w:rPr>
        <w:rFonts w:hint="default" w:ascii="宋体" w:hAnsi="宋体" w:eastAsia="宋体" w:cs="宋体"/>
        <w:lang w:val="en-US" w:eastAsia="zh-CN"/>
      </w:rPr>
    </w:pPr>
    <w:r>
      <w:drawing>
        <wp:inline distT="0" distB="0" distL="114300" distR="114300">
          <wp:extent cx="5989955" cy="596900"/>
          <wp:effectExtent l="0" t="0" r="10795"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5989955" cy="596900"/>
                  </a:xfrm>
                  <a:prstGeom prst="rect">
                    <a:avLst/>
                  </a:prstGeom>
                  <a:noFill/>
                  <a:ln>
                    <a:noFill/>
                  </a:ln>
                </pic:spPr>
              </pic:pic>
            </a:graphicData>
          </a:graphic>
        </wp:inline>
      </w:drawing>
    </w:r>
    <w:r>
      <w:rPr>
        <w:rFonts w:hint="eastAsia" w:ascii="宋体" w:hAnsi="宋体" w:eastAsia="宋体" w:cs="宋体"/>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lMTViYzZlMDE4NGQxZTczZWNjNGZlYThmM2QxZWUifQ=="/>
  </w:docVars>
  <w:rsids>
    <w:rsidRoot w:val="000074B3"/>
    <w:rsid w:val="000074B3"/>
    <w:rsid w:val="00367A4B"/>
    <w:rsid w:val="003C2D61"/>
    <w:rsid w:val="0077227D"/>
    <w:rsid w:val="00985A5D"/>
    <w:rsid w:val="009D2E18"/>
    <w:rsid w:val="00D53A48"/>
    <w:rsid w:val="00E57D76"/>
    <w:rsid w:val="03540560"/>
    <w:rsid w:val="0663390B"/>
    <w:rsid w:val="19B82CFF"/>
    <w:rsid w:val="1D1C5EE0"/>
    <w:rsid w:val="1FE20189"/>
    <w:rsid w:val="26394070"/>
    <w:rsid w:val="2D1D7D0D"/>
    <w:rsid w:val="334D1393"/>
    <w:rsid w:val="350856E1"/>
    <w:rsid w:val="355D18A7"/>
    <w:rsid w:val="36D15990"/>
    <w:rsid w:val="41E54110"/>
    <w:rsid w:val="4259120E"/>
    <w:rsid w:val="4805078A"/>
    <w:rsid w:val="486F32DB"/>
    <w:rsid w:val="4E547F5E"/>
    <w:rsid w:val="502033FA"/>
    <w:rsid w:val="524825FF"/>
    <w:rsid w:val="525C4B65"/>
    <w:rsid w:val="5A3560E7"/>
    <w:rsid w:val="608005EB"/>
    <w:rsid w:val="651F3D6B"/>
    <w:rsid w:val="66943768"/>
    <w:rsid w:val="68197F3A"/>
    <w:rsid w:val="70445714"/>
    <w:rsid w:val="77833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 右侧:  1.69 厘米"/>
    <w:basedOn w:val="1"/>
    <w:qFormat/>
    <w:uiPriority w:val="0"/>
    <w:pPr>
      <w:ind w:right="960"/>
    </w:pPr>
    <w:rPr>
      <w:rFonts w:ascii="Times New Roman" w:hAnsi="Times New Roman" w:eastAsia="仿宋" w:cs="宋体"/>
      <w:szCs w:val="20"/>
    </w:rPr>
  </w:style>
  <w:style w:type="paragraph" w:styleId="3">
    <w:name w:val="Body Text"/>
    <w:basedOn w:val="1"/>
    <w:qFormat/>
    <w:uiPriority w:val="1"/>
    <w:pPr>
      <w:ind w:left="218"/>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2281</Words>
  <Characters>2473</Characters>
  <Lines>9</Lines>
  <Paragraphs>2</Paragraphs>
  <TotalTime>4</TotalTime>
  <ScaleCrop>false</ScaleCrop>
  <LinksUpToDate>false</LinksUpToDate>
  <CharactersWithSpaces>2554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2022-10-13T06:18:00Z</dcterms:created>
  <dc:creator>微软用户</dc:creator>
  <cp:lastModifiedBy>金陈杰</cp:lastModifiedBy>
  <dcterms:modified xsi:type="dcterms:W3CDTF">2023-03-11T08:41:44Z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F6472F52A07D464E8C4EDF7914F832B2</vt:lpwstr>
  </property>
</Properties>
</file>