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6"/>
          <w:szCs w:val="36"/>
          <w:lang w:val="en-US" w:eastAsia="zh-CN"/>
        </w:rPr>
      </w:pPr>
      <w:r>
        <w:rPr>
          <w:rFonts w:hint="eastAsia" w:ascii="微软雅黑" w:hAnsi="微软雅黑" w:eastAsia="微软雅黑"/>
          <w:b/>
          <w:sz w:val="36"/>
          <w:szCs w:val="36"/>
          <w:lang w:val="en-US" w:eastAsia="zh-CN"/>
        </w:rPr>
        <w:t>2023</w:t>
      </w:r>
      <w:r>
        <w:rPr>
          <w:rFonts w:hint="eastAsia" w:ascii="微软雅黑" w:hAnsi="微软雅黑" w:eastAsia="微软雅黑"/>
          <w:b/>
          <w:sz w:val="36"/>
          <w:szCs w:val="36"/>
        </w:rPr>
        <w:t>上海</w:t>
      </w:r>
      <w:r>
        <w:rPr>
          <w:rFonts w:hint="eastAsia" w:ascii="微软雅黑" w:hAnsi="微软雅黑" w:eastAsia="微软雅黑"/>
          <w:b/>
          <w:sz w:val="36"/>
          <w:szCs w:val="36"/>
          <w:lang w:val="en-US" w:eastAsia="zh-CN"/>
        </w:rPr>
        <w:t>智慧环保展</w:t>
      </w:r>
    </w:p>
    <w:p>
      <w:pPr>
        <w:spacing w:line="400" w:lineRule="exact"/>
        <w:jc w:val="center"/>
        <w:rPr>
          <w:rFonts w:hint="eastAsia"/>
          <w:bCs/>
          <w:sz w:val="36"/>
          <w:szCs w:val="36"/>
          <w:lang w:val="en-US" w:eastAsia="zh-CN"/>
        </w:rPr>
      </w:pPr>
      <w:r>
        <w:rPr>
          <w:rFonts w:hint="eastAsia"/>
          <w:bCs/>
          <w:sz w:val="36"/>
          <w:szCs w:val="36"/>
          <w:lang w:val="en-US" w:eastAsia="zh-CN"/>
        </w:rPr>
        <w:t>INTENV</w:t>
      </w:r>
      <w:r>
        <w:rPr>
          <w:bCs/>
          <w:sz w:val="36"/>
          <w:szCs w:val="36"/>
        </w:rPr>
        <w:t xml:space="preserve"> </w:t>
      </w:r>
      <w:r>
        <w:rPr>
          <w:rFonts w:hint="eastAsia"/>
          <w:bCs/>
          <w:sz w:val="36"/>
          <w:szCs w:val="36"/>
        </w:rPr>
        <w:t>CHINA</w:t>
      </w:r>
      <w:r>
        <w:rPr>
          <w:bCs/>
          <w:sz w:val="36"/>
          <w:szCs w:val="36"/>
        </w:rPr>
        <w:t xml:space="preserve"> </w:t>
      </w:r>
      <w:r>
        <w:rPr>
          <w:rFonts w:hint="eastAsia"/>
          <w:bCs/>
          <w:sz w:val="36"/>
          <w:szCs w:val="36"/>
        </w:rPr>
        <w:t>202</w:t>
      </w:r>
      <w:r>
        <w:rPr>
          <w:rFonts w:hint="eastAsia"/>
          <w:bCs/>
          <w:sz w:val="36"/>
          <w:szCs w:val="36"/>
          <w:lang w:val="en-US" w:eastAsia="zh-CN"/>
        </w:rPr>
        <w:t>3</w:t>
      </w:r>
    </w:p>
    <w:p>
      <w:pPr>
        <w:jc w:val="center"/>
        <w:rPr>
          <w:rFonts w:hint="default" w:ascii="微软雅黑" w:hAnsi="微软雅黑" w:eastAsia="微软雅黑"/>
          <w:b/>
          <w:sz w:val="21"/>
          <w:szCs w:val="21"/>
          <w:lang w:val="en-US" w:eastAsia="zh-CN"/>
        </w:rPr>
      </w:pPr>
    </w:p>
    <w:p>
      <w:pPr>
        <w:spacing w:line="400" w:lineRule="exact"/>
        <w:jc w:val="left"/>
        <w:rPr>
          <w:rFonts w:hint="eastAsia"/>
          <w:b w:val="0"/>
          <w:bCs/>
          <w:sz w:val="21"/>
          <w:szCs w:val="21"/>
          <w:lang w:val="en-US" w:eastAsia="zh-CN"/>
        </w:rPr>
      </w:pPr>
      <w:r>
        <w:rPr>
          <w:rFonts w:hint="eastAsia"/>
          <w:b/>
          <w:bCs w:val="0"/>
          <w:sz w:val="21"/>
          <w:szCs w:val="21"/>
          <w:lang w:val="en-US" w:eastAsia="zh-CN"/>
        </w:rPr>
        <w:t>展会日期：</w:t>
      </w:r>
      <w:r>
        <w:rPr>
          <w:rFonts w:hint="eastAsia"/>
          <w:b w:val="0"/>
          <w:bCs/>
          <w:sz w:val="21"/>
          <w:szCs w:val="21"/>
          <w:lang w:val="en-US" w:eastAsia="zh-CN"/>
        </w:rPr>
        <w:t>2023年6月5-7日（星期一-星期三）</w:t>
      </w:r>
    </w:p>
    <w:p>
      <w:pPr>
        <w:spacing w:line="400" w:lineRule="exact"/>
        <w:jc w:val="left"/>
        <w:rPr>
          <w:rFonts w:hint="eastAsia"/>
          <w:b w:val="0"/>
          <w:bCs/>
          <w:sz w:val="21"/>
          <w:szCs w:val="21"/>
          <w:lang w:val="en-US" w:eastAsia="zh-CN"/>
        </w:rPr>
      </w:pPr>
      <w:r>
        <w:rPr>
          <w:rFonts w:hint="eastAsia"/>
          <w:b/>
          <w:bCs w:val="0"/>
          <w:sz w:val="21"/>
          <w:szCs w:val="21"/>
          <w:lang w:val="en-US" w:eastAsia="zh-CN"/>
        </w:rPr>
        <w:t>展馆名称：</w:t>
      </w:r>
      <w:r>
        <w:rPr>
          <w:rFonts w:hint="eastAsia"/>
          <w:b w:val="0"/>
          <w:bCs/>
          <w:sz w:val="21"/>
          <w:szCs w:val="21"/>
          <w:lang w:val="en-US" w:eastAsia="zh-CN"/>
        </w:rPr>
        <w:t>上海丨国家会展中心（虹桥） 地址：上海市盈港东路168号</w:t>
      </w:r>
    </w:p>
    <w:p>
      <w:pPr>
        <w:spacing w:line="400" w:lineRule="exact"/>
        <w:jc w:val="left"/>
        <w:rPr>
          <w:rFonts w:hint="eastAsia"/>
          <w:b w:val="0"/>
          <w:bCs/>
          <w:sz w:val="21"/>
          <w:szCs w:val="21"/>
          <w:lang w:val="en-US" w:eastAsia="zh-CN"/>
        </w:rPr>
      </w:pPr>
      <w:r>
        <w:rPr>
          <w:rFonts w:hint="eastAsia"/>
          <w:b/>
          <w:bCs w:val="0"/>
          <w:sz w:val="21"/>
          <w:szCs w:val="21"/>
          <w:lang w:val="en-US" w:eastAsia="zh-CN"/>
        </w:rPr>
        <w:t>主办单位：</w:t>
      </w:r>
      <w:r>
        <w:rPr>
          <w:rFonts w:hint="eastAsia"/>
          <w:b w:val="0"/>
          <w:bCs/>
          <w:sz w:val="21"/>
          <w:szCs w:val="21"/>
          <w:lang w:val="en-US" w:eastAsia="zh-CN"/>
        </w:rPr>
        <w:t>中华环保联合会、中国节能协会、中国仪器仪表行业协会，上海仪器仪表行业协会、上海荷祥会展有限公司</w:t>
      </w:r>
    </w:p>
    <w:p>
      <w:pPr>
        <w:spacing w:line="400" w:lineRule="exact"/>
        <w:jc w:val="left"/>
        <w:rPr>
          <w:rFonts w:hint="eastAsia"/>
          <w:b w:val="0"/>
          <w:bCs/>
          <w:sz w:val="21"/>
          <w:szCs w:val="21"/>
          <w:lang w:val="en-US" w:eastAsia="zh-CN"/>
        </w:rPr>
      </w:pPr>
      <w:r>
        <w:rPr>
          <w:rFonts w:hint="eastAsia"/>
          <w:b/>
          <w:bCs w:val="0"/>
          <w:sz w:val="21"/>
          <w:szCs w:val="21"/>
          <w:lang w:val="en-US" w:eastAsia="zh-CN"/>
        </w:rPr>
        <w:t>展会官网：</w:t>
      </w:r>
      <w:r>
        <w:rPr>
          <w:rFonts w:hint="eastAsia"/>
          <w:b w:val="0"/>
          <w:bCs/>
          <w:sz w:val="21"/>
          <w:szCs w:val="21"/>
          <w:lang w:val="en-US" w:eastAsia="zh-CN"/>
        </w:rPr>
        <w:fldChar w:fldCharType="begin"/>
      </w:r>
      <w:r>
        <w:rPr>
          <w:rFonts w:hint="eastAsia"/>
          <w:b w:val="0"/>
          <w:bCs/>
          <w:sz w:val="21"/>
          <w:szCs w:val="21"/>
          <w:lang w:val="en-US" w:eastAsia="zh-CN"/>
        </w:rPr>
        <w:instrText xml:space="preserve"> HYPERLINK "http://www.intenv.com.cn" </w:instrText>
      </w:r>
      <w:r>
        <w:rPr>
          <w:rFonts w:hint="eastAsia"/>
          <w:b w:val="0"/>
          <w:bCs/>
          <w:sz w:val="21"/>
          <w:szCs w:val="21"/>
          <w:lang w:val="en-US" w:eastAsia="zh-CN"/>
        </w:rPr>
        <w:fldChar w:fldCharType="separate"/>
      </w:r>
      <w:r>
        <w:rPr>
          <w:rFonts w:hint="eastAsia"/>
          <w:b w:val="0"/>
          <w:bCs/>
          <w:sz w:val="21"/>
          <w:szCs w:val="21"/>
          <w:lang w:val="en-US" w:eastAsia="zh-CN"/>
        </w:rPr>
        <w:t>www.intenv.com.cn</w:t>
      </w:r>
      <w:r>
        <w:rPr>
          <w:rFonts w:hint="eastAsia"/>
          <w:b w:val="0"/>
          <w:bCs/>
          <w:sz w:val="21"/>
          <w:szCs w:val="21"/>
          <w:lang w:val="en-US" w:eastAsia="zh-CN"/>
        </w:rPr>
        <w:fldChar w:fldCharType="end"/>
      </w:r>
    </w:p>
    <w:p>
      <w:pPr>
        <w:spacing w:line="400" w:lineRule="exact"/>
        <w:jc w:val="left"/>
        <w:rPr>
          <w:rFonts w:hint="eastAsia"/>
          <w:b w:val="0"/>
          <w:bCs/>
          <w:sz w:val="21"/>
          <w:szCs w:val="21"/>
          <w:lang w:val="en-US" w:eastAsia="zh-CN"/>
        </w:rPr>
      </w:pPr>
      <w:r>
        <w:rPr>
          <w:rFonts w:hint="eastAsia"/>
          <w:b/>
          <w:bCs w:val="0"/>
          <w:sz w:val="21"/>
          <w:szCs w:val="21"/>
          <w:lang w:val="en-US" w:eastAsia="zh-CN"/>
        </w:rPr>
        <w:t>展会规模：</w:t>
      </w:r>
      <w:r>
        <w:rPr>
          <w:rFonts w:hint="eastAsia"/>
          <w:b w:val="0"/>
          <w:bCs/>
          <w:sz w:val="21"/>
          <w:szCs w:val="21"/>
          <w:lang w:val="en-US" w:eastAsia="zh-CN"/>
        </w:rPr>
        <w:t>15万+平方米展示面积、400+品牌展商、25,000专业观众</w:t>
      </w:r>
    </w:p>
    <w:p>
      <w:pPr>
        <w:spacing w:line="360" w:lineRule="auto"/>
        <w:rPr>
          <w:rFonts w:ascii="微软雅黑" w:hAnsi="微软雅黑" w:eastAsia="微软雅黑"/>
          <w:b/>
          <w:color w:val="FF0000"/>
          <w:sz w:val="21"/>
          <w:szCs w:val="21"/>
        </w:rPr>
      </w:pPr>
      <w:r>
        <w:rPr>
          <w:sz w:val="21"/>
          <w:szCs w:val="21"/>
        </w:rPr>
        <w:drawing>
          <wp:inline distT="0" distB="0" distL="0" distR="0">
            <wp:extent cx="2504440" cy="1670050"/>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12748" cy="1675670"/>
                    </a:xfrm>
                    <a:prstGeom prst="rect">
                      <a:avLst/>
                    </a:prstGeom>
                    <a:noFill/>
                    <a:ln>
                      <a:noFill/>
                    </a:ln>
                  </pic:spPr>
                </pic:pic>
              </a:graphicData>
            </a:graphic>
          </wp:inline>
        </w:drawing>
      </w:r>
      <w:r>
        <w:rPr>
          <w:sz w:val="21"/>
          <w:szCs w:val="21"/>
        </w:rPr>
        <w:t xml:space="preserve"> </w:t>
      </w:r>
      <w:r>
        <w:rPr>
          <w:sz w:val="21"/>
          <w:szCs w:val="21"/>
        </w:rPr>
        <w:drawing>
          <wp:inline distT="0" distB="0" distL="0" distR="0">
            <wp:extent cx="2504440" cy="1670050"/>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9717" cy="1680317"/>
                    </a:xfrm>
                    <a:prstGeom prst="rect">
                      <a:avLst/>
                    </a:prstGeom>
                    <a:noFill/>
                    <a:ln>
                      <a:noFill/>
                    </a:ln>
                  </pic:spPr>
                </pic:pic>
              </a:graphicData>
            </a:graphic>
          </wp:inline>
        </w:drawing>
      </w:r>
    </w:p>
    <w:p>
      <w:pPr>
        <w:spacing w:line="360" w:lineRule="auto"/>
        <w:rPr>
          <w:rFonts w:ascii="微软雅黑" w:hAnsi="微软雅黑" w:eastAsia="微软雅黑"/>
          <w:b/>
          <w:color w:val="FF0000"/>
          <w:sz w:val="21"/>
          <w:szCs w:val="21"/>
        </w:rPr>
      </w:pPr>
      <w:r>
        <w:rPr>
          <w:rFonts w:ascii="微软雅黑" w:hAnsi="微软雅黑" w:eastAsia="微软雅黑"/>
          <w:b/>
          <w:color w:val="FF0000"/>
          <w:sz w:val="21"/>
          <w:szCs w:val="21"/>
        </w:rPr>
        <w:t>展会</w:t>
      </w:r>
      <w:r>
        <w:rPr>
          <w:rFonts w:hint="eastAsia" w:ascii="微软雅黑" w:hAnsi="微软雅黑" w:eastAsia="微软雅黑"/>
          <w:b/>
          <w:color w:val="FF0000"/>
          <w:sz w:val="21"/>
          <w:szCs w:val="21"/>
        </w:rPr>
        <w:t>简介：</w:t>
      </w:r>
    </w:p>
    <w:p>
      <w:pPr>
        <w:spacing w:line="360" w:lineRule="auto"/>
        <w:rPr>
          <w:rFonts w:ascii="微软雅黑" w:hAnsi="微软雅黑" w:eastAsia="微软雅黑"/>
          <w:sz w:val="21"/>
          <w:szCs w:val="21"/>
        </w:rPr>
      </w:pPr>
      <w:r>
        <w:rPr>
          <w:rFonts w:hint="eastAsia" w:ascii="微软雅黑" w:hAnsi="微软雅黑" w:eastAsia="微软雅黑"/>
          <w:sz w:val="21"/>
          <w:szCs w:val="21"/>
        </w:rPr>
        <w:t>上海国际智慧环保及环境监测展览会（以下简称：上海智慧环保展）是为积极响应国家生态环境部政策，顺应环保行业智慧化数字化的发展趋势，由中华环保联合会、</w:t>
      </w:r>
      <w:r>
        <w:rPr>
          <w:rFonts w:hint="eastAsia" w:ascii="微软雅黑" w:hAnsi="微软雅黑" w:eastAsia="微软雅黑"/>
          <w:sz w:val="21"/>
          <w:szCs w:val="21"/>
          <w:lang w:val="en-US" w:eastAsia="zh-CN"/>
        </w:rPr>
        <w:t>中国节能协会、</w:t>
      </w:r>
      <w:r>
        <w:rPr>
          <w:rFonts w:hint="eastAsia" w:ascii="微软雅黑" w:hAnsi="微软雅黑" w:eastAsia="微软雅黑"/>
          <w:sz w:val="21"/>
          <w:szCs w:val="21"/>
        </w:rPr>
        <w:t>中国仪器仪表行业协会、上海仪器仪表协会与上海荷祥会展有限公司共同打造的一个全面高端智能的商贸技术对接交流平台。</w:t>
      </w:r>
    </w:p>
    <w:p>
      <w:pPr>
        <w:spacing w:line="360" w:lineRule="auto"/>
        <w:rPr>
          <w:rFonts w:ascii="微软雅黑" w:hAnsi="微软雅黑" w:eastAsia="微软雅黑"/>
          <w:sz w:val="21"/>
          <w:szCs w:val="21"/>
        </w:rPr>
      </w:pPr>
      <w:r>
        <w:rPr>
          <w:rFonts w:hint="eastAsia" w:ascii="微软雅黑" w:hAnsi="微软雅黑" w:eastAsia="微软雅黑"/>
          <w:sz w:val="21"/>
          <w:szCs w:val="21"/>
        </w:rPr>
        <w:t>202</w:t>
      </w:r>
      <w:r>
        <w:rPr>
          <w:rFonts w:hint="eastAsia" w:ascii="微软雅黑" w:hAnsi="微软雅黑" w:eastAsia="微软雅黑"/>
          <w:sz w:val="21"/>
          <w:szCs w:val="21"/>
          <w:lang w:val="en-US" w:eastAsia="zh-CN"/>
        </w:rPr>
        <w:t>3</w:t>
      </w:r>
      <w:r>
        <w:rPr>
          <w:rFonts w:hint="eastAsia" w:ascii="微软雅黑" w:hAnsi="微软雅黑" w:eastAsia="微软雅黑"/>
          <w:sz w:val="21"/>
          <w:szCs w:val="21"/>
        </w:rPr>
        <w:t>年6月</w:t>
      </w:r>
      <w:r>
        <w:rPr>
          <w:rFonts w:hint="eastAsia" w:ascii="微软雅黑" w:hAnsi="微软雅黑" w:eastAsia="微软雅黑"/>
          <w:sz w:val="21"/>
          <w:szCs w:val="21"/>
          <w:lang w:val="en-US" w:eastAsia="zh-CN"/>
        </w:rPr>
        <w:t>5</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日，上海智慧环保展将在上海国家会展中心再次召开。本次展会展示规模达15,000平方米，展品范围覆盖环境监测检测设备、智慧水务管理技术及系统、智慧物联系统、检测仪表及实验室分析设备、第三方环境服务、智慧水利等。展会同期将打造国际智慧环保产业发展高峰论坛、水/气监测论坛、国际智慧水务论坛、环境综合治理大会、全国VOCs治理和监测高峰论坛等多场行业标杆性会议，内容将融合政策、产业、市场、技术、资本、人才等多元化内容，将成为中国水务、大气、固废/危废、土壤、噪声、环卫等环保领域智慧化、数字化和智能化监测与治理行业的风向标！</w:t>
      </w:r>
    </w:p>
    <w:p>
      <w:pPr>
        <w:spacing w:line="360" w:lineRule="auto"/>
        <w:rPr>
          <w:rFonts w:hint="eastAsia" w:ascii="微软雅黑" w:hAnsi="微软雅黑" w:eastAsia="微软雅黑"/>
          <w:b/>
          <w:color w:val="FF0000"/>
          <w:sz w:val="21"/>
          <w:szCs w:val="21"/>
          <w:lang w:eastAsia="zh-CN"/>
        </w:rPr>
      </w:pPr>
      <w:r>
        <w:rPr>
          <w:rFonts w:hint="eastAsia" w:ascii="微软雅黑" w:hAnsi="微软雅黑" w:eastAsia="微软雅黑"/>
          <w:b/>
          <w:color w:val="FF0000"/>
          <w:sz w:val="21"/>
          <w:szCs w:val="21"/>
        </w:rPr>
        <w:t>上届展商：</w:t>
      </w:r>
    </w:p>
    <w:p>
      <w:pPr>
        <w:spacing w:line="360" w:lineRule="auto"/>
        <w:rPr>
          <w:rFonts w:hint="eastAsia" w:ascii="微软雅黑" w:hAnsi="微软雅黑" w:eastAsia="微软雅黑"/>
          <w:b/>
          <w:color w:val="FF0000"/>
          <w:sz w:val="21"/>
          <w:szCs w:val="21"/>
          <w:lang w:eastAsia="zh-CN"/>
        </w:rPr>
      </w:pPr>
      <w:r>
        <w:rPr>
          <w:rFonts w:hint="eastAsia" w:ascii="微软雅黑" w:hAnsi="微软雅黑" w:eastAsia="微软雅黑"/>
          <w:b/>
          <w:color w:val="FF0000"/>
          <w:sz w:val="21"/>
          <w:szCs w:val="21"/>
          <w:lang w:eastAsia="zh-CN"/>
        </w:rPr>
        <w:drawing>
          <wp:inline distT="0" distB="0" distL="114300" distR="114300">
            <wp:extent cx="5408930" cy="2021205"/>
            <wp:effectExtent l="0" t="0" r="1270" b="17145"/>
            <wp:docPr id="2" name="图片 2" descr="IEC落地页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EC落地页n-06"/>
                    <pic:cNvPicPr>
                      <a:picLocks noChangeAspect="1"/>
                    </pic:cNvPicPr>
                  </pic:nvPicPr>
                  <pic:blipFill>
                    <a:blip r:embed="rId8"/>
                    <a:srcRect l="4159" t="19890" r="4424" b="5918"/>
                    <a:stretch>
                      <a:fillRect/>
                    </a:stretch>
                  </pic:blipFill>
                  <pic:spPr>
                    <a:xfrm>
                      <a:off x="0" y="0"/>
                      <a:ext cx="5408930" cy="2021205"/>
                    </a:xfrm>
                    <a:prstGeom prst="rect">
                      <a:avLst/>
                    </a:prstGeom>
                  </pic:spPr>
                </pic:pic>
              </a:graphicData>
            </a:graphic>
          </wp:inline>
        </w:drawing>
      </w:r>
    </w:p>
    <w:p>
      <w:pPr>
        <w:spacing w:line="360" w:lineRule="auto"/>
        <w:jc w:val="right"/>
        <w:rPr>
          <w:rFonts w:hint="default" w:ascii="微软雅黑" w:hAnsi="微软雅黑" w:eastAsia="微软雅黑"/>
          <w:b w:val="0"/>
          <w:bCs/>
          <w:color w:val="auto"/>
          <w:sz w:val="21"/>
          <w:szCs w:val="21"/>
          <w:lang w:val="en-US" w:eastAsia="zh-CN"/>
        </w:rPr>
      </w:pPr>
      <w:r>
        <w:rPr>
          <w:rFonts w:hint="eastAsia" w:ascii="微软雅黑" w:hAnsi="微软雅黑" w:eastAsia="微软雅黑"/>
          <w:b w:val="0"/>
          <w:bCs/>
          <w:color w:val="auto"/>
          <w:sz w:val="21"/>
          <w:szCs w:val="21"/>
          <w:lang w:val="en-US" w:eastAsia="zh-CN"/>
        </w:rPr>
        <w:t>*以上仅为部分展商展示</w:t>
      </w:r>
    </w:p>
    <w:p>
      <w:pPr>
        <w:spacing w:line="360" w:lineRule="auto"/>
        <w:rPr>
          <w:rFonts w:ascii="微软雅黑" w:hAnsi="微软雅黑" w:eastAsia="微软雅黑"/>
          <w:b/>
          <w:color w:val="FF0000"/>
          <w:sz w:val="21"/>
          <w:szCs w:val="21"/>
        </w:rPr>
      </w:pPr>
      <w:r>
        <w:rPr>
          <w:rFonts w:hint="eastAsia" w:ascii="微软雅黑" w:hAnsi="微软雅黑" w:eastAsia="微软雅黑"/>
          <w:b/>
          <w:color w:val="FF0000"/>
          <w:sz w:val="21"/>
          <w:szCs w:val="21"/>
        </w:rPr>
        <w:t>展会亮点：</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亮点1</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 </w:t>
      </w:r>
      <w:r>
        <w:rPr>
          <w:rStyle w:val="11"/>
          <w:rFonts w:hint="eastAsia"/>
          <w:color w:val="13773E"/>
          <w:sz w:val="21"/>
          <w:szCs w:val="21"/>
        </w:rPr>
        <w:t>无组织排放气体监测/智慧园区环境监测</w:t>
      </w:r>
      <w:r>
        <w:rPr>
          <w:rFonts w:hint="eastAsia" w:ascii="微软雅黑" w:hAnsi="微软雅黑" w:eastAsia="微软雅黑"/>
          <w:color w:val="242424"/>
          <w:sz w:val="21"/>
          <w:szCs w:val="21"/>
        </w:rPr>
        <w:t>系统平台解决方案展示</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亮点2</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物联网</w:t>
      </w:r>
      <w:r>
        <w:rPr>
          <w:rStyle w:val="11"/>
          <w:rFonts w:hint="eastAsia"/>
          <w:color w:val="13773E"/>
          <w:sz w:val="21"/>
          <w:szCs w:val="21"/>
        </w:rPr>
        <w:t>大气/ 扬尘/ 烟气/ 污染源</w:t>
      </w:r>
      <w:r>
        <w:rPr>
          <w:rFonts w:hint="eastAsia" w:ascii="微软雅黑" w:hAnsi="微软雅黑" w:eastAsia="微软雅黑"/>
          <w:color w:val="242424"/>
          <w:sz w:val="21"/>
          <w:szCs w:val="21"/>
        </w:rPr>
        <w:t>采样及监测技术倾力呈现</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亮点3</w:t>
      </w:r>
      <w:r>
        <w:rPr>
          <w:rStyle w:val="11"/>
          <w:rFonts w:hint="eastAsia" w:ascii="微软雅黑" w:hAnsi="微软雅黑" w:eastAsia="微软雅黑"/>
          <w:color w:val="242424"/>
          <w:sz w:val="21"/>
          <w:szCs w:val="21"/>
          <w:lang w:eastAsia="zh-CN"/>
        </w:rPr>
        <w:t>：</w:t>
      </w:r>
      <w:r>
        <w:rPr>
          <w:rStyle w:val="11"/>
          <w:rFonts w:hint="eastAsia"/>
          <w:color w:val="13773E"/>
          <w:sz w:val="21"/>
          <w:szCs w:val="21"/>
        </w:rPr>
        <w:t xml:space="preserve">碳达峰/碳中和/温室气体 </w:t>
      </w:r>
      <w:r>
        <w:rPr>
          <w:rFonts w:hint="eastAsia" w:ascii="微软雅黑" w:hAnsi="微软雅黑" w:eastAsia="微软雅黑"/>
          <w:color w:val="242424"/>
          <w:sz w:val="21"/>
          <w:szCs w:val="21"/>
        </w:rPr>
        <w:t>监测设备云集</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亮点4</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 </w:t>
      </w:r>
      <w:r>
        <w:rPr>
          <w:rStyle w:val="11"/>
          <w:rFonts w:hint="eastAsia"/>
          <w:color w:val="13773E"/>
          <w:sz w:val="21"/>
          <w:szCs w:val="21"/>
        </w:rPr>
        <w:t>节能过</w:t>
      </w:r>
      <w:r>
        <w:rPr>
          <w:rStyle w:val="11"/>
          <w:rFonts w:hint="eastAsia" w:ascii="Times New Roman" w:hAnsi="Times New Roman" w:cs="Times New Roman"/>
          <w:color w:val="13773E"/>
          <w:sz w:val="21"/>
          <w:szCs w:val="21"/>
        </w:rPr>
        <w:t>程控制/漏损控制仪表/</w:t>
      </w:r>
      <w:r>
        <w:rPr>
          <w:rStyle w:val="11"/>
          <w:rFonts w:hint="eastAsia"/>
          <w:color w:val="13773E"/>
          <w:sz w:val="21"/>
          <w:szCs w:val="21"/>
        </w:rPr>
        <w:t>计量仪表</w:t>
      </w:r>
      <w:r>
        <w:rPr>
          <w:rFonts w:hint="eastAsia" w:ascii="微软雅黑" w:hAnsi="微软雅黑" w:eastAsia="微软雅黑"/>
          <w:color w:val="242424"/>
          <w:sz w:val="21"/>
          <w:szCs w:val="21"/>
        </w:rPr>
        <w:t>惊艳亮相</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亮点5</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 </w:t>
      </w:r>
      <w:r>
        <w:rPr>
          <w:rStyle w:val="11"/>
          <w:rFonts w:hint="eastAsia"/>
          <w:color w:val="13773E"/>
          <w:sz w:val="21"/>
          <w:szCs w:val="21"/>
        </w:rPr>
        <w:t>水质分析</w:t>
      </w:r>
      <w:r>
        <w:rPr>
          <w:rStyle w:val="11"/>
          <w:rFonts w:hint="eastAsia" w:ascii="Times New Roman" w:hAnsi="Times New Roman" w:cs="Times New Roman"/>
          <w:color w:val="13773E"/>
          <w:sz w:val="21"/>
          <w:szCs w:val="21"/>
        </w:rPr>
        <w:t>监测/</w:t>
      </w:r>
      <w:r>
        <w:rPr>
          <w:rStyle w:val="11"/>
          <w:rFonts w:hint="eastAsia"/>
          <w:color w:val="13773E"/>
          <w:sz w:val="21"/>
          <w:szCs w:val="21"/>
        </w:rPr>
        <w:t>地表水</w:t>
      </w:r>
      <w:r>
        <w:rPr>
          <w:rStyle w:val="11"/>
          <w:rFonts w:hint="eastAsia" w:ascii="Times New Roman" w:hAnsi="Times New Roman" w:cs="Times New Roman"/>
          <w:color w:val="13773E"/>
          <w:sz w:val="21"/>
          <w:szCs w:val="21"/>
        </w:rPr>
        <w:t>监测</w:t>
      </w:r>
      <w:r>
        <w:rPr>
          <w:rFonts w:hint="eastAsia" w:ascii="微软雅黑" w:hAnsi="微软雅黑" w:eastAsia="微软雅黑"/>
          <w:color w:val="242424"/>
          <w:sz w:val="21"/>
          <w:szCs w:val="21"/>
        </w:rPr>
        <w:t>全方位展示</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亮点6</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 </w:t>
      </w:r>
      <w:r>
        <w:rPr>
          <w:rStyle w:val="11"/>
          <w:rFonts w:hint="eastAsia"/>
          <w:color w:val="13773E"/>
          <w:sz w:val="21"/>
          <w:szCs w:val="21"/>
        </w:rPr>
        <w:t>无人载具</w:t>
      </w:r>
      <w:r>
        <w:rPr>
          <w:rStyle w:val="11"/>
          <w:rFonts w:hint="eastAsia" w:ascii="Times New Roman" w:hAnsi="Times New Roman" w:cs="Times New Roman"/>
          <w:color w:val="13773E"/>
          <w:sz w:val="21"/>
          <w:szCs w:val="21"/>
        </w:rPr>
        <w:t>/物联网智能感知/云</w:t>
      </w:r>
      <w:r>
        <w:rPr>
          <w:rStyle w:val="11"/>
          <w:rFonts w:hint="eastAsia"/>
          <w:color w:val="13773E"/>
          <w:sz w:val="21"/>
          <w:szCs w:val="21"/>
        </w:rPr>
        <w:t>计</w:t>
      </w:r>
      <w:r>
        <w:rPr>
          <w:rStyle w:val="11"/>
          <w:rFonts w:hint="eastAsia" w:ascii="Times New Roman" w:hAnsi="Times New Roman" w:cs="Times New Roman"/>
          <w:color w:val="13773E"/>
          <w:sz w:val="21"/>
          <w:szCs w:val="21"/>
        </w:rPr>
        <w:t>算/</w:t>
      </w:r>
      <w:r>
        <w:rPr>
          <w:rStyle w:val="11"/>
          <w:rFonts w:hint="eastAsia"/>
          <w:color w:val="13773E"/>
          <w:sz w:val="21"/>
          <w:szCs w:val="21"/>
        </w:rPr>
        <w:t>大数据</w:t>
      </w:r>
      <w:r>
        <w:rPr>
          <w:rFonts w:hint="eastAsia" w:ascii="微软雅黑" w:hAnsi="微软雅黑" w:eastAsia="微软雅黑"/>
          <w:color w:val="242424"/>
          <w:sz w:val="21"/>
          <w:szCs w:val="21"/>
        </w:rPr>
        <w:t>技术推动环保新趋势</w:t>
      </w:r>
    </w:p>
    <w:p>
      <w:pPr>
        <w:pStyle w:val="8"/>
        <w:pBdr>
          <w:bottom w:val="double" w:color="DCDCDC" w:sz="2" w:space="0"/>
        </w:pBdr>
        <w:spacing w:before="0" w:beforeAutospacing="0" w:after="0" w:afterAutospacing="0" w:line="432" w:lineRule="atLeast"/>
        <w:outlineLvl w:val="3"/>
        <w:rPr>
          <w:rStyle w:val="11"/>
          <w:color w:val="13773E"/>
          <w:sz w:val="21"/>
          <w:szCs w:val="21"/>
        </w:rPr>
      </w:pPr>
      <w:r>
        <w:rPr>
          <w:rStyle w:val="11"/>
          <w:rFonts w:hint="eastAsia" w:ascii="微软雅黑" w:hAnsi="微软雅黑" w:eastAsia="微软雅黑"/>
          <w:color w:val="242424"/>
          <w:sz w:val="21"/>
          <w:szCs w:val="21"/>
        </w:rPr>
        <w:t>亮点7</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 知名品牌参展商共推</w:t>
      </w:r>
      <w:r>
        <w:rPr>
          <w:rStyle w:val="11"/>
          <w:rFonts w:hint="eastAsia"/>
          <w:color w:val="13773E"/>
          <w:sz w:val="21"/>
          <w:szCs w:val="21"/>
        </w:rPr>
        <w:t>行业风向标</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亮点8</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 联合世环会其他系列展与超过</w:t>
      </w:r>
      <w:r>
        <w:rPr>
          <w:rStyle w:val="11"/>
          <w:rFonts w:hint="eastAsia"/>
          <w:color w:val="13773E"/>
          <w:sz w:val="21"/>
          <w:szCs w:val="21"/>
        </w:rPr>
        <w:t>10万专业观众</w:t>
      </w:r>
      <w:r>
        <w:rPr>
          <w:rFonts w:hint="eastAsia" w:ascii="微软雅黑" w:hAnsi="微软雅黑" w:eastAsia="微软雅黑"/>
          <w:color w:val="242424"/>
          <w:sz w:val="21"/>
          <w:szCs w:val="21"/>
        </w:rPr>
        <w:t>面对面</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w:t>
      </w:r>
      <w:r>
        <w:rPr>
          <w:rStyle w:val="11"/>
          <w:rFonts w:hint="eastAsia" w:ascii="微软雅黑" w:hAnsi="微软雅黑" w:eastAsia="微软雅黑" w:cs="Times New Roman"/>
          <w:color w:val="242424"/>
          <w:sz w:val="21"/>
          <w:szCs w:val="21"/>
        </w:rPr>
        <w:t>9 </w:t>
      </w:r>
      <w:r>
        <w:rPr>
          <w:rStyle w:val="11"/>
          <w:rFonts w:hint="eastAsia" w:ascii="微软雅黑" w:hAnsi="微软雅黑" w:eastAsia="微软雅黑" w:cs="Times New Roman"/>
          <w:color w:val="242424"/>
          <w:sz w:val="21"/>
          <w:szCs w:val="21"/>
          <w:lang w:eastAsia="zh-CN"/>
        </w:rPr>
        <w:t>：</w:t>
      </w:r>
      <w:r>
        <w:rPr>
          <w:rFonts w:hint="eastAsia" w:ascii="微软雅黑" w:hAnsi="微软雅黑" w:eastAsia="微软雅黑"/>
          <w:color w:val="242424"/>
          <w:sz w:val="21"/>
          <w:szCs w:val="21"/>
        </w:rPr>
        <w:t>为</w:t>
      </w:r>
      <w:r>
        <w:rPr>
          <w:rStyle w:val="11"/>
          <w:rFonts w:hint="eastAsia" w:eastAsia="微软雅黑"/>
          <w:color w:val="13773E"/>
          <w:sz w:val="21"/>
          <w:szCs w:val="21"/>
          <w:lang w:val="en-US" w:eastAsia="zh-CN"/>
        </w:rPr>
        <w:t>3</w:t>
      </w:r>
      <w:r>
        <w:rPr>
          <w:rStyle w:val="11"/>
          <w:rFonts w:hint="eastAsia"/>
          <w:color w:val="13773E"/>
          <w:sz w:val="21"/>
          <w:szCs w:val="21"/>
        </w:rPr>
        <w:t>8个</w:t>
      </w:r>
      <w:r>
        <w:rPr>
          <w:rFonts w:hint="eastAsia" w:ascii="微软雅黑" w:hAnsi="微软雅黑" w:eastAsia="微软雅黑"/>
          <w:color w:val="242424"/>
          <w:sz w:val="21"/>
          <w:szCs w:val="21"/>
        </w:rPr>
        <w:t>终端行业用户的环保需求提供一站式服务</w:t>
      </w:r>
    </w:p>
    <w:p>
      <w:pPr>
        <w:pStyle w:val="8"/>
        <w:pBdr>
          <w:bottom w:val="double" w:color="DCDCDC" w:sz="2" w:space="0"/>
        </w:pBdr>
        <w:spacing w:before="0" w:beforeAutospacing="0" w:after="0" w:afterAutospacing="0" w:line="432" w:lineRule="atLeast"/>
        <w:outlineLvl w:val="3"/>
        <w:rPr>
          <w:rStyle w:val="11"/>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亮点1</w:t>
      </w:r>
      <w:r>
        <w:rPr>
          <w:rStyle w:val="11"/>
          <w:rFonts w:ascii="微软雅黑" w:hAnsi="微软雅黑" w:eastAsia="微软雅黑"/>
          <w:color w:val="242424"/>
          <w:sz w:val="21"/>
          <w:szCs w:val="21"/>
        </w:rPr>
        <w:t>0</w:t>
      </w:r>
      <w:r>
        <w:rPr>
          <w:rStyle w:val="11"/>
          <w:rFonts w:hint="eastAsia" w:ascii="微软雅黑" w:hAnsi="微软雅黑" w:eastAsia="微软雅黑"/>
          <w:color w:val="242424"/>
          <w:sz w:val="21"/>
          <w:szCs w:val="21"/>
          <w:lang w:eastAsia="zh-CN"/>
        </w:rPr>
        <w:t>：</w:t>
      </w:r>
      <w:r>
        <w:rPr>
          <w:rStyle w:val="11"/>
          <w:rFonts w:hint="eastAsia"/>
          <w:color w:val="13773E"/>
          <w:sz w:val="21"/>
          <w:szCs w:val="21"/>
        </w:rPr>
        <w:t>邀千家</w:t>
      </w:r>
      <w:r>
        <w:rPr>
          <w:rFonts w:hint="eastAsia" w:ascii="微软雅黑" w:hAnsi="微软雅黑" w:eastAsia="微软雅黑"/>
          <w:color w:val="242424"/>
          <w:sz w:val="21"/>
          <w:szCs w:val="21"/>
        </w:rPr>
        <w:t>终端领域百强甲方买家现场采购洽谈</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亮点1</w:t>
      </w:r>
      <w:r>
        <w:rPr>
          <w:rStyle w:val="11"/>
          <w:rFonts w:ascii="微软雅黑" w:hAnsi="微软雅黑" w:eastAsia="微软雅黑"/>
          <w:color w:val="242424"/>
          <w:sz w:val="21"/>
          <w:szCs w:val="21"/>
        </w:rPr>
        <w:t>1</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聚集多个国家和地区超过</w:t>
      </w:r>
      <w:r>
        <w:rPr>
          <w:rStyle w:val="11"/>
          <w:rFonts w:hint="eastAsia"/>
          <w:color w:val="13773E"/>
          <w:sz w:val="21"/>
          <w:szCs w:val="21"/>
        </w:rPr>
        <w:t>400家</w:t>
      </w:r>
      <w:r>
        <w:rPr>
          <w:rFonts w:hint="eastAsia" w:ascii="微软雅黑" w:hAnsi="微软雅黑" w:eastAsia="微软雅黑"/>
          <w:color w:val="242424"/>
          <w:sz w:val="21"/>
          <w:szCs w:val="21"/>
        </w:rPr>
        <w:t>参展企业</w:t>
      </w:r>
      <w:bookmarkStart w:id="1" w:name="_GoBack"/>
      <w:bookmarkEnd w:id="1"/>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hint="eastAsia" w:ascii="微软雅黑" w:hAnsi="微软雅黑" w:eastAsia="微软雅黑"/>
          <w:color w:val="242424"/>
          <w:sz w:val="21"/>
          <w:szCs w:val="21"/>
        </w:rPr>
        <w:t>亮点1</w:t>
      </w:r>
      <w:r>
        <w:rPr>
          <w:rStyle w:val="11"/>
          <w:rFonts w:ascii="微软雅黑" w:hAnsi="微软雅黑" w:eastAsia="微软雅黑"/>
          <w:color w:val="242424"/>
          <w:sz w:val="21"/>
          <w:szCs w:val="21"/>
        </w:rPr>
        <w:t>2</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多场专题</w:t>
      </w:r>
      <w:r>
        <w:rPr>
          <w:rStyle w:val="11"/>
          <w:rFonts w:hint="eastAsia"/>
          <w:color w:val="13773E"/>
          <w:sz w:val="21"/>
          <w:szCs w:val="21"/>
        </w:rPr>
        <w:t>论坛和活动</w:t>
      </w:r>
      <w:r>
        <w:rPr>
          <w:rFonts w:hint="eastAsia" w:ascii="微软雅黑" w:hAnsi="微软雅黑" w:eastAsia="微软雅黑"/>
          <w:color w:val="242424"/>
          <w:sz w:val="21"/>
          <w:szCs w:val="21"/>
        </w:rPr>
        <w:t>追踪行业热点与技术前沿</w:t>
      </w:r>
    </w:p>
    <w:p>
      <w:pPr>
        <w:pStyle w:val="8"/>
        <w:pBdr>
          <w:bottom w:val="double" w:color="DCDCDC" w:sz="2" w:space="0"/>
        </w:pBdr>
        <w:spacing w:before="0" w:beforeAutospacing="0" w:after="0" w:afterAutospacing="0" w:line="432" w:lineRule="atLeast"/>
        <w:outlineLvl w:val="3"/>
        <w:rPr>
          <w:rFonts w:ascii="微软雅黑" w:hAnsi="微软雅黑" w:eastAsia="微软雅黑"/>
          <w:color w:val="242424"/>
          <w:sz w:val="21"/>
          <w:szCs w:val="21"/>
        </w:rPr>
      </w:pPr>
      <w:r>
        <w:rPr>
          <w:rStyle w:val="11"/>
          <w:rFonts w:ascii="微软雅黑" w:hAnsi="微软雅黑" w:eastAsia="微软雅黑"/>
          <w:color w:val="242424"/>
          <w:sz w:val="21"/>
          <w:szCs w:val="21"/>
        </w:rPr>
        <w:t>亮点</w:t>
      </w:r>
      <w:r>
        <w:rPr>
          <w:rStyle w:val="11"/>
          <w:rFonts w:hint="eastAsia" w:ascii="微软雅黑" w:hAnsi="微软雅黑" w:eastAsia="微软雅黑"/>
          <w:color w:val="242424"/>
          <w:sz w:val="21"/>
          <w:szCs w:val="21"/>
        </w:rPr>
        <w:t>1</w:t>
      </w:r>
      <w:r>
        <w:rPr>
          <w:rStyle w:val="11"/>
          <w:rFonts w:ascii="微软雅黑" w:hAnsi="微软雅黑" w:eastAsia="微软雅黑"/>
          <w:color w:val="242424"/>
          <w:sz w:val="21"/>
          <w:szCs w:val="21"/>
        </w:rPr>
        <w:t>3</w:t>
      </w:r>
      <w:r>
        <w:rPr>
          <w:rStyle w:val="11"/>
          <w:rFonts w:hint="eastAsia" w:ascii="微软雅黑" w:hAnsi="微软雅黑" w:eastAsia="微软雅黑"/>
          <w:color w:val="242424"/>
          <w:sz w:val="21"/>
          <w:szCs w:val="21"/>
          <w:lang w:eastAsia="zh-CN"/>
        </w:rPr>
        <w:t>：</w:t>
      </w:r>
      <w:r>
        <w:rPr>
          <w:rFonts w:hint="eastAsia" w:ascii="微软雅黑" w:hAnsi="微软雅黑" w:eastAsia="微软雅黑"/>
          <w:color w:val="242424"/>
          <w:sz w:val="21"/>
          <w:szCs w:val="21"/>
        </w:rPr>
        <w:t>全年与展商进行</w:t>
      </w:r>
      <w:r>
        <w:rPr>
          <w:rStyle w:val="11"/>
          <w:rFonts w:hint="eastAsia"/>
          <w:color w:val="13773E"/>
          <w:sz w:val="21"/>
          <w:szCs w:val="21"/>
        </w:rPr>
        <w:t>直复/数字营销</w:t>
      </w:r>
      <w:r>
        <w:rPr>
          <w:rFonts w:hint="eastAsia" w:ascii="微软雅黑" w:hAnsi="微软雅黑" w:eastAsia="微软雅黑"/>
          <w:color w:val="242424"/>
          <w:sz w:val="21"/>
          <w:szCs w:val="21"/>
        </w:rPr>
        <w:t>多渠道联合推广一刻不停</w:t>
      </w:r>
    </w:p>
    <w:p>
      <w:pPr>
        <w:pStyle w:val="8"/>
        <w:pBdr>
          <w:bottom w:val="double" w:color="DCDCDC" w:sz="2" w:space="0"/>
        </w:pBdr>
        <w:spacing w:before="0" w:beforeAutospacing="0" w:after="0" w:afterAutospacing="0" w:line="432" w:lineRule="atLeast"/>
        <w:outlineLvl w:val="3"/>
        <w:rPr>
          <w:rStyle w:val="11"/>
          <w:rFonts w:ascii="微软雅黑" w:hAnsi="微软雅黑" w:eastAsia="微软雅黑"/>
          <w:color w:val="242424"/>
          <w:sz w:val="21"/>
          <w:szCs w:val="21"/>
        </w:rPr>
      </w:pPr>
      <w:r>
        <w:rPr>
          <w:rStyle w:val="11"/>
          <w:rFonts w:hint="eastAsia" w:ascii="微软雅黑" w:hAnsi="微软雅黑" w:eastAsia="微软雅黑"/>
          <w:color w:val="242424"/>
          <w:sz w:val="21"/>
          <w:szCs w:val="21"/>
        </w:rPr>
        <w:t>亮</w:t>
      </w:r>
      <w:r>
        <w:rPr>
          <w:rStyle w:val="11"/>
          <w:rFonts w:ascii="微软雅黑" w:hAnsi="微软雅黑" w:eastAsia="微软雅黑"/>
          <w:color w:val="242424"/>
          <w:sz w:val="21"/>
          <w:szCs w:val="21"/>
        </w:rPr>
        <w:t>点</w:t>
      </w:r>
      <w:r>
        <w:rPr>
          <w:rStyle w:val="11"/>
          <w:rFonts w:hint="eastAsia" w:ascii="微软雅黑" w:hAnsi="微软雅黑" w:eastAsia="微软雅黑"/>
          <w:color w:val="242424"/>
          <w:sz w:val="21"/>
          <w:szCs w:val="21"/>
        </w:rPr>
        <w:t>1</w:t>
      </w:r>
      <w:r>
        <w:rPr>
          <w:rStyle w:val="11"/>
          <w:rFonts w:ascii="微软雅黑" w:hAnsi="微软雅黑" w:eastAsia="微软雅黑"/>
          <w:color w:val="242424"/>
          <w:sz w:val="21"/>
          <w:szCs w:val="21"/>
        </w:rPr>
        <w:t>4</w:t>
      </w:r>
      <w:r>
        <w:rPr>
          <w:rStyle w:val="11"/>
          <w:rFonts w:hint="eastAsia" w:ascii="微软雅黑" w:hAnsi="微软雅黑" w:eastAsia="微软雅黑"/>
          <w:color w:val="242424"/>
          <w:sz w:val="21"/>
          <w:szCs w:val="21"/>
          <w:lang w:eastAsia="zh-CN"/>
        </w:rPr>
        <w:t>：</w:t>
      </w:r>
      <w:r>
        <w:rPr>
          <w:rStyle w:val="11"/>
          <w:rFonts w:hint="eastAsia"/>
          <w:color w:val="13773E"/>
          <w:sz w:val="21"/>
          <w:szCs w:val="21"/>
        </w:rPr>
        <w:t>行业头部媒体</w:t>
      </w:r>
      <w:r>
        <w:rPr>
          <w:rFonts w:hint="eastAsia" w:ascii="微软雅黑" w:hAnsi="微软雅黑" w:eastAsia="微软雅黑"/>
          <w:color w:val="242424"/>
          <w:sz w:val="21"/>
          <w:szCs w:val="21"/>
        </w:rPr>
        <w:t>线上线下采访助力企业品牌推广</w:t>
      </w:r>
    </w:p>
    <w:p>
      <w:pPr>
        <w:spacing w:line="360" w:lineRule="auto"/>
        <w:rPr>
          <w:rFonts w:ascii="微软雅黑" w:hAnsi="微软雅黑" w:eastAsia="微软雅黑"/>
          <w:b/>
          <w:color w:val="FF0000"/>
          <w:sz w:val="21"/>
          <w:szCs w:val="21"/>
        </w:rPr>
      </w:pPr>
      <w:r>
        <w:rPr>
          <w:rFonts w:ascii="微软雅黑" w:hAnsi="微软雅黑" w:eastAsia="微软雅黑"/>
          <w:b/>
          <w:color w:val="FF0000"/>
          <w:sz w:val="21"/>
          <w:szCs w:val="21"/>
        </w:rPr>
        <w:t>展品范围</w:t>
      </w:r>
      <w:r>
        <w:rPr>
          <w:rFonts w:hint="eastAsia" w:ascii="微软雅黑" w:hAnsi="微软雅黑" w:eastAsia="微软雅黑"/>
          <w:b/>
          <w:color w:val="FF0000"/>
          <w:sz w:val="21"/>
          <w:szCs w:val="21"/>
        </w:rPr>
        <w:t>：</w:t>
      </w:r>
    </w:p>
    <w:p>
      <w:pPr>
        <w:spacing w:line="360" w:lineRule="auto"/>
        <w:rPr>
          <w:rFonts w:hint="eastAsia" w:ascii="微软雅黑" w:hAnsi="微软雅黑" w:eastAsia="微软雅黑"/>
          <w:b/>
          <w:sz w:val="21"/>
          <w:szCs w:val="21"/>
        </w:rPr>
      </w:pPr>
      <w:r>
        <w:rPr>
          <w:rFonts w:hint="eastAsia" w:ascii="微软雅黑" w:hAnsi="微软雅黑" w:eastAsia="微软雅黑"/>
          <w:b/>
          <w:sz w:val="21"/>
          <w:szCs w:val="21"/>
        </w:rPr>
        <w:t>环境监测检测设备/节能监测</w:t>
      </w:r>
    </w:p>
    <w:p>
      <w:pPr>
        <w:spacing w:line="360" w:lineRule="auto"/>
        <w:rPr>
          <w:rFonts w:hint="eastAsia" w:ascii="微软雅黑" w:hAnsi="微软雅黑" w:eastAsia="微软雅黑"/>
          <w:bCs/>
          <w:color w:val="000000" w:themeColor="text1"/>
          <w:sz w:val="21"/>
          <w:szCs w:val="21"/>
          <w14:textFill>
            <w14:solidFill>
              <w14:schemeClr w14:val="tx1"/>
            </w14:solidFill>
          </w14:textFill>
        </w:rPr>
      </w:pPr>
      <w:r>
        <w:rPr>
          <w:rFonts w:hint="eastAsia" w:ascii="微软雅黑" w:hAnsi="微软雅黑" w:eastAsia="微软雅黑"/>
          <w:bCs/>
          <w:color w:val="000000" w:themeColor="text1"/>
          <w:sz w:val="21"/>
          <w:szCs w:val="21"/>
          <w14:textFill>
            <w14:solidFill>
              <w14:schemeClr w14:val="tx1"/>
            </w14:solidFill>
          </w14:textFill>
        </w:rPr>
        <w:t>水质监测、烟气监测、水文监测、土壤污染检测、生态监测、噪声检测与控制、VOCs/ 扬尘监测、固废检测分析、自动化监测系统与设备</w:t>
      </w:r>
    </w:p>
    <w:p>
      <w:pPr>
        <w:spacing w:line="360" w:lineRule="auto"/>
        <w:rPr>
          <w:rFonts w:ascii="微软雅黑" w:hAnsi="微软雅黑" w:eastAsia="微软雅黑"/>
          <w:b/>
          <w:sz w:val="21"/>
          <w:szCs w:val="21"/>
        </w:rPr>
      </w:pPr>
      <w:r>
        <w:rPr>
          <w:rFonts w:hint="eastAsia" w:ascii="微软雅黑" w:hAnsi="微软雅黑" w:eastAsia="微软雅黑"/>
          <w:b/>
          <w:sz w:val="21"/>
          <w:szCs w:val="21"/>
        </w:rPr>
        <w:t>过程控制及检验检测仪表</w:t>
      </w:r>
    </w:p>
    <w:p>
      <w:pPr>
        <w:spacing w:line="360" w:lineRule="auto"/>
        <w:rPr>
          <w:rFonts w:hint="eastAsia" w:ascii="微软雅黑" w:hAnsi="微软雅黑" w:eastAsia="微软雅黑"/>
          <w:bCs/>
          <w:color w:val="000000" w:themeColor="text1"/>
          <w:sz w:val="21"/>
          <w:szCs w:val="21"/>
          <w14:textFill>
            <w14:solidFill>
              <w14:schemeClr w14:val="tx1"/>
            </w14:solidFill>
          </w14:textFill>
        </w:rPr>
      </w:pPr>
      <w:r>
        <w:rPr>
          <w:rFonts w:hint="eastAsia" w:ascii="微软雅黑" w:hAnsi="微软雅黑" w:eastAsia="微软雅黑"/>
          <w:bCs/>
          <w:color w:val="000000" w:themeColor="text1"/>
          <w:sz w:val="21"/>
          <w:szCs w:val="21"/>
          <w14:textFill>
            <w14:solidFill>
              <w14:schemeClr w14:val="tx1"/>
            </w14:solidFill>
          </w14:textFill>
        </w:rPr>
        <w:t>流量计、物位计、液位计、电磁阀、传感器、转换器、压力变送器、温度变送器、气体变送器、自动化控制系统</w:t>
      </w:r>
    </w:p>
    <w:p>
      <w:pPr>
        <w:spacing w:line="360" w:lineRule="auto"/>
        <w:rPr>
          <w:rFonts w:ascii="微软雅黑" w:hAnsi="微软雅黑" w:eastAsia="微软雅黑"/>
          <w:b/>
          <w:sz w:val="21"/>
          <w:szCs w:val="21"/>
        </w:rPr>
      </w:pPr>
      <w:r>
        <w:rPr>
          <w:rFonts w:hint="eastAsia" w:ascii="微软雅黑" w:hAnsi="微软雅黑" w:eastAsia="微软雅黑"/>
          <w:b/>
          <w:sz w:val="21"/>
          <w:szCs w:val="21"/>
        </w:rPr>
        <w:t>智慧水务管理技术及系统</w:t>
      </w:r>
    </w:p>
    <w:p>
      <w:pPr>
        <w:spacing w:line="360" w:lineRule="auto"/>
        <w:rPr>
          <w:rFonts w:ascii="微软雅黑" w:hAnsi="微软雅黑" w:eastAsia="微软雅黑"/>
          <w:bCs/>
          <w:color w:val="000000" w:themeColor="text1"/>
          <w:sz w:val="21"/>
          <w:szCs w:val="21"/>
          <w14:textFill>
            <w14:solidFill>
              <w14:schemeClr w14:val="tx1"/>
            </w14:solidFill>
          </w14:textFill>
        </w:rPr>
      </w:pPr>
      <w:r>
        <w:rPr>
          <w:rFonts w:hint="eastAsia" w:ascii="微软雅黑" w:hAnsi="微软雅黑" w:eastAsia="微软雅黑"/>
          <w:bCs/>
          <w:color w:val="000000" w:themeColor="text1"/>
          <w:sz w:val="21"/>
          <w:szCs w:val="21"/>
          <w14:textFill>
            <w14:solidFill>
              <w14:schemeClr w14:val="tx1"/>
            </w14:solidFill>
          </w14:textFill>
        </w:rPr>
        <w:t>水务远程监视、智慧管网一体化、水务信息化、水表监测技术及设备、智能水表、管网漏损检测技术</w:t>
      </w:r>
    </w:p>
    <w:p>
      <w:pPr>
        <w:spacing w:line="360" w:lineRule="auto"/>
        <w:rPr>
          <w:rFonts w:ascii="微软雅黑" w:hAnsi="微软雅黑" w:eastAsia="微软雅黑"/>
          <w:b/>
          <w:sz w:val="21"/>
          <w:szCs w:val="21"/>
        </w:rPr>
      </w:pPr>
      <w:r>
        <w:rPr>
          <w:rFonts w:hint="eastAsia" w:ascii="微软雅黑" w:hAnsi="微软雅黑" w:eastAsia="微软雅黑"/>
          <w:b/>
          <w:sz w:val="21"/>
          <w:szCs w:val="21"/>
        </w:rPr>
        <w:t>智慧物联系统</w:t>
      </w:r>
    </w:p>
    <w:p>
      <w:pPr>
        <w:spacing w:line="360" w:lineRule="auto"/>
        <w:rPr>
          <w:rFonts w:ascii="微软雅黑" w:hAnsi="微软雅黑" w:eastAsia="微软雅黑"/>
          <w:bCs/>
          <w:color w:val="000000" w:themeColor="text1"/>
          <w:sz w:val="21"/>
          <w:szCs w:val="21"/>
          <w14:textFill>
            <w14:solidFill>
              <w14:schemeClr w14:val="tx1"/>
            </w14:solidFill>
          </w14:textFill>
        </w:rPr>
      </w:pPr>
      <w:r>
        <w:rPr>
          <w:rFonts w:hint="eastAsia" w:ascii="微软雅黑" w:hAnsi="微软雅黑" w:eastAsia="微软雅黑"/>
          <w:bCs/>
          <w:color w:val="000000" w:themeColor="text1"/>
          <w:sz w:val="21"/>
          <w:szCs w:val="21"/>
          <w14:textFill>
            <w14:solidFill>
              <w14:schemeClr w14:val="tx1"/>
            </w14:solidFill>
          </w14:textFill>
        </w:rPr>
        <w:t>智慧大数据信息平台、云技术服务、物联网技术与系统、工业物联网、网格化监测与智能化平台、嵌入式系统</w:t>
      </w:r>
    </w:p>
    <w:p>
      <w:pPr>
        <w:spacing w:line="360" w:lineRule="auto"/>
        <w:rPr>
          <w:rFonts w:ascii="微软雅黑" w:hAnsi="微软雅黑" w:eastAsia="微软雅黑"/>
          <w:b/>
          <w:sz w:val="21"/>
          <w:szCs w:val="21"/>
        </w:rPr>
      </w:pPr>
      <w:r>
        <w:rPr>
          <w:rFonts w:hint="eastAsia" w:ascii="微软雅黑" w:hAnsi="微软雅黑" w:eastAsia="微软雅黑"/>
          <w:b/>
          <w:sz w:val="21"/>
          <w:szCs w:val="21"/>
        </w:rPr>
        <w:t>实验室分析设备</w:t>
      </w:r>
    </w:p>
    <w:p>
      <w:pPr>
        <w:spacing w:line="360" w:lineRule="auto"/>
        <w:rPr>
          <w:rFonts w:ascii="微软雅黑" w:hAnsi="微软雅黑" w:eastAsia="微软雅黑"/>
          <w:bCs/>
          <w:color w:val="000000" w:themeColor="text1"/>
          <w:sz w:val="21"/>
          <w:szCs w:val="21"/>
          <w14:textFill>
            <w14:solidFill>
              <w14:schemeClr w14:val="tx1"/>
            </w14:solidFill>
          </w14:textFill>
        </w:rPr>
      </w:pPr>
      <w:r>
        <w:rPr>
          <w:rFonts w:hint="eastAsia" w:ascii="微软雅黑" w:hAnsi="微软雅黑" w:eastAsia="微软雅黑"/>
          <w:bCs/>
          <w:color w:val="000000" w:themeColor="text1"/>
          <w:sz w:val="21"/>
          <w:szCs w:val="21"/>
          <w14:textFill>
            <w14:solidFill>
              <w14:schemeClr w14:val="tx1"/>
            </w14:solidFill>
          </w14:textFill>
        </w:rPr>
        <w:t>采样仪、光谱仪、质谱仪、测量仪、色谱仪、检测管、实验室分析仪、在线分析仪</w:t>
      </w:r>
    </w:p>
    <w:p>
      <w:pPr>
        <w:spacing w:line="360" w:lineRule="auto"/>
        <w:rPr>
          <w:rFonts w:ascii="微软雅黑" w:hAnsi="微软雅黑" w:eastAsia="微软雅黑"/>
          <w:b/>
          <w:sz w:val="21"/>
          <w:szCs w:val="21"/>
        </w:rPr>
      </w:pPr>
      <w:r>
        <w:rPr>
          <w:rFonts w:hint="eastAsia" w:ascii="微软雅黑" w:hAnsi="微软雅黑" w:eastAsia="微软雅黑"/>
          <w:b/>
          <w:sz w:val="21"/>
          <w:szCs w:val="21"/>
        </w:rPr>
        <w:t>第三方环境服务</w:t>
      </w:r>
    </w:p>
    <w:p>
      <w:pPr>
        <w:spacing w:line="360" w:lineRule="auto"/>
        <w:rPr>
          <w:rFonts w:ascii="微软雅黑" w:hAnsi="微软雅黑" w:eastAsia="微软雅黑"/>
          <w:bCs/>
          <w:color w:val="000000" w:themeColor="text1"/>
          <w:sz w:val="21"/>
          <w:szCs w:val="21"/>
          <w14:textFill>
            <w14:solidFill>
              <w14:schemeClr w14:val="tx1"/>
            </w14:solidFill>
          </w14:textFill>
        </w:rPr>
      </w:pPr>
      <w:r>
        <w:rPr>
          <w:rFonts w:hint="eastAsia" w:ascii="微软雅黑" w:hAnsi="微软雅黑" w:eastAsia="微软雅黑"/>
          <w:bCs/>
          <w:color w:val="000000" w:themeColor="text1"/>
          <w:sz w:val="21"/>
          <w:szCs w:val="21"/>
          <w14:textFill>
            <w14:solidFill>
              <w14:schemeClr w14:val="tx1"/>
            </w14:solidFill>
          </w14:textFill>
        </w:rPr>
        <w:t>环保业务咨询、环境调查与风险评估、项目运维监管、环保管家式服务、环境污染物检测</w:t>
      </w:r>
    </w:p>
    <w:p>
      <w:pPr>
        <w:spacing w:line="360" w:lineRule="auto"/>
        <w:rPr>
          <w:rFonts w:hint="eastAsia" w:ascii="微软雅黑" w:hAnsi="微软雅黑" w:eastAsia="微软雅黑"/>
          <w:sz w:val="21"/>
          <w:szCs w:val="21"/>
        </w:rPr>
      </w:pPr>
      <w:r>
        <w:rPr>
          <w:rFonts w:hint="eastAsia" w:ascii="微软雅黑" w:hAnsi="微软雅黑" w:eastAsia="微软雅黑"/>
          <w:sz w:val="21"/>
          <w:szCs w:val="21"/>
        </w:rPr>
        <w:t>更多会议信息请关注微信公众号“上海智慧环保展I</w:t>
      </w:r>
      <w:r>
        <w:rPr>
          <w:rFonts w:ascii="微软雅黑" w:hAnsi="微软雅黑" w:eastAsia="微软雅黑"/>
          <w:sz w:val="21"/>
          <w:szCs w:val="21"/>
        </w:rPr>
        <w:t>NTENV</w:t>
      </w:r>
      <w:r>
        <w:rPr>
          <w:rFonts w:hint="eastAsia" w:ascii="微软雅黑" w:hAnsi="微软雅黑" w:eastAsia="微软雅黑"/>
          <w:sz w:val="21"/>
          <w:szCs w:val="21"/>
        </w:rPr>
        <w:t xml:space="preserve">” </w:t>
      </w:r>
    </w:p>
    <w:p>
      <w:pPr>
        <w:spacing w:line="360" w:lineRule="auto"/>
        <w:rPr>
          <w:rFonts w:hint="eastAsia" w:ascii="微软雅黑" w:hAnsi="微软雅黑" w:eastAsia="微软雅黑"/>
          <w:sz w:val="21"/>
          <w:szCs w:val="21"/>
          <w:lang w:eastAsia="zh-CN"/>
        </w:rPr>
      </w:pPr>
      <w:r>
        <w:rPr>
          <w:rFonts w:hint="eastAsia" w:ascii="微软雅黑" w:hAnsi="微软雅黑" w:eastAsia="微软雅黑"/>
          <w:b/>
          <w:color w:val="FF0000"/>
          <w:sz w:val="21"/>
          <w:szCs w:val="21"/>
        </w:rPr>
        <w:t>现场会议</w:t>
      </w:r>
    </w:p>
    <w:p>
      <w:pPr>
        <w:spacing w:line="360" w:lineRule="auto"/>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drawing>
          <wp:inline distT="0" distB="0" distL="114300" distR="114300">
            <wp:extent cx="4519295" cy="4188460"/>
            <wp:effectExtent l="0" t="0" r="14605" b="2540"/>
            <wp:docPr id="3" name="图片 3" descr="IEC落地页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EC落地页n-09"/>
                    <pic:cNvPicPr>
                      <a:picLocks noChangeAspect="1"/>
                    </pic:cNvPicPr>
                  </pic:nvPicPr>
                  <pic:blipFill>
                    <a:blip r:embed="rId9"/>
                    <a:srcRect l="4030" r="4391"/>
                    <a:stretch>
                      <a:fillRect/>
                    </a:stretch>
                  </pic:blipFill>
                  <pic:spPr>
                    <a:xfrm>
                      <a:off x="0" y="0"/>
                      <a:ext cx="4519295" cy="4188460"/>
                    </a:xfrm>
                    <a:prstGeom prst="rect">
                      <a:avLst/>
                    </a:prstGeom>
                  </pic:spPr>
                </pic:pic>
              </a:graphicData>
            </a:graphic>
          </wp:inline>
        </w:drawing>
      </w:r>
    </w:p>
    <w:p>
      <w:pPr>
        <w:spacing w:line="360" w:lineRule="auto"/>
        <w:rPr>
          <w:rFonts w:ascii="微软雅黑" w:hAnsi="微软雅黑" w:eastAsia="微软雅黑"/>
          <w:sz w:val="21"/>
          <w:szCs w:val="21"/>
        </w:rPr>
      </w:pPr>
      <w:r>
        <w:rPr>
          <w:rFonts w:hint="eastAsia" w:ascii="微软雅黑" w:hAnsi="微软雅黑" w:eastAsia="微软雅黑"/>
          <w:sz w:val="21"/>
          <w:szCs w:val="21"/>
        </w:rPr>
        <w:t>关于主办方</w:t>
      </w:r>
    </w:p>
    <w:p>
      <w:pPr>
        <w:spacing w:line="360" w:lineRule="auto"/>
        <w:rPr>
          <w:rFonts w:ascii="微软雅黑" w:hAnsi="微软雅黑" w:eastAsia="微软雅黑"/>
          <w:sz w:val="21"/>
          <w:szCs w:val="21"/>
        </w:rPr>
      </w:pPr>
      <w:r>
        <w:rPr>
          <w:rFonts w:hint="eastAsia" w:ascii="微软雅黑" w:hAnsi="微软雅黑" w:eastAsia="微软雅黑"/>
          <w:sz w:val="21"/>
          <w:szCs w:val="21"/>
        </w:rPr>
        <w:t>上海荷祥会展有限公司</w:t>
      </w:r>
    </w:p>
    <w:p>
      <w:pPr>
        <w:spacing w:line="360" w:lineRule="auto"/>
        <w:rPr>
          <w:rFonts w:hint="eastAsia" w:ascii="微软雅黑" w:hAnsi="微软雅黑" w:eastAsia="微软雅黑"/>
          <w:sz w:val="21"/>
          <w:szCs w:val="21"/>
        </w:rPr>
      </w:pPr>
      <w:r>
        <w:rPr>
          <w:rFonts w:hint="eastAsia" w:ascii="微软雅黑" w:hAnsi="微软雅黑" w:eastAsia="微软雅黑"/>
          <w:sz w:val="21"/>
          <w:szCs w:val="21"/>
        </w:rPr>
        <w:t>上海荷祥会展有限公司（简称：荷祥），为原上海荷瑞会展有限公司。创立于2007年，与上海荷嘉会展有限公司均为CHC集团下属成员之一。作为一家历时十余载，拥有丰富筹划和组织国内外专业品牌展览会经验的主办机构，荷祥始终秉承工匠精神，专注于B2B2C领域，致力于打造卓越的国际性环保商贸平台。</w:t>
      </w:r>
    </w:p>
    <w:p>
      <w:pPr>
        <w:spacing w:line="360" w:lineRule="auto"/>
        <w:rPr>
          <w:rFonts w:ascii="微软雅黑" w:hAnsi="微软雅黑" w:eastAsia="微软雅黑"/>
          <w:sz w:val="21"/>
          <w:szCs w:val="21"/>
        </w:rPr>
      </w:pPr>
    </w:p>
    <w:p>
      <w:pPr>
        <w:spacing w:line="360" w:lineRule="auto"/>
        <w:rPr>
          <w:rFonts w:ascii="微软雅黑" w:hAnsi="微软雅黑" w:eastAsia="微软雅黑"/>
          <w:b/>
          <w:bCs/>
          <w:sz w:val="21"/>
          <w:szCs w:val="21"/>
        </w:rPr>
      </w:pPr>
      <w:r>
        <w:rPr>
          <w:rFonts w:hint="eastAsia" w:ascii="微软雅黑" w:hAnsi="微软雅黑" w:eastAsia="微软雅黑"/>
          <w:b/>
          <w:bCs/>
          <w:sz w:val="21"/>
          <w:szCs w:val="21"/>
        </w:rPr>
        <w:t>联系方式</w:t>
      </w:r>
    </w:p>
    <w:p>
      <w:pPr>
        <w:spacing w:line="360" w:lineRule="auto"/>
        <w:rPr>
          <w:rFonts w:ascii="微软雅黑" w:hAnsi="微软雅黑" w:eastAsia="微软雅黑"/>
          <w:sz w:val="21"/>
          <w:szCs w:val="21"/>
        </w:rPr>
      </w:pPr>
      <w:r>
        <w:rPr>
          <w:rFonts w:hint="eastAsia" w:ascii="微软雅黑" w:hAnsi="微软雅黑" w:eastAsia="微软雅黑"/>
          <w:b/>
          <w:bCs/>
          <w:sz w:val="21"/>
          <w:szCs w:val="21"/>
        </w:rPr>
        <w:t>参展咨询</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 xml:space="preserve">马先生 </w:t>
      </w:r>
      <w:r>
        <w:rPr>
          <w:rFonts w:hint="eastAsia" w:ascii="微软雅黑" w:hAnsi="微软雅黑" w:eastAsia="微软雅黑"/>
          <w:sz w:val="21"/>
          <w:szCs w:val="21"/>
        </w:rPr>
        <w:t>+</w:t>
      </w:r>
      <w:r>
        <w:rPr>
          <w:rFonts w:ascii="微软雅黑" w:hAnsi="微软雅黑" w:eastAsia="微软雅黑"/>
          <w:sz w:val="21"/>
          <w:szCs w:val="21"/>
        </w:rPr>
        <w:t>86-21-33231316</w:t>
      </w:r>
    </w:p>
    <w:p>
      <w:pPr>
        <w:spacing w:line="360" w:lineRule="auto"/>
        <w:rPr>
          <w:rFonts w:hint="default" w:ascii="微软雅黑" w:hAnsi="微软雅黑" w:eastAsia="微软雅黑"/>
          <w:sz w:val="21"/>
          <w:szCs w:val="21"/>
          <w:lang w:val="en-US" w:eastAsia="zh-CN"/>
        </w:rPr>
      </w:pPr>
      <w:r>
        <w:rPr>
          <w:rFonts w:hint="eastAsia" w:ascii="微软雅黑" w:hAnsi="微软雅黑" w:eastAsia="微软雅黑"/>
          <w:b/>
          <w:bCs/>
          <w:sz w:val="21"/>
          <w:szCs w:val="21"/>
        </w:rPr>
        <w:t>市场合作</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 xml:space="preserve">张女士 </w:t>
      </w:r>
      <w:r>
        <w:rPr>
          <w:rFonts w:hint="eastAsia" w:ascii="微软雅黑" w:hAnsi="微软雅黑" w:eastAsia="微软雅黑"/>
          <w:sz w:val="21"/>
          <w:szCs w:val="21"/>
        </w:rPr>
        <w:t>+</w:t>
      </w:r>
      <w:r>
        <w:rPr>
          <w:rFonts w:ascii="微软雅黑" w:hAnsi="微软雅黑" w:eastAsia="微软雅黑"/>
          <w:sz w:val="21"/>
          <w:szCs w:val="21"/>
        </w:rPr>
        <w:t>86-21-332314</w:t>
      </w:r>
      <w:r>
        <w:rPr>
          <w:rFonts w:hint="eastAsia" w:ascii="微软雅黑" w:hAnsi="微软雅黑" w:eastAsia="微软雅黑"/>
          <w:sz w:val="21"/>
          <w:szCs w:val="21"/>
          <w:lang w:val="en-US" w:eastAsia="zh-CN"/>
        </w:rPr>
        <w:t>34</w:t>
      </w:r>
    </w:p>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微软雅黑" w:hAnsi="微软雅黑" w:eastAsia="微软雅黑" w:cs="Arial Unicode MS"/>
        <w:b/>
        <w:bCs/>
        <w:sz w:val="18"/>
        <w:szCs w:val="18"/>
      </w:rPr>
    </w:pPr>
    <w:r>
      <w:rPr>
        <w:rFonts w:hint="eastAsia" w:ascii="微软雅黑" w:hAnsi="微软雅黑" w:eastAsia="微软雅黑" w:cs="Arial Unicode MS"/>
        <w:b/>
        <w:bCs/>
        <w:sz w:val="18"/>
        <w:szCs w:val="18"/>
      </w:rPr>
      <w:t>上海荷祥会展有限公司</w:t>
    </w:r>
  </w:p>
  <w:p>
    <w:pPr>
      <w:jc w:val="right"/>
      <w:rPr>
        <w:rFonts w:ascii="微软雅黑" w:hAnsi="微软雅黑" w:eastAsia="微软雅黑" w:cs="Arial Unicode MS"/>
        <w:sz w:val="18"/>
        <w:szCs w:val="18"/>
      </w:rPr>
    </w:pPr>
    <w:r>
      <w:rPr>
        <w:rFonts w:hint="eastAsia" w:ascii="微软雅黑" w:hAnsi="微软雅黑" w:eastAsia="微软雅黑" w:cs="Arial Unicode MS"/>
        <w:b/>
        <w:sz w:val="18"/>
        <w:szCs w:val="18"/>
      </w:rPr>
      <w:t>地址：</w:t>
    </w:r>
    <w:r>
      <w:rPr>
        <w:rFonts w:hint="eastAsia" w:ascii="微软雅黑" w:hAnsi="微软雅黑" w:eastAsia="微软雅黑" w:cs="Arial Unicode MS"/>
        <w:sz w:val="18"/>
        <w:szCs w:val="18"/>
      </w:rPr>
      <w:t>中国│ 上海 │</w:t>
    </w:r>
    <w:bookmarkStart w:id="0" w:name="_Hlk78288730"/>
    <w:r>
      <w:rPr>
        <w:rFonts w:hint="eastAsia" w:ascii="微软雅黑" w:hAnsi="微软雅黑" w:eastAsia="微软雅黑" w:cs="Arial Unicode MS"/>
        <w:sz w:val="18"/>
        <w:szCs w:val="18"/>
      </w:rPr>
      <w:t>闵行区金雨路55号虹桥525创意园A座4F</w:t>
    </w:r>
    <w:bookmarkEnd w:id="0"/>
    <w:r>
      <w:rPr>
        <w:rFonts w:hint="eastAsia" w:ascii="微软雅黑" w:hAnsi="微软雅黑" w:eastAsia="微软雅黑" w:cs="Arial Unicode MS"/>
        <w:sz w:val="18"/>
        <w:szCs w:val="18"/>
      </w:rPr>
      <w:t xml:space="preserve"> │邮编 201103</w:t>
    </w:r>
  </w:p>
  <w:p>
    <w:pPr>
      <w:jc w:val="right"/>
      <w:rPr>
        <w:rFonts w:ascii="微软雅黑" w:hAnsi="微软雅黑" w:eastAsia="微软雅黑" w:cs="Arial Unicode MS"/>
        <w:sz w:val="18"/>
        <w:szCs w:val="18"/>
      </w:rPr>
    </w:pPr>
    <w:r>
      <w:rPr>
        <w:rFonts w:hint="eastAsia" w:ascii="微软雅黑" w:hAnsi="微软雅黑" w:eastAsia="微软雅黑" w:cs="Arial Unicode MS"/>
        <w:b/>
        <w:sz w:val="18"/>
        <w:szCs w:val="18"/>
      </w:rPr>
      <w:t>电话：</w:t>
    </w:r>
    <w:r>
      <w:rPr>
        <w:rFonts w:hint="eastAsia" w:ascii="微软雅黑" w:hAnsi="微软雅黑" w:eastAsia="微软雅黑" w:cs="Arial Unicode MS"/>
        <w:sz w:val="18"/>
        <w:szCs w:val="18"/>
      </w:rPr>
      <w:t xml:space="preserve">86-21-33231300  </w:t>
    </w:r>
    <w:r>
      <w:rPr>
        <w:rFonts w:hint="eastAsia" w:ascii="微软雅黑" w:hAnsi="微软雅黑" w:eastAsia="微软雅黑" w:cs="Arial Unicode MS"/>
        <w:b/>
        <w:sz w:val="18"/>
        <w:szCs w:val="18"/>
      </w:rPr>
      <w:t>传真：</w:t>
    </w:r>
    <w:r>
      <w:rPr>
        <w:rFonts w:hint="eastAsia" w:ascii="微软雅黑" w:hAnsi="微软雅黑" w:eastAsia="微软雅黑" w:cs="Arial Unicode MS"/>
        <w:sz w:val="18"/>
        <w:szCs w:val="18"/>
      </w:rPr>
      <w:t xml:space="preserve"> 86-21-33231366</w:t>
    </w:r>
  </w:p>
  <w:p>
    <w:pPr>
      <w:jc w:val="right"/>
      <w:rPr>
        <w:rFonts w:ascii="微软雅黑" w:hAnsi="微软雅黑" w:eastAsia="微软雅黑" w:cs="Arial Unicode MS"/>
        <w:sz w:val="18"/>
        <w:szCs w:val="18"/>
      </w:rPr>
    </w:pPr>
    <w:r>
      <w:rPr>
        <w:rFonts w:hint="eastAsia" w:ascii="微软雅黑" w:hAnsi="微软雅黑" w:eastAsia="微软雅黑" w:cs="Arial Unicode MS"/>
        <w:b/>
        <w:sz w:val="18"/>
        <w:szCs w:val="18"/>
      </w:rPr>
      <w:t>网站：</w:t>
    </w:r>
    <w:r>
      <w:fldChar w:fldCharType="begin"/>
    </w:r>
    <w:r>
      <w:instrText xml:space="preserve"> HYPERLINK "http://www.chcexpo.com" </w:instrText>
    </w:r>
    <w:r>
      <w:fldChar w:fldCharType="separate"/>
    </w:r>
    <w:r>
      <w:rPr>
        <w:rStyle w:val="13"/>
        <w:rFonts w:hint="eastAsia" w:ascii="微软雅黑" w:hAnsi="微软雅黑" w:eastAsia="微软雅黑" w:cs="Arial Unicode MS"/>
      </w:rPr>
      <w:t>www.chcexpo.com</w:t>
    </w:r>
    <w:r>
      <w:rPr>
        <w:rStyle w:val="13"/>
        <w:rFonts w:hint="eastAsia" w:ascii="微软雅黑" w:hAnsi="微软雅黑" w:eastAsia="微软雅黑" w:cs="Arial Unicode MS"/>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drawing>
        <wp:inline distT="0" distB="0" distL="0" distR="0">
          <wp:extent cx="590550"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lNDI4NTJjNzcxODU5YzgzZThjNzI3Nzg1ZmY0YTEifQ=="/>
  </w:docVars>
  <w:rsids>
    <w:rsidRoot w:val="004A61FD"/>
    <w:rsid w:val="00003C23"/>
    <w:rsid w:val="0006325F"/>
    <w:rsid w:val="00070098"/>
    <w:rsid w:val="00084150"/>
    <w:rsid w:val="00094F4F"/>
    <w:rsid w:val="000978C1"/>
    <w:rsid w:val="000A1310"/>
    <w:rsid w:val="000A6AE8"/>
    <w:rsid w:val="000B6C2F"/>
    <w:rsid w:val="000C43A4"/>
    <w:rsid w:val="000C6E19"/>
    <w:rsid w:val="000D04A7"/>
    <w:rsid w:val="000E3FC7"/>
    <w:rsid w:val="00101C58"/>
    <w:rsid w:val="00101DC9"/>
    <w:rsid w:val="00114623"/>
    <w:rsid w:val="00122433"/>
    <w:rsid w:val="00135292"/>
    <w:rsid w:val="00164A96"/>
    <w:rsid w:val="001734E6"/>
    <w:rsid w:val="001877BF"/>
    <w:rsid w:val="001E61DC"/>
    <w:rsid w:val="0020069C"/>
    <w:rsid w:val="002036AB"/>
    <w:rsid w:val="0021507D"/>
    <w:rsid w:val="002169A4"/>
    <w:rsid w:val="00240103"/>
    <w:rsid w:val="002562B9"/>
    <w:rsid w:val="002738CE"/>
    <w:rsid w:val="002850C1"/>
    <w:rsid w:val="002B017E"/>
    <w:rsid w:val="002D01EE"/>
    <w:rsid w:val="002D4200"/>
    <w:rsid w:val="002F5037"/>
    <w:rsid w:val="00302C92"/>
    <w:rsid w:val="00307089"/>
    <w:rsid w:val="00312A5D"/>
    <w:rsid w:val="003201D6"/>
    <w:rsid w:val="003308EA"/>
    <w:rsid w:val="00332C4D"/>
    <w:rsid w:val="00336A45"/>
    <w:rsid w:val="00337F9F"/>
    <w:rsid w:val="00351BB9"/>
    <w:rsid w:val="0035435F"/>
    <w:rsid w:val="00363DBB"/>
    <w:rsid w:val="00364E23"/>
    <w:rsid w:val="00365828"/>
    <w:rsid w:val="00372648"/>
    <w:rsid w:val="003916C3"/>
    <w:rsid w:val="003A0D02"/>
    <w:rsid w:val="003C0128"/>
    <w:rsid w:val="003D1F37"/>
    <w:rsid w:val="00421939"/>
    <w:rsid w:val="0043219D"/>
    <w:rsid w:val="00466152"/>
    <w:rsid w:val="004846AD"/>
    <w:rsid w:val="00484C14"/>
    <w:rsid w:val="004A61FD"/>
    <w:rsid w:val="004B78CC"/>
    <w:rsid w:val="004E181F"/>
    <w:rsid w:val="004E49C5"/>
    <w:rsid w:val="004F2A38"/>
    <w:rsid w:val="0050718E"/>
    <w:rsid w:val="005071E5"/>
    <w:rsid w:val="00515AEC"/>
    <w:rsid w:val="00533E24"/>
    <w:rsid w:val="00536BD1"/>
    <w:rsid w:val="005373B9"/>
    <w:rsid w:val="005400C5"/>
    <w:rsid w:val="005416E3"/>
    <w:rsid w:val="005466E4"/>
    <w:rsid w:val="00547F6B"/>
    <w:rsid w:val="00550495"/>
    <w:rsid w:val="0056474B"/>
    <w:rsid w:val="00567136"/>
    <w:rsid w:val="00585656"/>
    <w:rsid w:val="005932AA"/>
    <w:rsid w:val="00594D20"/>
    <w:rsid w:val="005A2FBD"/>
    <w:rsid w:val="005C3E41"/>
    <w:rsid w:val="005D1326"/>
    <w:rsid w:val="005D7FAF"/>
    <w:rsid w:val="006061DA"/>
    <w:rsid w:val="00614EC9"/>
    <w:rsid w:val="006231CF"/>
    <w:rsid w:val="006427EB"/>
    <w:rsid w:val="00645E27"/>
    <w:rsid w:val="00660677"/>
    <w:rsid w:val="006902AB"/>
    <w:rsid w:val="006912D1"/>
    <w:rsid w:val="006A53FD"/>
    <w:rsid w:val="006C69B6"/>
    <w:rsid w:val="006E2E56"/>
    <w:rsid w:val="006F20AE"/>
    <w:rsid w:val="00711BD5"/>
    <w:rsid w:val="0071380E"/>
    <w:rsid w:val="00716560"/>
    <w:rsid w:val="00716A1F"/>
    <w:rsid w:val="00743108"/>
    <w:rsid w:val="00756000"/>
    <w:rsid w:val="00766DBD"/>
    <w:rsid w:val="0079174C"/>
    <w:rsid w:val="007D6DB6"/>
    <w:rsid w:val="007E2DE5"/>
    <w:rsid w:val="00801287"/>
    <w:rsid w:val="00802998"/>
    <w:rsid w:val="00804C70"/>
    <w:rsid w:val="0080519F"/>
    <w:rsid w:val="00822054"/>
    <w:rsid w:val="0083517A"/>
    <w:rsid w:val="00837E55"/>
    <w:rsid w:val="00852254"/>
    <w:rsid w:val="00861BFD"/>
    <w:rsid w:val="00866B37"/>
    <w:rsid w:val="0087640C"/>
    <w:rsid w:val="00877E37"/>
    <w:rsid w:val="008865BE"/>
    <w:rsid w:val="00891CE5"/>
    <w:rsid w:val="008953AB"/>
    <w:rsid w:val="008961BB"/>
    <w:rsid w:val="008B70C9"/>
    <w:rsid w:val="008B7A6E"/>
    <w:rsid w:val="008C45DA"/>
    <w:rsid w:val="008D1C76"/>
    <w:rsid w:val="008D4446"/>
    <w:rsid w:val="008D5A1F"/>
    <w:rsid w:val="008E131E"/>
    <w:rsid w:val="008F1385"/>
    <w:rsid w:val="008F29EA"/>
    <w:rsid w:val="0091727C"/>
    <w:rsid w:val="00920BC4"/>
    <w:rsid w:val="00963CC6"/>
    <w:rsid w:val="00966A19"/>
    <w:rsid w:val="00971DD1"/>
    <w:rsid w:val="0098433E"/>
    <w:rsid w:val="009A72D3"/>
    <w:rsid w:val="009B4A3B"/>
    <w:rsid w:val="009C31E2"/>
    <w:rsid w:val="009D3E1F"/>
    <w:rsid w:val="009E5895"/>
    <w:rsid w:val="00A00F46"/>
    <w:rsid w:val="00A0402B"/>
    <w:rsid w:val="00A1417C"/>
    <w:rsid w:val="00A2636E"/>
    <w:rsid w:val="00A31493"/>
    <w:rsid w:val="00A527CA"/>
    <w:rsid w:val="00A60263"/>
    <w:rsid w:val="00A64EF5"/>
    <w:rsid w:val="00A77477"/>
    <w:rsid w:val="00A85CC7"/>
    <w:rsid w:val="00A955C3"/>
    <w:rsid w:val="00A972D4"/>
    <w:rsid w:val="00AA10FA"/>
    <w:rsid w:val="00AA2E90"/>
    <w:rsid w:val="00AB0E5C"/>
    <w:rsid w:val="00AB4CC9"/>
    <w:rsid w:val="00AF142D"/>
    <w:rsid w:val="00AF30FB"/>
    <w:rsid w:val="00AF776A"/>
    <w:rsid w:val="00B123C8"/>
    <w:rsid w:val="00B2183C"/>
    <w:rsid w:val="00B32CBD"/>
    <w:rsid w:val="00B347F8"/>
    <w:rsid w:val="00B80AFA"/>
    <w:rsid w:val="00B827B6"/>
    <w:rsid w:val="00BC6427"/>
    <w:rsid w:val="00BE1BEB"/>
    <w:rsid w:val="00C11BF3"/>
    <w:rsid w:val="00C57C8B"/>
    <w:rsid w:val="00C615F5"/>
    <w:rsid w:val="00C7449B"/>
    <w:rsid w:val="00C7510C"/>
    <w:rsid w:val="00C7531D"/>
    <w:rsid w:val="00C92189"/>
    <w:rsid w:val="00C92D3D"/>
    <w:rsid w:val="00C947E1"/>
    <w:rsid w:val="00CA19C9"/>
    <w:rsid w:val="00CA219F"/>
    <w:rsid w:val="00CA647D"/>
    <w:rsid w:val="00CD55F1"/>
    <w:rsid w:val="00CE484F"/>
    <w:rsid w:val="00CE5E15"/>
    <w:rsid w:val="00CF2AD1"/>
    <w:rsid w:val="00D04BD9"/>
    <w:rsid w:val="00D12752"/>
    <w:rsid w:val="00D20022"/>
    <w:rsid w:val="00D20E06"/>
    <w:rsid w:val="00D2330D"/>
    <w:rsid w:val="00D321FC"/>
    <w:rsid w:val="00D37B0C"/>
    <w:rsid w:val="00D61ECF"/>
    <w:rsid w:val="00D66683"/>
    <w:rsid w:val="00D6670E"/>
    <w:rsid w:val="00D91436"/>
    <w:rsid w:val="00DC1F9F"/>
    <w:rsid w:val="00DD38F6"/>
    <w:rsid w:val="00E00DEE"/>
    <w:rsid w:val="00E26EF3"/>
    <w:rsid w:val="00E33000"/>
    <w:rsid w:val="00E458E1"/>
    <w:rsid w:val="00E539E0"/>
    <w:rsid w:val="00E61A30"/>
    <w:rsid w:val="00E64845"/>
    <w:rsid w:val="00EB1F60"/>
    <w:rsid w:val="00EB4437"/>
    <w:rsid w:val="00EC7762"/>
    <w:rsid w:val="00ED12DE"/>
    <w:rsid w:val="00EE0EF8"/>
    <w:rsid w:val="00EE3456"/>
    <w:rsid w:val="00F16A52"/>
    <w:rsid w:val="00F33062"/>
    <w:rsid w:val="00F3466B"/>
    <w:rsid w:val="00F4490A"/>
    <w:rsid w:val="00F632ED"/>
    <w:rsid w:val="00F719BA"/>
    <w:rsid w:val="00F77596"/>
    <w:rsid w:val="00F83A3D"/>
    <w:rsid w:val="00F84FD9"/>
    <w:rsid w:val="00FA2937"/>
    <w:rsid w:val="00FA2D82"/>
    <w:rsid w:val="00FC31F4"/>
    <w:rsid w:val="00FD4D69"/>
    <w:rsid w:val="00FD7356"/>
    <w:rsid w:val="00FE2EED"/>
    <w:rsid w:val="00FF07F1"/>
    <w:rsid w:val="00FF6975"/>
    <w:rsid w:val="0DEC0497"/>
    <w:rsid w:val="13BF3569"/>
    <w:rsid w:val="18733ACE"/>
    <w:rsid w:val="19EC6C24"/>
    <w:rsid w:val="217656DD"/>
    <w:rsid w:val="24CA5822"/>
    <w:rsid w:val="36AE08C9"/>
    <w:rsid w:val="382D7EFD"/>
    <w:rsid w:val="3A575643"/>
    <w:rsid w:val="433676F2"/>
    <w:rsid w:val="51AE677F"/>
    <w:rsid w:val="52400528"/>
    <w:rsid w:val="657D1BD3"/>
    <w:rsid w:val="6E3359ED"/>
    <w:rsid w:val="795D771D"/>
    <w:rsid w:val="7A860D31"/>
    <w:rsid w:val="7B79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0"/>
    <w:link w:val="5"/>
    <w:semiHidden/>
    <w:qFormat/>
    <w:uiPriority w:val="99"/>
    <w:rPr>
      <w:sz w:val="18"/>
      <w:szCs w:val="18"/>
    </w:rPr>
  </w:style>
  <w:style w:type="character" w:customStyle="1" w:styleId="18">
    <w:name w:val="apple-converted-space"/>
    <w:basedOn w:val="10"/>
    <w:qFormat/>
    <w:uiPriority w:val="0"/>
  </w:style>
  <w:style w:type="paragraph" w:customStyle="1" w:styleId="19">
    <w:name w:val="p-inde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标题 3 字符"/>
    <w:basedOn w:val="10"/>
    <w:link w:val="4"/>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54ED-3099-4BC5-A6DA-1E89C329F5A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1450</Words>
  <Characters>1565</Characters>
  <Lines>14</Lines>
  <Paragraphs>4</Paragraphs>
  <TotalTime>7</TotalTime>
  <ScaleCrop>false</ScaleCrop>
  <LinksUpToDate>false</LinksUpToDate>
  <CharactersWithSpaces>1584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2021-07-29T08:16:00Z</dcterms:created>
  <dc:creator>微软用户</dc:creator>
  <cp:lastModifiedBy>shirley</cp:lastModifiedBy>
  <dcterms:modified xsi:type="dcterms:W3CDTF">2023-03-10T01:55:14Z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65F7A3E9AB644ECCAC27392D880B1AB1</vt:lpwstr>
  </property>
</Properties>
</file>