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topLinePunct w:val="0"/>
        <w:autoSpaceDE/>
        <w:autoSpaceDN/>
        <w:bidi w:val="0"/>
        <w:adjustRightInd/>
        <w:snapToGrid/>
        <w:spacing w:line="240" w:lineRule="auto"/>
        <w:ind w:firstLine="360" w:firstLineChars="100"/>
        <w:textAlignment w:val="auto"/>
        <w:rPr>
          <w:rFonts w:hint="eastAsia" w:ascii="微软雅黑" w:hAnsi="微软雅黑" w:eastAsia="微软雅黑" w:cs="微软雅黑"/>
          <w:b/>
          <w:sz w:val="32"/>
          <w:szCs w:val="32"/>
        </w:rPr>
      </w:pPr>
      <w:bookmarkStart w:id="1" w:name="_GoBack"/>
      <w:bookmarkStart w:id="0" w:name="_Hlk1979777"/>
      <w:r>
        <w:rPr>
          <w:rFonts w:hint="eastAsia" w:ascii="微软雅黑" w:hAnsi="微软雅黑" w:eastAsia="微软雅黑" w:cs="微软雅黑"/>
          <w:b/>
          <w:sz w:val="36"/>
          <w:szCs w:val="36"/>
        </w:rPr>
        <w:drawing>
          <wp:inline distT="0" distB="0" distL="114300" distR="114300">
            <wp:extent cx="6386195" cy="2578100"/>
            <wp:effectExtent l="0" t="0" r="14605" b="12700"/>
            <wp:docPr id="1" name="图片 1" descr="1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图"/>
                    <pic:cNvPicPr>
                      <a:picLocks noChangeAspect="1"/>
                    </pic:cNvPicPr>
                  </pic:nvPicPr>
                  <pic:blipFill>
                    <a:blip r:embed="rId4"/>
                    <a:stretch>
                      <a:fillRect/>
                    </a:stretch>
                  </pic:blipFill>
                  <pic:spPr>
                    <a:xfrm>
                      <a:off x="0" y="0"/>
                      <a:ext cx="6386195" cy="2578100"/>
                    </a:xfrm>
                    <a:prstGeom prst="rect">
                      <a:avLst/>
                    </a:prstGeom>
                  </pic:spPr>
                </pic:pic>
              </a:graphicData>
            </a:graphic>
          </wp:inline>
        </w:drawing>
      </w:r>
      <w:bookmarkEnd w:id="1"/>
      <w:r>
        <w:rPr>
          <w:rFonts w:hint="eastAsia" w:ascii="微软雅黑" w:hAnsi="微软雅黑" w:eastAsia="微软雅黑" w:cs="微软雅黑"/>
          <w:b/>
          <w:sz w:val="36"/>
          <w:szCs w:val="36"/>
        </w:rPr>
        <w:t xml:space="preserve">     </w:t>
      </w:r>
    </w:p>
    <w:p>
      <w:pPr>
        <w:keepNext w:val="0"/>
        <w:keepLines w:val="0"/>
        <w:pageBreakBefore w:val="0"/>
        <w:widowControl/>
        <w:kinsoku/>
        <w:wordWrap/>
        <w:overflowPunct/>
        <w:topLinePunct w:val="0"/>
        <w:autoSpaceDE/>
        <w:autoSpaceDN/>
        <w:bidi w:val="0"/>
        <w:adjustRightInd/>
        <w:snapToGrid/>
        <w:spacing w:line="500" w:lineRule="exact"/>
        <w:textAlignment w:val="auto"/>
        <w:rPr>
          <w:rFonts w:hint="default" w:ascii="Microsoft YaHei UI" w:hAnsi="Microsoft YaHei UI" w:eastAsia="Microsoft YaHei UI" w:cs="Microsoft YaHei UI"/>
          <w:i w:val="0"/>
          <w:iCs w:val="0"/>
          <w:caps w:val="0"/>
          <w:color w:val="000000"/>
          <w:spacing w:val="8"/>
          <w:sz w:val="21"/>
          <w:szCs w:val="21"/>
          <w:shd w:val="clear" w:color="auto" w:fill="FFFFFF"/>
          <w:lang w:val="en-US" w:eastAsia="zh-CN"/>
        </w:rPr>
      </w:pPr>
      <w:r>
        <w:rPr>
          <w:rFonts w:hint="eastAsia" w:ascii="Microsoft YaHei UI" w:hAnsi="Microsoft YaHei UI" w:eastAsia="Microsoft YaHei UI" w:cs="Microsoft YaHei UI"/>
          <w:i w:val="0"/>
          <w:iCs w:val="0"/>
          <w:caps w:val="0"/>
          <w:color w:val="000000"/>
          <w:spacing w:val="8"/>
          <w:sz w:val="21"/>
          <w:szCs w:val="21"/>
          <w:shd w:val="clear" w:color="auto" w:fill="FFFFFF"/>
          <w:lang w:val="en-US" w:eastAsia="zh-CN"/>
        </w:rPr>
        <w:t>2023中国（广州）国际精酿啤酒展览会</w:t>
      </w:r>
    </w:p>
    <w:bookmarkEnd w:id="0"/>
    <w:p>
      <w:pPr>
        <w:spacing w:line="400" w:lineRule="exact"/>
        <w:rPr>
          <w:rFonts w:hint="eastAsia" w:ascii="微软雅黑" w:hAnsi="微软雅黑" w:eastAsia="微软雅黑" w:cs="微软雅黑"/>
          <w:sz w:val="22"/>
          <w:szCs w:val="22"/>
          <w:lang w:val="en-US" w:eastAsia="zh-CN"/>
        </w:rPr>
      </w:pPr>
      <w:r>
        <w:rPr>
          <w:rFonts w:hint="eastAsia" w:ascii="微软雅黑" w:hAnsi="微软雅黑" w:eastAsia="微软雅黑" w:cs="微软雅黑"/>
          <w:sz w:val="22"/>
          <w:szCs w:val="22"/>
        </w:rPr>
        <w:t>时间：202</w:t>
      </w:r>
      <w:r>
        <w:rPr>
          <w:rFonts w:hint="eastAsia" w:ascii="微软雅黑" w:hAnsi="微软雅黑" w:eastAsia="微软雅黑" w:cs="微软雅黑"/>
          <w:sz w:val="22"/>
          <w:szCs w:val="22"/>
          <w:lang w:val="en-US" w:eastAsia="zh-CN"/>
        </w:rPr>
        <w:t>3</w:t>
      </w:r>
      <w:r>
        <w:rPr>
          <w:rFonts w:hint="eastAsia" w:ascii="微软雅黑" w:hAnsi="微软雅黑" w:eastAsia="微软雅黑" w:cs="微软雅黑"/>
          <w:sz w:val="22"/>
          <w:szCs w:val="22"/>
        </w:rPr>
        <w:t>年</w:t>
      </w:r>
      <w:r>
        <w:rPr>
          <w:rFonts w:hint="eastAsia" w:ascii="微软雅黑" w:hAnsi="微软雅黑" w:eastAsia="微软雅黑" w:cs="微软雅黑"/>
          <w:sz w:val="22"/>
          <w:szCs w:val="22"/>
          <w:lang w:val="en-US" w:eastAsia="zh-CN"/>
        </w:rPr>
        <w:t>9</w:t>
      </w:r>
      <w:r>
        <w:rPr>
          <w:rFonts w:hint="eastAsia" w:ascii="微软雅黑" w:hAnsi="微软雅黑" w:eastAsia="微软雅黑" w:cs="微软雅黑"/>
          <w:sz w:val="22"/>
          <w:szCs w:val="22"/>
        </w:rPr>
        <w:t>月</w:t>
      </w:r>
      <w:r>
        <w:rPr>
          <w:rFonts w:hint="eastAsia" w:ascii="微软雅黑" w:hAnsi="微软雅黑" w:eastAsia="微软雅黑" w:cs="微软雅黑"/>
          <w:sz w:val="22"/>
          <w:szCs w:val="22"/>
          <w:lang w:val="en-US" w:eastAsia="zh-CN"/>
        </w:rPr>
        <w:t>08</w:t>
      </w:r>
      <w:r>
        <w:rPr>
          <w:rFonts w:hint="eastAsia" w:ascii="微软雅黑" w:hAnsi="微软雅黑" w:eastAsia="微软雅黑" w:cs="微软雅黑"/>
          <w:sz w:val="22"/>
          <w:szCs w:val="22"/>
        </w:rPr>
        <w:t>日-</w:t>
      </w:r>
      <w:r>
        <w:rPr>
          <w:rFonts w:hint="eastAsia" w:ascii="微软雅黑" w:hAnsi="微软雅黑" w:eastAsia="微软雅黑" w:cs="微软雅黑"/>
          <w:sz w:val="22"/>
          <w:szCs w:val="22"/>
          <w:lang w:val="en-US" w:eastAsia="zh-CN"/>
        </w:rPr>
        <w:t>10</w:t>
      </w:r>
      <w:r>
        <w:rPr>
          <w:rFonts w:hint="eastAsia" w:ascii="微软雅黑" w:hAnsi="微软雅黑" w:eastAsia="微软雅黑" w:cs="微软雅黑"/>
          <w:sz w:val="22"/>
          <w:szCs w:val="22"/>
        </w:rPr>
        <w:t xml:space="preserve">日     </w:t>
      </w:r>
      <w:r>
        <w:rPr>
          <w:rFonts w:hint="eastAsia" w:ascii="微软雅黑" w:hAnsi="微软雅黑" w:eastAsia="微软雅黑" w:cs="微软雅黑"/>
          <w:sz w:val="22"/>
          <w:szCs w:val="22"/>
          <w:lang w:val="en-US" w:eastAsia="zh-CN"/>
        </w:rPr>
        <w:t xml:space="preserve">  </w:t>
      </w:r>
      <w:r>
        <w:rPr>
          <w:rFonts w:hint="eastAsia" w:ascii="微软雅黑" w:hAnsi="微软雅黑" w:eastAsia="微软雅黑" w:cs="微软雅黑"/>
          <w:sz w:val="22"/>
          <w:szCs w:val="22"/>
        </w:rPr>
        <w:t>地点：</w:t>
      </w:r>
      <w:r>
        <w:rPr>
          <w:rFonts w:hint="eastAsia" w:ascii="微软雅黑" w:hAnsi="微软雅黑" w:eastAsia="微软雅黑" w:cs="微软雅黑"/>
          <w:sz w:val="22"/>
          <w:szCs w:val="22"/>
          <w:lang w:val="en-US" w:eastAsia="zh-CN"/>
        </w:rPr>
        <w:t>广州·广交会展馆</w:t>
      </w:r>
    </w:p>
    <w:p>
      <w:pPr>
        <w:spacing w:line="400" w:lineRule="exact"/>
        <w:rPr>
          <w:rFonts w:hint="default" w:ascii="微软雅黑" w:hAnsi="微软雅黑" w:eastAsia="微软雅黑" w:cs="微软雅黑"/>
          <w:sz w:val="22"/>
          <w:szCs w:val="22"/>
          <w:lang w:val="en-US" w:eastAsia="zh-CN"/>
        </w:rPr>
      </w:pPr>
      <w:r>
        <w:rPr>
          <w:rFonts w:hint="eastAsia" w:ascii="微软雅黑" w:hAnsi="微软雅黑" w:eastAsia="微软雅黑" w:cs="微软雅黑"/>
          <w:sz w:val="22"/>
          <w:szCs w:val="22"/>
          <w:lang w:val="en-US" w:eastAsia="zh-CN"/>
        </w:rPr>
        <w:t>15603015018</w:t>
      </w:r>
    </w:p>
    <w:p>
      <w:pPr>
        <w:keepNext w:val="0"/>
        <w:keepLines w:val="0"/>
        <w:pageBreakBefore w:val="0"/>
        <w:widowControl/>
        <w:kinsoku/>
        <w:wordWrap/>
        <w:overflowPunct/>
        <w:topLinePunct w:val="0"/>
        <w:autoSpaceDE/>
        <w:autoSpaceDN/>
        <w:bidi w:val="0"/>
        <w:adjustRightInd/>
        <w:snapToGrid/>
        <w:spacing w:line="500" w:lineRule="exact"/>
        <w:textAlignment w:val="auto"/>
        <w:rPr>
          <w:rFonts w:hint="eastAsia" w:ascii="Microsoft YaHei UI" w:hAnsi="Microsoft YaHei UI" w:eastAsia="Microsoft YaHei UI" w:cs="Microsoft YaHei UI"/>
          <w:i w:val="0"/>
          <w:iCs w:val="0"/>
          <w:caps w:val="0"/>
          <w:color w:val="000000"/>
          <w:spacing w:val="8"/>
          <w:sz w:val="21"/>
          <w:szCs w:val="21"/>
          <w:shd w:val="clear" w:color="auto" w:fill="FFFFFF"/>
          <w:lang w:val="en-US" w:eastAsia="zh-CN"/>
        </w:rPr>
      </w:pPr>
      <w:r>
        <w:rPr>
          <w:rFonts w:hint="default" w:ascii="Microsoft YaHei UI" w:hAnsi="Microsoft YaHei UI" w:eastAsia="Microsoft YaHei UI" w:cs="Microsoft YaHei UI"/>
          <w:i w:val="0"/>
          <w:iCs w:val="0"/>
          <w:caps w:val="0"/>
          <w:color w:val="000000"/>
          <w:spacing w:val="8"/>
          <w:sz w:val="21"/>
          <w:szCs w:val="21"/>
          <w:shd w:val="clear" w:color="auto" w:fill="FFFFFF"/>
          <w:lang w:val="en-US" w:eastAsia="zh-CN"/>
        </w:rPr>
        <w:t>随着啤酒市场消费的多元化进程加快，精酿啤酒尽显个性魅力与文化张力。</w:t>
      </w:r>
      <w:r>
        <w:rPr>
          <w:rFonts w:hint="eastAsia" w:ascii="Microsoft YaHei UI" w:hAnsi="Microsoft YaHei UI" w:eastAsia="Microsoft YaHei UI" w:cs="Microsoft YaHei UI"/>
          <w:i w:val="0"/>
          <w:iCs w:val="0"/>
          <w:caps w:val="0"/>
          <w:color w:val="000000"/>
          <w:spacing w:val="8"/>
          <w:sz w:val="21"/>
          <w:szCs w:val="21"/>
          <w:shd w:val="clear" w:color="auto" w:fill="FFFFFF"/>
          <w:lang w:val="en-US" w:eastAsia="zh-CN"/>
        </w:rPr>
        <w:t>精酿文化和精酿啤酒将成为啤酒行业下一个发展的重点，精酿啤酒赛道吸引了不少资本涌入，</w:t>
      </w:r>
      <w:r>
        <w:rPr>
          <w:rFonts w:hint="default" w:ascii="Microsoft YaHei UI" w:hAnsi="Microsoft YaHei UI" w:eastAsia="Microsoft YaHei UI" w:cs="Microsoft YaHei UI"/>
          <w:i w:val="0"/>
          <w:iCs w:val="0"/>
          <w:caps w:val="0"/>
          <w:color w:val="000000"/>
          <w:spacing w:val="8"/>
          <w:sz w:val="21"/>
          <w:szCs w:val="21"/>
          <w:shd w:val="clear" w:color="auto" w:fill="FFFFFF"/>
          <w:lang w:val="en-US" w:eastAsia="zh-CN"/>
        </w:rPr>
        <w:t>从这几年的市场反馈来看，精酿啤酒以其浓郁的酒香、多变的味道、醇厚的口感、丰富的色泽等卖点，对崇尚个性潮流与独特品位的年轻消费群体颇具吸引力</w:t>
      </w:r>
      <w:r>
        <w:rPr>
          <w:rFonts w:hint="eastAsia" w:ascii="Microsoft YaHei UI" w:hAnsi="Microsoft YaHei UI" w:eastAsia="Microsoft YaHei UI" w:cs="Microsoft YaHei UI"/>
          <w:i w:val="0"/>
          <w:iCs w:val="0"/>
          <w:caps w:val="0"/>
          <w:color w:val="000000"/>
          <w:spacing w:val="8"/>
          <w:sz w:val="21"/>
          <w:szCs w:val="21"/>
          <w:shd w:val="clear" w:color="auto" w:fill="FFFFFF"/>
          <w:lang w:val="en-US" w:eastAsia="zh-CN"/>
        </w:rPr>
        <w:t>，也成为了餐饮企业的掘金地。</w:t>
      </w:r>
    </w:p>
    <w:p>
      <w:pPr>
        <w:keepNext w:val="0"/>
        <w:keepLines w:val="0"/>
        <w:pageBreakBefore w:val="0"/>
        <w:widowControl/>
        <w:kinsoku/>
        <w:wordWrap/>
        <w:overflowPunct/>
        <w:topLinePunct w:val="0"/>
        <w:autoSpaceDE/>
        <w:autoSpaceDN/>
        <w:bidi w:val="0"/>
        <w:adjustRightInd/>
        <w:snapToGrid/>
        <w:spacing w:line="500" w:lineRule="exact"/>
        <w:ind w:firstLine="482"/>
        <w:textAlignment w:val="auto"/>
        <w:rPr>
          <w:rFonts w:hint="eastAsia" w:ascii="Arial" w:hAnsi="Arial" w:eastAsia="微软雅黑" w:cs="Arial"/>
          <w:color w:val="191919"/>
          <w:sz w:val="20"/>
          <w:szCs w:val="20"/>
          <w:shd w:val="clear" w:color="auto" w:fill="FFFFFF"/>
          <w:lang w:val="en-US" w:eastAsia="zh-CN"/>
        </w:rPr>
      </w:pPr>
      <w:r>
        <w:rPr>
          <w:rFonts w:ascii="Microsoft YaHei UI" w:hAnsi="Microsoft YaHei UI" w:eastAsia="Microsoft YaHei UI" w:cs="Microsoft YaHei UI"/>
          <w:i w:val="0"/>
          <w:iCs w:val="0"/>
          <w:caps w:val="0"/>
          <w:color w:val="000000"/>
          <w:spacing w:val="8"/>
          <w:sz w:val="21"/>
          <w:szCs w:val="21"/>
          <w:shd w:val="clear" w:color="auto" w:fill="FFFFFF"/>
        </w:rPr>
        <w:t>以广东为代表的华南地区经济发达，年轻消费群体云集，一直以来都是精酿啤酒企业角逐的市场高地。为助力2023下半年华</w:t>
      </w:r>
      <w:r>
        <w:rPr>
          <w:rFonts w:hint="eastAsia" w:ascii="Microsoft YaHei UI" w:hAnsi="Microsoft YaHei UI" w:eastAsia="Microsoft YaHei UI" w:cs="Microsoft YaHei UI"/>
          <w:i w:val="0"/>
          <w:iCs w:val="0"/>
          <w:caps w:val="0"/>
          <w:color w:val="000000"/>
          <w:spacing w:val="8"/>
          <w:sz w:val="21"/>
          <w:szCs w:val="21"/>
          <w:shd w:val="clear" w:color="auto" w:fill="FFFFFF"/>
          <w:lang w:val="en-US" w:eastAsia="zh-CN"/>
        </w:rPr>
        <w:t>南精酿啤酒行业</w:t>
      </w:r>
      <w:r>
        <w:rPr>
          <w:rFonts w:ascii="Microsoft YaHei UI" w:hAnsi="Microsoft YaHei UI" w:eastAsia="Microsoft YaHei UI" w:cs="Microsoft YaHei UI"/>
          <w:i w:val="0"/>
          <w:iCs w:val="0"/>
          <w:caps w:val="0"/>
          <w:color w:val="000000"/>
          <w:spacing w:val="8"/>
          <w:sz w:val="21"/>
          <w:szCs w:val="21"/>
          <w:shd w:val="clear" w:color="auto" w:fill="FFFFFF"/>
        </w:rPr>
        <w:t>发展新机遇，带来全方位的资源、服务与商机，</w:t>
      </w:r>
      <w:r>
        <w:rPr>
          <w:rFonts w:hint="eastAsia" w:ascii="Microsoft YaHei UI" w:hAnsi="Microsoft YaHei UI" w:eastAsia="Microsoft YaHei UI" w:cs="Microsoft YaHei UI"/>
          <w:i w:val="0"/>
          <w:iCs w:val="0"/>
          <w:caps w:val="0"/>
          <w:color w:val="000000"/>
          <w:spacing w:val="8"/>
          <w:sz w:val="21"/>
          <w:szCs w:val="21"/>
          <w:shd w:val="clear" w:color="auto" w:fill="FFFFFF"/>
          <w:lang w:val="en-US" w:eastAsia="zh-CN"/>
        </w:rPr>
        <w:t>中国（广州）精酿啤酒展览会</w:t>
      </w:r>
      <w:r>
        <w:rPr>
          <w:rStyle w:val="7"/>
          <w:rFonts w:hint="eastAsia" w:ascii="Microsoft YaHei UI" w:hAnsi="Microsoft YaHei UI" w:eastAsia="Microsoft YaHei UI" w:cs="Microsoft YaHei UI"/>
          <w:i w:val="0"/>
          <w:iCs w:val="0"/>
          <w:caps w:val="0"/>
          <w:color w:val="000000"/>
          <w:spacing w:val="8"/>
          <w:sz w:val="21"/>
          <w:szCs w:val="21"/>
          <w:shd w:val="clear" w:color="auto" w:fill="FFFFFF"/>
        </w:rPr>
        <w:t>将于</w:t>
      </w:r>
      <w:r>
        <w:rPr>
          <w:rStyle w:val="7"/>
          <w:rFonts w:hint="eastAsia" w:ascii="Microsoft YaHei UI" w:hAnsi="Microsoft YaHei UI" w:eastAsia="Microsoft YaHei UI" w:cs="Microsoft YaHei UI"/>
          <w:i w:val="0"/>
          <w:iCs w:val="0"/>
          <w:caps w:val="0"/>
          <w:color w:val="CA160C"/>
          <w:spacing w:val="8"/>
          <w:sz w:val="21"/>
          <w:szCs w:val="21"/>
          <w:shd w:val="clear" w:color="auto" w:fill="FFFFFF"/>
        </w:rPr>
        <w:t>2023年</w:t>
      </w:r>
      <w:r>
        <w:rPr>
          <w:rStyle w:val="7"/>
          <w:rFonts w:hint="eastAsia" w:ascii="Microsoft YaHei UI" w:hAnsi="Microsoft YaHei UI" w:eastAsia="Microsoft YaHei UI" w:cs="Microsoft YaHei UI"/>
          <w:i w:val="0"/>
          <w:iCs w:val="0"/>
          <w:caps w:val="0"/>
          <w:color w:val="CA160C"/>
          <w:spacing w:val="8"/>
          <w:sz w:val="21"/>
          <w:szCs w:val="21"/>
          <w:shd w:val="clear" w:color="auto" w:fill="FFFFFF"/>
          <w:lang w:val="en-US" w:eastAsia="zh-CN"/>
        </w:rPr>
        <w:t>9</w:t>
      </w:r>
      <w:r>
        <w:rPr>
          <w:rStyle w:val="7"/>
          <w:rFonts w:hint="eastAsia" w:ascii="Microsoft YaHei UI" w:hAnsi="Microsoft YaHei UI" w:eastAsia="Microsoft YaHei UI" w:cs="Microsoft YaHei UI"/>
          <w:i w:val="0"/>
          <w:iCs w:val="0"/>
          <w:caps w:val="0"/>
          <w:color w:val="CA160C"/>
          <w:spacing w:val="8"/>
          <w:sz w:val="21"/>
          <w:szCs w:val="21"/>
          <w:shd w:val="clear" w:color="auto" w:fill="FFFFFF"/>
        </w:rPr>
        <w:t>月</w:t>
      </w:r>
      <w:r>
        <w:rPr>
          <w:rStyle w:val="7"/>
          <w:rFonts w:hint="eastAsia" w:ascii="Microsoft YaHei UI" w:hAnsi="Microsoft YaHei UI" w:eastAsia="Microsoft YaHei UI" w:cs="Microsoft YaHei UI"/>
          <w:i w:val="0"/>
          <w:iCs w:val="0"/>
          <w:caps w:val="0"/>
          <w:color w:val="CA160C"/>
          <w:spacing w:val="8"/>
          <w:sz w:val="21"/>
          <w:szCs w:val="21"/>
          <w:shd w:val="clear" w:color="auto" w:fill="FFFFFF"/>
          <w:lang w:val="en-US" w:eastAsia="zh-CN"/>
        </w:rPr>
        <w:t>8</w:t>
      </w:r>
      <w:r>
        <w:rPr>
          <w:rStyle w:val="7"/>
          <w:rFonts w:hint="eastAsia" w:ascii="Microsoft YaHei UI" w:hAnsi="Microsoft YaHei UI" w:eastAsia="Microsoft YaHei UI" w:cs="Microsoft YaHei UI"/>
          <w:i w:val="0"/>
          <w:iCs w:val="0"/>
          <w:caps w:val="0"/>
          <w:color w:val="CA160C"/>
          <w:spacing w:val="8"/>
          <w:sz w:val="21"/>
          <w:szCs w:val="21"/>
          <w:shd w:val="clear" w:color="auto" w:fill="FFFFFF"/>
        </w:rPr>
        <w:t>-1</w:t>
      </w:r>
      <w:r>
        <w:rPr>
          <w:rStyle w:val="7"/>
          <w:rFonts w:hint="eastAsia" w:ascii="Microsoft YaHei UI" w:hAnsi="Microsoft YaHei UI" w:eastAsia="Microsoft YaHei UI" w:cs="Microsoft YaHei UI"/>
          <w:i w:val="0"/>
          <w:iCs w:val="0"/>
          <w:caps w:val="0"/>
          <w:color w:val="CA160C"/>
          <w:spacing w:val="8"/>
          <w:sz w:val="21"/>
          <w:szCs w:val="21"/>
          <w:shd w:val="clear" w:color="auto" w:fill="FFFFFF"/>
          <w:lang w:val="en-US" w:eastAsia="zh-CN"/>
        </w:rPr>
        <w:t>0</w:t>
      </w:r>
      <w:r>
        <w:rPr>
          <w:rStyle w:val="7"/>
          <w:rFonts w:hint="eastAsia" w:ascii="Microsoft YaHei UI" w:hAnsi="Microsoft YaHei UI" w:eastAsia="Microsoft YaHei UI" w:cs="Microsoft YaHei UI"/>
          <w:i w:val="0"/>
          <w:iCs w:val="0"/>
          <w:caps w:val="0"/>
          <w:color w:val="CA160C"/>
          <w:spacing w:val="8"/>
          <w:sz w:val="21"/>
          <w:szCs w:val="21"/>
          <w:shd w:val="clear" w:color="auto" w:fill="FFFFFF"/>
        </w:rPr>
        <w:t>日</w:t>
      </w:r>
      <w:r>
        <w:rPr>
          <w:rStyle w:val="7"/>
          <w:rFonts w:hint="eastAsia" w:ascii="Microsoft YaHei UI" w:hAnsi="Microsoft YaHei UI" w:eastAsia="Microsoft YaHei UI" w:cs="Microsoft YaHei UI"/>
          <w:i w:val="0"/>
          <w:iCs w:val="0"/>
          <w:caps w:val="0"/>
          <w:color w:val="000000"/>
          <w:spacing w:val="8"/>
          <w:sz w:val="21"/>
          <w:szCs w:val="21"/>
          <w:shd w:val="clear" w:color="auto" w:fill="FFFFFF"/>
        </w:rPr>
        <w:t>，在</w:t>
      </w:r>
      <w:r>
        <w:rPr>
          <w:rStyle w:val="7"/>
          <w:rFonts w:hint="eastAsia" w:ascii="Microsoft YaHei UI" w:hAnsi="Microsoft YaHei UI" w:eastAsia="Microsoft YaHei UI" w:cs="Microsoft YaHei UI"/>
          <w:i w:val="0"/>
          <w:iCs w:val="0"/>
          <w:caps w:val="0"/>
          <w:color w:val="000000"/>
          <w:spacing w:val="8"/>
          <w:sz w:val="21"/>
          <w:szCs w:val="21"/>
          <w:shd w:val="clear" w:color="auto" w:fill="FFFFFF"/>
          <w:lang w:val="en-US" w:eastAsia="zh-CN"/>
        </w:rPr>
        <w:t>广州·广交会展馆</w:t>
      </w:r>
      <w:r>
        <w:rPr>
          <w:rStyle w:val="7"/>
          <w:rFonts w:hint="eastAsia" w:ascii="Microsoft YaHei UI" w:hAnsi="Microsoft YaHei UI" w:eastAsia="Microsoft YaHei UI" w:cs="Microsoft YaHei UI"/>
          <w:i w:val="0"/>
          <w:iCs w:val="0"/>
          <w:caps w:val="0"/>
          <w:color w:val="000000"/>
          <w:spacing w:val="8"/>
          <w:sz w:val="21"/>
          <w:szCs w:val="21"/>
          <w:shd w:val="clear" w:color="auto" w:fill="FFFFFF"/>
        </w:rPr>
        <w:t>隆重召开。</w:t>
      </w:r>
      <w:r>
        <w:rPr>
          <w:rFonts w:hint="eastAsia" w:ascii="Microsoft YaHei UI" w:hAnsi="Microsoft YaHei UI" w:eastAsia="Microsoft YaHei UI" w:cs="Microsoft YaHei UI"/>
          <w:i w:val="0"/>
          <w:iCs w:val="0"/>
          <w:caps w:val="0"/>
          <w:color w:val="000000"/>
          <w:spacing w:val="8"/>
          <w:sz w:val="21"/>
          <w:szCs w:val="21"/>
          <w:shd w:val="clear" w:color="auto" w:fill="FFFFFF"/>
        </w:rPr>
        <w:t>诚邀四海</w:t>
      </w:r>
      <w:r>
        <w:rPr>
          <w:rFonts w:hint="eastAsia" w:ascii="Microsoft YaHei UI" w:hAnsi="Microsoft YaHei UI" w:eastAsia="Microsoft YaHei UI" w:cs="Microsoft YaHei UI"/>
          <w:i w:val="0"/>
          <w:iCs w:val="0"/>
          <w:caps w:val="0"/>
          <w:color w:val="000000"/>
          <w:spacing w:val="8"/>
          <w:sz w:val="21"/>
          <w:szCs w:val="21"/>
          <w:shd w:val="clear" w:color="auto" w:fill="FFFFFF"/>
          <w:lang w:val="en-US" w:eastAsia="zh-CN"/>
        </w:rPr>
        <w:t>啤酒</w:t>
      </w:r>
      <w:r>
        <w:rPr>
          <w:rFonts w:hint="eastAsia" w:ascii="微软雅黑" w:hAnsi="微软雅黑" w:eastAsia="微软雅黑" w:cs="微软雅黑"/>
          <w:bCs/>
          <w:szCs w:val="21"/>
          <w:lang w:val="en-US" w:eastAsia="zh-CN"/>
        </w:rPr>
        <w:t>业</w:t>
      </w:r>
      <w:r>
        <w:rPr>
          <w:rFonts w:hint="eastAsia" w:ascii="微软雅黑" w:hAnsi="微软雅黑" w:eastAsia="微软雅黑" w:cs="微软雅黑"/>
          <w:bCs/>
          <w:szCs w:val="21"/>
        </w:rPr>
        <w:t>内同仁汇聚</w:t>
      </w:r>
      <w:r>
        <w:rPr>
          <w:rFonts w:hint="eastAsia" w:ascii="微软雅黑" w:hAnsi="微软雅黑" w:eastAsia="微软雅黑" w:cs="微软雅黑"/>
          <w:bCs/>
          <w:szCs w:val="21"/>
          <w:lang w:val="en-US" w:eastAsia="zh-CN"/>
        </w:rPr>
        <w:t>广州，展示精酿啤酒业</w:t>
      </w:r>
      <w:r>
        <w:rPr>
          <w:rFonts w:ascii="微软雅黑" w:hAnsi="微软雅黑" w:eastAsia="微软雅黑" w:cs="微软雅黑"/>
          <w:i w:val="0"/>
          <w:iCs w:val="0"/>
          <w:caps w:val="0"/>
          <w:color w:val="000000"/>
          <w:spacing w:val="0"/>
          <w:sz w:val="21"/>
          <w:szCs w:val="21"/>
          <w:shd w:val="clear" w:color="auto" w:fill="FFFFFF"/>
        </w:rPr>
        <w:t>新技术、新设备、新</w:t>
      </w:r>
      <w:r>
        <w:rPr>
          <w:rFonts w:hint="eastAsia" w:ascii="微软雅黑" w:hAnsi="微软雅黑" w:eastAsia="微软雅黑" w:cs="微软雅黑"/>
          <w:i w:val="0"/>
          <w:iCs w:val="0"/>
          <w:caps w:val="0"/>
          <w:color w:val="000000"/>
          <w:spacing w:val="0"/>
          <w:sz w:val="21"/>
          <w:szCs w:val="21"/>
          <w:shd w:val="clear" w:color="auto" w:fill="FFFFFF"/>
          <w:lang w:val="en-US" w:eastAsia="zh-CN"/>
        </w:rPr>
        <w:t>包装</w:t>
      </w:r>
      <w:r>
        <w:rPr>
          <w:rFonts w:ascii="微软雅黑" w:hAnsi="微软雅黑" w:eastAsia="微软雅黑" w:cs="微软雅黑"/>
          <w:i w:val="0"/>
          <w:iCs w:val="0"/>
          <w:caps w:val="0"/>
          <w:color w:val="000000"/>
          <w:spacing w:val="0"/>
          <w:sz w:val="21"/>
          <w:szCs w:val="21"/>
          <w:shd w:val="clear" w:color="auto" w:fill="FFFFFF"/>
        </w:rPr>
        <w:t>、新产品</w:t>
      </w:r>
      <w:r>
        <w:rPr>
          <w:rFonts w:hint="eastAsia" w:ascii="微软雅黑" w:hAnsi="微软雅黑" w:eastAsia="微软雅黑" w:cs="微软雅黑"/>
          <w:i w:val="0"/>
          <w:iCs w:val="0"/>
          <w:caps w:val="0"/>
          <w:color w:val="000000"/>
          <w:spacing w:val="0"/>
          <w:sz w:val="21"/>
          <w:szCs w:val="21"/>
          <w:shd w:val="clear" w:color="auto" w:fill="FFFFFF"/>
          <w:lang w:eastAsia="zh-CN"/>
        </w:rPr>
        <w:t>，</w:t>
      </w:r>
      <w:r>
        <w:rPr>
          <w:rFonts w:hint="eastAsia" w:ascii="微软雅黑" w:hAnsi="微软雅黑" w:eastAsia="微软雅黑" w:cs="微软雅黑"/>
          <w:bCs/>
          <w:szCs w:val="21"/>
        </w:rPr>
        <w:t>共谋未来发展新趋势、新潮流，推动</w:t>
      </w:r>
      <w:r>
        <w:rPr>
          <w:rFonts w:hint="eastAsia" w:ascii="微软雅黑" w:hAnsi="微软雅黑" w:eastAsia="微软雅黑" w:cs="微软雅黑"/>
          <w:bCs/>
          <w:szCs w:val="21"/>
          <w:lang w:val="en-US" w:eastAsia="zh-CN"/>
        </w:rPr>
        <w:t>精酿啤酒</w:t>
      </w:r>
      <w:r>
        <w:rPr>
          <w:rFonts w:hint="eastAsia" w:ascii="微软雅黑" w:hAnsi="微软雅黑" w:eastAsia="微软雅黑" w:cs="微软雅黑"/>
          <w:bCs/>
          <w:szCs w:val="21"/>
        </w:rPr>
        <w:t>行业线上线下深度融合，多渠道、强流量、全方位赋能行业企业发展，全力打造</w:t>
      </w:r>
      <w:r>
        <w:rPr>
          <w:rFonts w:hint="eastAsia" w:ascii="微软雅黑" w:hAnsi="微软雅黑" w:eastAsia="微软雅黑" w:cs="微软雅黑"/>
          <w:bCs/>
          <w:szCs w:val="21"/>
          <w:lang w:val="en-US" w:eastAsia="zh-CN"/>
        </w:rPr>
        <w:t>精酿啤酒产业</w:t>
      </w:r>
      <w:r>
        <w:rPr>
          <w:rFonts w:hint="eastAsia" w:ascii="微软雅黑" w:hAnsi="微软雅黑" w:eastAsia="微软雅黑" w:cs="微软雅黑"/>
          <w:bCs/>
          <w:szCs w:val="21"/>
        </w:rPr>
        <w:t>链一站式采购平台，为行业企业提供一个新品宣传、品牌推广及采购的合作机会。</w:t>
      </w:r>
    </w:p>
    <w:p>
      <w:pPr>
        <w:keepNext w:val="0"/>
        <w:keepLines w:val="0"/>
        <w:pageBreakBefore w:val="0"/>
        <w:widowControl/>
        <w:kinsoku/>
        <w:wordWrap/>
        <w:overflowPunct/>
        <w:topLinePunct w:val="0"/>
        <w:autoSpaceDE/>
        <w:autoSpaceDN/>
        <w:bidi w:val="0"/>
        <w:adjustRightInd/>
        <w:snapToGrid/>
        <w:spacing w:line="500" w:lineRule="exact"/>
        <w:ind w:firstLine="482"/>
        <w:textAlignment w:val="auto"/>
        <w:rPr>
          <w:rFonts w:hint="eastAsia" w:ascii="Microsoft YaHei UI" w:hAnsi="Microsoft YaHei UI" w:eastAsia="Microsoft YaHei UI" w:cs="Microsoft YaHei UI"/>
          <w:i w:val="0"/>
          <w:iCs w:val="0"/>
          <w:caps w:val="0"/>
          <w:color w:val="000000"/>
          <w:spacing w:val="8"/>
          <w:sz w:val="21"/>
          <w:szCs w:val="21"/>
          <w:shd w:val="clear" w:color="auto" w:fill="FFFFFF"/>
          <w:lang w:val="en-US" w:eastAsia="zh-CN"/>
        </w:rPr>
      </w:pPr>
      <w:r>
        <w:rPr>
          <w:rFonts w:hint="eastAsia" w:ascii="Microsoft YaHei UI" w:hAnsi="Microsoft YaHei UI" w:eastAsia="Microsoft YaHei UI" w:cs="Microsoft YaHei UI"/>
          <w:i w:val="0"/>
          <w:iCs w:val="0"/>
          <w:caps w:val="0"/>
          <w:color w:val="000000"/>
          <w:spacing w:val="8"/>
          <w:sz w:val="21"/>
          <w:szCs w:val="21"/>
          <w:shd w:val="clear" w:color="auto" w:fill="FFFFFF"/>
          <w:lang w:val="en-US" w:eastAsia="zh-CN"/>
        </w:rPr>
        <w:t>本届展会顺应精酿发展趋势，向高浓度酒精饮品和低酒精饮品两大方向做了外围延伸，精准掌握行业风向标，带领大家一同见证精酿新浪潮。展会将汇聚全球数百家精酿啤酒行业的领先企业涵盖整个精酿啤酒产业链，涉及原料及添加剂、生产设备与技术、包装设备与技术、物流与仓储以及销售渠道等若干板块。除了展览展示，展会同期还举办精酿啤酒行业论坛，集学术交流、经验分享、文化普及、品牌推广等丰富内容于一体，为广大精酿啤酒从业者、爱好者提供权威的精酿啤酒市场分析与技术支持，促进中国精酿啤酒文化推广与市场发展。通过此次展览会，您将有机会与中国及全球的精酿啤酒从业者、生产商及贸易商建立商业合作，并有机会与来自世界各地的精酿啤酒大咖面对面交流经验。面对充满活力，潜力无限的庞大的中国及亚洲市场，2023中国广州国际精酿啤酒展作为中国精酿啤酒行业内最权威的专业B2B展览会，无疑将助抢得商机，占领市场，让您走在中国精酿啤酒市场的最前沿！与世界各国产业协调合作、互利共赢、共同发展进步。</w:t>
      </w:r>
    </w:p>
    <w:p>
      <w:pPr>
        <w:spacing w:line="240" w:lineRule="auto"/>
        <w:rPr>
          <w:rFonts w:hint="eastAsia" w:ascii="微软雅黑" w:hAnsi="微软雅黑" w:eastAsia="微软雅黑" w:cs="微软雅黑"/>
          <w:b/>
          <w:sz w:val="24"/>
          <w:szCs w:val="24"/>
          <w:lang w:val="en-US" w:eastAsia="zh-CN"/>
        </w:rPr>
      </w:pPr>
      <w:r>
        <w:rPr>
          <w:rFonts w:hint="eastAsia" w:ascii="微软雅黑" w:hAnsi="微软雅黑" w:eastAsia="微软雅黑" w:cs="微软雅黑"/>
          <w:b/>
          <w:sz w:val="24"/>
          <w:szCs w:val="24"/>
          <w:lang w:val="en-US" w:eastAsia="zh-CN"/>
        </w:rPr>
        <w:drawing>
          <wp:inline distT="0" distB="0" distL="114300" distR="114300">
            <wp:extent cx="6119495" cy="4081780"/>
            <wp:effectExtent l="0" t="0" r="14605" b="13970"/>
            <wp:docPr id="3" name="图片 3" descr="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5"/>
                    <pic:cNvPicPr>
                      <a:picLocks noChangeAspect="1"/>
                    </pic:cNvPicPr>
                  </pic:nvPicPr>
                  <pic:blipFill>
                    <a:blip r:embed="rId5"/>
                    <a:stretch>
                      <a:fillRect/>
                    </a:stretch>
                  </pic:blipFill>
                  <pic:spPr>
                    <a:xfrm>
                      <a:off x="0" y="0"/>
                      <a:ext cx="6119495" cy="4081780"/>
                    </a:xfrm>
                    <a:prstGeom prst="rect">
                      <a:avLst/>
                    </a:prstGeom>
                  </pic:spPr>
                </pic:pic>
              </a:graphicData>
            </a:graphic>
          </wp:inline>
        </w:drawing>
      </w:r>
    </w:p>
    <w:p>
      <w:pPr>
        <w:keepNext w:val="0"/>
        <w:keepLines w:val="0"/>
        <w:pageBreakBefore w:val="0"/>
        <w:widowControl/>
        <w:kinsoku/>
        <w:wordWrap/>
        <w:overflowPunct/>
        <w:topLinePunct w:val="0"/>
        <w:autoSpaceDE/>
        <w:autoSpaceDN/>
        <w:bidi w:val="0"/>
        <w:adjustRightInd/>
        <w:snapToGrid/>
        <w:spacing w:line="500" w:lineRule="exact"/>
        <w:ind w:firstLine="482"/>
        <w:textAlignment w:val="auto"/>
        <w:rPr>
          <w:rFonts w:hint="eastAsia" w:ascii="Microsoft YaHei UI" w:hAnsi="Microsoft YaHei UI" w:eastAsia="Microsoft YaHei UI" w:cs="Microsoft YaHei UI"/>
          <w:i w:val="0"/>
          <w:iCs w:val="0"/>
          <w:caps w:val="0"/>
          <w:color w:val="000000"/>
          <w:spacing w:val="8"/>
          <w:sz w:val="21"/>
          <w:szCs w:val="21"/>
          <w:shd w:val="clear" w:color="auto" w:fill="FFFFFF"/>
          <w:lang w:val="en-US" w:eastAsia="zh-CN"/>
        </w:rPr>
      </w:pPr>
      <w:r>
        <w:rPr>
          <w:rFonts w:hint="eastAsia" w:ascii="Microsoft YaHei UI" w:hAnsi="Microsoft YaHei UI" w:eastAsia="Microsoft YaHei UI" w:cs="Microsoft YaHei UI"/>
          <w:i w:val="0"/>
          <w:iCs w:val="0"/>
          <w:caps w:val="0"/>
          <w:color w:val="000000"/>
          <w:spacing w:val="8"/>
          <w:sz w:val="21"/>
          <w:szCs w:val="21"/>
          <w:shd w:val="clear" w:color="auto" w:fill="FFFFFF"/>
          <w:lang w:val="en-US" w:eastAsia="zh-CN"/>
        </w:rPr>
        <w:t>中国（广州）国际精酿啤酒展览会经过多年磨砺，已成为行业内的品牌展会之一，展会汇聚了世界众多知名啤酒、技术设备供应商参展，展览展示12000多种优质产品，60余家国际机构，2200余家行业领袖聚集，接待专业观众近6万余人次，现场达成重要合作9600多项，成交额突破12.8亿元，150余主流媒体+行业媒体聚焦此次盛会。吸引来自全球职业酿酒师、精酿啤酒品牌负责人、各地精酿啤酒协会、专业媒体、家酿爱好者、国际啤酒裁判和侍酒师都会齐聚于此，共享前沿资讯，共饮精酿啤酒。成为全球精酿啤酒啤酒产业聚焦舞台。</w:t>
      </w:r>
    </w:p>
    <w:p>
      <w:pPr>
        <w:spacing w:line="400" w:lineRule="exact"/>
        <w:jc w:val="left"/>
        <w:rPr>
          <w:rFonts w:hint="default" w:ascii="Arial" w:hAnsi="Arial" w:eastAsia="宋体" w:cs="Arial"/>
          <w:i w:val="0"/>
          <w:iCs w:val="0"/>
          <w:caps w:val="0"/>
          <w:color w:val="222222"/>
          <w:spacing w:val="0"/>
          <w:sz w:val="27"/>
          <w:szCs w:val="27"/>
          <w:shd w:val="clear" w:fill="FFFFFF"/>
          <w:lang w:val="en-US" w:eastAsia="zh-CN"/>
        </w:rPr>
      </w:pPr>
    </w:p>
    <w:p>
      <w:pPr>
        <w:spacing w:line="400" w:lineRule="exact"/>
        <w:rPr>
          <w:rFonts w:hint="eastAsia" w:ascii="微软雅黑" w:hAnsi="微软雅黑" w:eastAsia="微软雅黑" w:cs="微软雅黑"/>
          <w:b/>
          <w:sz w:val="24"/>
          <w:szCs w:val="24"/>
          <w:lang w:val="en-US" w:eastAsia="zh-CN"/>
        </w:rPr>
      </w:pPr>
      <w:r>
        <w:rPr>
          <w:rFonts w:hint="eastAsia" w:ascii="微软雅黑" w:hAnsi="微软雅黑" w:eastAsia="微软雅黑" w:cs="微软雅黑"/>
          <w:b/>
          <w:sz w:val="24"/>
          <w:szCs w:val="24"/>
          <w:lang w:val="en-US" w:eastAsia="zh-CN"/>
        </w:rPr>
        <w:t>参展范围：</w:t>
      </w:r>
    </w:p>
    <w:p>
      <w:pPr>
        <w:spacing w:line="440" w:lineRule="exact"/>
        <w:rPr>
          <w:rFonts w:hint="eastAsia" w:ascii="微软雅黑" w:hAnsi="微软雅黑" w:eastAsia="微软雅黑" w:cs="微软雅黑"/>
          <w:szCs w:val="21"/>
          <w:lang w:eastAsia="zh-CN"/>
        </w:rPr>
      </w:pPr>
      <w:r>
        <w:rPr>
          <w:rFonts w:hint="eastAsia" w:ascii="微软雅黑" w:hAnsi="微软雅黑" w:eastAsia="微软雅黑" w:cs="微软雅黑"/>
          <w:b/>
          <w:bCs/>
          <w:color w:val="191919"/>
          <w:sz w:val="20"/>
          <w:szCs w:val="20"/>
          <w:shd w:val="clear" w:color="auto" w:fill="FFFFFF"/>
        </w:rPr>
        <w:t>酒精饮品品牌商：</w:t>
      </w:r>
      <w:r>
        <w:rPr>
          <w:rFonts w:hint="default" w:ascii="微软雅黑" w:hAnsi="微软雅黑" w:eastAsia="微软雅黑" w:cs="微软雅黑"/>
          <w:szCs w:val="21"/>
        </w:rPr>
        <w:t>精酿啤酒品牌厂商、进口商/代理商、低酒精饮品、高浓度酒精饮品品牌商</w:t>
      </w:r>
      <w:r>
        <w:rPr>
          <w:rFonts w:hint="eastAsia" w:ascii="微软雅黑" w:hAnsi="微软雅黑" w:eastAsia="微软雅黑" w:cs="微软雅黑"/>
          <w:szCs w:val="21"/>
          <w:lang w:eastAsia="zh-CN"/>
        </w:rPr>
        <w:t>；</w:t>
      </w:r>
    </w:p>
    <w:p>
      <w:pPr>
        <w:spacing w:line="440" w:lineRule="exact"/>
        <w:rPr>
          <w:rFonts w:hint="default" w:ascii="微软雅黑" w:hAnsi="微软雅黑" w:eastAsia="微软雅黑" w:cs="微软雅黑"/>
          <w:szCs w:val="21"/>
        </w:rPr>
      </w:pPr>
      <w:r>
        <w:rPr>
          <w:rFonts w:hint="eastAsia" w:ascii="微软雅黑" w:hAnsi="微软雅黑" w:eastAsia="微软雅黑" w:cs="微软雅黑"/>
          <w:b/>
          <w:bCs/>
          <w:color w:val="191919"/>
          <w:sz w:val="20"/>
          <w:szCs w:val="20"/>
          <w:shd w:val="clear" w:color="auto" w:fill="FFFFFF"/>
        </w:rPr>
        <w:t>精酿啤酒设备：</w:t>
      </w:r>
      <w:r>
        <w:rPr>
          <w:rFonts w:hint="default" w:ascii="微软雅黑" w:hAnsi="微软雅黑" w:eastAsia="微软雅黑" w:cs="微软雅黑"/>
          <w:szCs w:val="21"/>
        </w:rPr>
        <w:t xml:space="preserve">啤酒酿造设备、原材料处理设备、糖化设备、发酵设备、过滤设备、分离设备、罐体、CIP 系统、杀菌设备、蒸馏设备、制冷设备、灌装设备、装箱设备、码垛设备、 啤酒屋系统及设备、家庭自酿设备、酒店酒吧设备、水处理设备、控制和处理、自动控制系统、 安全设备、检测设备等； </w:t>
      </w:r>
    </w:p>
    <w:p>
      <w:pPr>
        <w:spacing w:line="440" w:lineRule="exact"/>
        <w:rPr>
          <w:rFonts w:ascii="Arial" w:hAnsi="Arial" w:cs="Arial"/>
          <w:color w:val="191919"/>
          <w:sz w:val="20"/>
          <w:szCs w:val="20"/>
          <w:shd w:val="clear" w:color="auto" w:fill="FFFFFF"/>
        </w:rPr>
      </w:pPr>
      <w:r>
        <w:rPr>
          <w:rFonts w:hint="eastAsia" w:ascii="微软雅黑" w:hAnsi="微软雅黑" w:eastAsia="微软雅黑" w:cs="微软雅黑"/>
          <w:b/>
          <w:bCs/>
          <w:color w:val="191919"/>
          <w:sz w:val="20"/>
          <w:szCs w:val="20"/>
          <w:shd w:val="clear" w:color="auto" w:fill="FFFFFF"/>
        </w:rPr>
        <w:t>原辅材料：</w:t>
      </w:r>
      <w:r>
        <w:rPr>
          <w:rFonts w:hint="default" w:ascii="微软雅黑" w:hAnsi="微软雅黑" w:eastAsia="微软雅黑" w:cs="微软雅黑"/>
          <w:szCs w:val="21"/>
        </w:rPr>
        <w:t xml:space="preserve">酒花及啤酒花制品、麦芽、酶制剂、啤酒添加剂、酵母、啤酒化学辅助材料等； </w:t>
      </w:r>
    </w:p>
    <w:p>
      <w:pPr>
        <w:spacing w:line="440" w:lineRule="exact"/>
        <w:rPr>
          <w:rFonts w:hint="default" w:ascii="微软雅黑" w:hAnsi="微软雅黑" w:eastAsia="微软雅黑" w:cs="微软雅黑"/>
          <w:szCs w:val="21"/>
        </w:rPr>
      </w:pPr>
      <w:r>
        <w:rPr>
          <w:rFonts w:hint="eastAsia" w:ascii="微软雅黑" w:hAnsi="微软雅黑" w:eastAsia="微软雅黑" w:cs="微软雅黑"/>
          <w:b/>
          <w:bCs/>
          <w:color w:val="191919"/>
          <w:sz w:val="20"/>
          <w:szCs w:val="20"/>
          <w:shd w:val="clear" w:color="auto" w:fill="FFFFFF"/>
        </w:rPr>
        <w:t>包装容器和包装材料：</w:t>
      </w:r>
      <w:r>
        <w:rPr>
          <w:rFonts w:hint="default" w:ascii="微软雅黑" w:hAnsi="微软雅黑" w:eastAsia="微软雅黑" w:cs="微软雅黑"/>
          <w:szCs w:val="21"/>
        </w:rPr>
        <w:t xml:space="preserve">啤酒特种包装容器及酿、扎啤机、扎啤桶、酒矛、分配器、啤酒龙 头、酒柱、保鲜桶、保温桶、不锈钢小罐、啤酒杯、啤酒包装系统、啤酒包装物品、冷藏链物 流及仓储系统等； </w:t>
      </w:r>
    </w:p>
    <w:p>
      <w:pPr>
        <w:spacing w:line="440" w:lineRule="exact"/>
        <w:rPr>
          <w:rFonts w:hint="default" w:ascii="微软雅黑" w:hAnsi="微软雅黑" w:eastAsia="微软雅黑" w:cs="微软雅黑"/>
          <w:szCs w:val="21"/>
        </w:rPr>
      </w:pPr>
      <w:r>
        <w:rPr>
          <w:rFonts w:ascii="宋体" w:hAnsi="宋体" w:eastAsia="宋体" w:cs="宋体"/>
          <w:sz w:val="24"/>
          <w:szCs w:val="24"/>
        </w:rPr>
        <w:drawing>
          <wp:anchor distT="0" distB="0" distL="114300" distR="114300" simplePos="0" relativeHeight="251659264" behindDoc="1" locked="0" layoutInCell="1" allowOverlap="1">
            <wp:simplePos x="0" y="0"/>
            <wp:positionH relativeFrom="column">
              <wp:posOffset>-261620</wp:posOffset>
            </wp:positionH>
            <wp:positionV relativeFrom="paragraph">
              <wp:posOffset>547370</wp:posOffset>
            </wp:positionV>
            <wp:extent cx="6990080" cy="3042920"/>
            <wp:effectExtent l="0" t="0" r="1270" b="5080"/>
            <wp:wrapNone/>
            <wp:docPr id="5"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descr="IMG_256"/>
                    <pic:cNvPicPr>
                      <a:picLocks noChangeAspect="1"/>
                    </pic:cNvPicPr>
                  </pic:nvPicPr>
                  <pic:blipFill>
                    <a:blip r:embed="rId6"/>
                    <a:stretch>
                      <a:fillRect/>
                    </a:stretch>
                  </pic:blipFill>
                  <pic:spPr>
                    <a:xfrm>
                      <a:off x="0" y="0"/>
                      <a:ext cx="6990080" cy="3042920"/>
                    </a:xfrm>
                    <a:prstGeom prst="rect">
                      <a:avLst/>
                    </a:prstGeom>
                    <a:noFill/>
                    <a:ln w="9525">
                      <a:noFill/>
                    </a:ln>
                  </pic:spPr>
                </pic:pic>
              </a:graphicData>
            </a:graphic>
          </wp:anchor>
        </w:drawing>
      </w:r>
      <w:r>
        <w:rPr>
          <w:rFonts w:hint="eastAsia" w:ascii="微软雅黑" w:hAnsi="微软雅黑" w:eastAsia="微软雅黑" w:cs="微软雅黑"/>
          <w:b/>
          <w:bCs/>
          <w:color w:val="191919"/>
          <w:sz w:val="20"/>
          <w:szCs w:val="20"/>
          <w:shd w:val="clear" w:color="auto" w:fill="FFFFFF"/>
        </w:rPr>
        <w:t>精酿啤酒及文化：</w:t>
      </w:r>
      <w:r>
        <w:rPr>
          <w:rFonts w:hint="default" w:ascii="微软雅黑" w:hAnsi="微软雅黑" w:eastAsia="微软雅黑" w:cs="微软雅黑"/>
          <w:szCs w:val="21"/>
        </w:rPr>
        <w:t>精酿啤酒品牌厂商、自酿品牌、酒吧文化产品、创意产品、装饰产品、 装饰材料、餐厅装潢、连锁经营、咨询服务等。</w:t>
      </w:r>
    </w:p>
    <w:p>
      <w:pPr>
        <w:spacing w:line="440" w:lineRule="exact"/>
        <w:rPr>
          <w:rFonts w:hint="default" w:ascii="微软雅黑" w:hAnsi="微软雅黑" w:eastAsia="微软雅黑" w:cs="微软雅黑"/>
          <w:szCs w:val="21"/>
        </w:rPr>
      </w:pPr>
    </w:p>
    <w:p>
      <w:pPr>
        <w:spacing w:line="440" w:lineRule="exact"/>
        <w:rPr>
          <w:rFonts w:hint="default" w:ascii="微软雅黑" w:hAnsi="微软雅黑" w:eastAsia="微软雅黑" w:cs="微软雅黑"/>
          <w:szCs w:val="21"/>
        </w:rPr>
      </w:pPr>
    </w:p>
    <w:p>
      <w:pPr>
        <w:spacing w:line="440" w:lineRule="exact"/>
        <w:rPr>
          <w:rFonts w:hint="default" w:ascii="微软雅黑" w:hAnsi="微软雅黑" w:eastAsia="微软雅黑" w:cs="微软雅黑"/>
          <w:szCs w:val="21"/>
        </w:rPr>
      </w:pPr>
    </w:p>
    <w:p>
      <w:pPr>
        <w:spacing w:line="440" w:lineRule="exact"/>
        <w:rPr>
          <w:rFonts w:hint="default" w:ascii="微软雅黑" w:hAnsi="微软雅黑" w:eastAsia="微软雅黑" w:cs="微软雅黑"/>
          <w:szCs w:val="21"/>
        </w:rPr>
      </w:pPr>
    </w:p>
    <w:p>
      <w:pPr>
        <w:spacing w:line="440" w:lineRule="exact"/>
        <w:rPr>
          <w:rFonts w:hint="default" w:ascii="微软雅黑" w:hAnsi="微软雅黑" w:eastAsia="微软雅黑" w:cs="微软雅黑"/>
          <w:szCs w:val="21"/>
        </w:rPr>
      </w:pPr>
    </w:p>
    <w:p>
      <w:pPr>
        <w:spacing w:line="440" w:lineRule="exact"/>
        <w:rPr>
          <w:rFonts w:hint="default" w:ascii="微软雅黑" w:hAnsi="微软雅黑" w:eastAsia="微软雅黑" w:cs="微软雅黑"/>
          <w:szCs w:val="21"/>
        </w:rPr>
      </w:pPr>
    </w:p>
    <w:p>
      <w:pPr>
        <w:spacing w:line="440" w:lineRule="exact"/>
        <w:rPr>
          <w:rFonts w:hint="default" w:ascii="微软雅黑" w:hAnsi="微软雅黑" w:eastAsia="微软雅黑" w:cs="微软雅黑"/>
          <w:szCs w:val="21"/>
        </w:rPr>
      </w:pPr>
    </w:p>
    <w:p>
      <w:pPr>
        <w:spacing w:line="440" w:lineRule="exact"/>
        <w:rPr>
          <w:rFonts w:hint="default" w:ascii="微软雅黑" w:hAnsi="微软雅黑" w:eastAsia="微软雅黑" w:cs="微软雅黑"/>
          <w:szCs w:val="21"/>
        </w:rPr>
      </w:pPr>
    </w:p>
    <w:p>
      <w:pPr>
        <w:spacing w:line="440" w:lineRule="exact"/>
        <w:rPr>
          <w:rFonts w:hint="default" w:ascii="微软雅黑" w:hAnsi="微软雅黑" w:eastAsia="微软雅黑" w:cs="微软雅黑"/>
          <w:szCs w:val="21"/>
        </w:rPr>
      </w:pPr>
    </w:p>
    <w:p>
      <w:pPr>
        <w:spacing w:line="440" w:lineRule="exact"/>
        <w:rPr>
          <w:rFonts w:hint="default" w:ascii="微软雅黑" w:hAnsi="微软雅黑" w:eastAsia="微软雅黑" w:cs="微软雅黑"/>
          <w:szCs w:val="21"/>
        </w:rPr>
      </w:pPr>
    </w:p>
    <w:p>
      <w:pPr>
        <w:spacing w:line="400" w:lineRule="exact"/>
        <w:rPr>
          <w:rFonts w:hint="eastAsia" w:ascii="微软雅黑" w:hAnsi="微软雅黑" w:eastAsia="微软雅黑" w:cs="微软雅黑"/>
          <w:b/>
          <w:sz w:val="24"/>
          <w:szCs w:val="24"/>
          <w:lang w:val="en-US" w:eastAsia="zh-CN"/>
        </w:rPr>
      </w:pPr>
    </w:p>
    <w:p>
      <w:pPr>
        <w:spacing w:line="400" w:lineRule="exact"/>
        <w:rPr>
          <w:rFonts w:hint="eastAsia" w:ascii="微软雅黑" w:hAnsi="微软雅黑" w:eastAsia="微软雅黑" w:cs="微软雅黑"/>
          <w:b/>
          <w:sz w:val="24"/>
          <w:szCs w:val="24"/>
          <w:lang w:val="en-US" w:eastAsia="zh-CN"/>
        </w:rPr>
      </w:pPr>
      <w:r>
        <w:rPr>
          <w:rFonts w:hint="eastAsia" w:ascii="微软雅黑" w:hAnsi="微软雅黑" w:eastAsia="微软雅黑" w:cs="微软雅黑"/>
          <w:b/>
          <w:sz w:val="24"/>
          <w:szCs w:val="24"/>
          <w:lang w:val="en-US" w:eastAsia="zh-CN"/>
        </w:rPr>
        <w:t>组委会联系方式</w:t>
      </w:r>
    </w:p>
    <w:p>
      <w:pPr>
        <w:spacing w:line="440" w:lineRule="exact"/>
        <w:rPr>
          <w:rFonts w:hint="default" w:ascii="微软雅黑" w:hAnsi="微软雅黑" w:eastAsia="微软雅黑" w:cs="微软雅黑"/>
          <w:szCs w:val="21"/>
          <w:lang w:val="en-US" w:eastAsia="zh-CN"/>
        </w:rPr>
      </w:pPr>
      <w:r>
        <w:rPr>
          <w:rFonts w:hint="eastAsia" w:ascii="微软雅黑" w:hAnsi="微软雅黑" w:eastAsia="微软雅黑" w:cs="微软雅黑"/>
          <w:szCs w:val="21"/>
        </w:rPr>
        <w:t>联系人：</w:t>
      </w:r>
      <w:r>
        <w:rPr>
          <w:rFonts w:hint="eastAsia" w:ascii="微软雅黑" w:hAnsi="微软雅黑" w:eastAsia="微软雅黑" w:cs="微软雅黑"/>
          <w:szCs w:val="21"/>
          <w:lang w:val="en-US" w:eastAsia="zh-CN"/>
        </w:rPr>
        <w:t>张先生15603015018  （微信同步）</w:t>
      </w:r>
    </w:p>
    <w:p>
      <w:pPr>
        <w:spacing w:line="440" w:lineRule="exact"/>
        <w:rPr>
          <w:rFonts w:hint="eastAsia" w:ascii="微软雅黑" w:hAnsi="微软雅黑" w:eastAsia="微软雅黑" w:cs="微软雅黑"/>
          <w:szCs w:val="21"/>
        </w:rPr>
      </w:pPr>
    </w:p>
    <w:sectPr>
      <w:pgSz w:w="11906" w:h="16838"/>
      <w:pgMar w:top="1440" w:right="1274" w:bottom="1440" w:left="993"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华文中宋">
    <w:altName w:val="微软雅黑"/>
    <w:panose1 w:val="00000000000000000000"/>
    <w:charset w:val="86"/>
    <w:family w:val="auto"/>
    <w:pitch w:val="default"/>
    <w:sig w:usb0="00000000" w:usb1="00000000" w:usb2="00000010" w:usb3="00000000" w:csb0="0004009F" w:csb1="00000000"/>
  </w:font>
  <w:font w:name="Microsoft YaHei UI">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EwM2NmN2JkNjNkZDJiMzNlZTNjN2Q1MDdiMjM4OWQifQ=="/>
  </w:docVars>
  <w:rsids>
    <w:rsidRoot w:val="00622528"/>
    <w:rsid w:val="000410B6"/>
    <w:rsid w:val="00051F62"/>
    <w:rsid w:val="000670D8"/>
    <w:rsid w:val="000A08EC"/>
    <w:rsid w:val="000A0F07"/>
    <w:rsid w:val="000A219A"/>
    <w:rsid w:val="000B30C3"/>
    <w:rsid w:val="000C31DC"/>
    <w:rsid w:val="000C3E5A"/>
    <w:rsid w:val="000C786E"/>
    <w:rsid w:val="001455C0"/>
    <w:rsid w:val="0018543D"/>
    <w:rsid w:val="00192B7A"/>
    <w:rsid w:val="001A1702"/>
    <w:rsid w:val="001A551E"/>
    <w:rsid w:val="001F634F"/>
    <w:rsid w:val="00296FCC"/>
    <w:rsid w:val="00297848"/>
    <w:rsid w:val="002E3933"/>
    <w:rsid w:val="00336048"/>
    <w:rsid w:val="003B5A79"/>
    <w:rsid w:val="003F0612"/>
    <w:rsid w:val="003F1BD1"/>
    <w:rsid w:val="004167EB"/>
    <w:rsid w:val="00432F30"/>
    <w:rsid w:val="004B213B"/>
    <w:rsid w:val="004E75C4"/>
    <w:rsid w:val="00527D0F"/>
    <w:rsid w:val="00534357"/>
    <w:rsid w:val="005954B3"/>
    <w:rsid w:val="005D2D5F"/>
    <w:rsid w:val="00622528"/>
    <w:rsid w:val="006B3461"/>
    <w:rsid w:val="006C540E"/>
    <w:rsid w:val="006D5E1F"/>
    <w:rsid w:val="006F32E1"/>
    <w:rsid w:val="006F5C2F"/>
    <w:rsid w:val="00744357"/>
    <w:rsid w:val="00754743"/>
    <w:rsid w:val="007548B5"/>
    <w:rsid w:val="00770519"/>
    <w:rsid w:val="007C79F2"/>
    <w:rsid w:val="007D30D3"/>
    <w:rsid w:val="007D4A35"/>
    <w:rsid w:val="007D5414"/>
    <w:rsid w:val="00855214"/>
    <w:rsid w:val="0086649D"/>
    <w:rsid w:val="008834C9"/>
    <w:rsid w:val="00887D3D"/>
    <w:rsid w:val="008D2CB0"/>
    <w:rsid w:val="008F3C99"/>
    <w:rsid w:val="009754A0"/>
    <w:rsid w:val="009755C1"/>
    <w:rsid w:val="009A529E"/>
    <w:rsid w:val="009D4618"/>
    <w:rsid w:val="009D7172"/>
    <w:rsid w:val="009E6194"/>
    <w:rsid w:val="00A02BF1"/>
    <w:rsid w:val="00A2312D"/>
    <w:rsid w:val="00A33EDD"/>
    <w:rsid w:val="00A45817"/>
    <w:rsid w:val="00A46D86"/>
    <w:rsid w:val="00A775C3"/>
    <w:rsid w:val="00AA7EFC"/>
    <w:rsid w:val="00AB2177"/>
    <w:rsid w:val="00AD7B8F"/>
    <w:rsid w:val="00B26EFA"/>
    <w:rsid w:val="00B63026"/>
    <w:rsid w:val="00B65F6D"/>
    <w:rsid w:val="00B83447"/>
    <w:rsid w:val="00B9296B"/>
    <w:rsid w:val="00BA3C5A"/>
    <w:rsid w:val="00C145AF"/>
    <w:rsid w:val="00C57C88"/>
    <w:rsid w:val="00C600FB"/>
    <w:rsid w:val="00D0785C"/>
    <w:rsid w:val="00D20D48"/>
    <w:rsid w:val="00D21A22"/>
    <w:rsid w:val="00D53113"/>
    <w:rsid w:val="00D71C88"/>
    <w:rsid w:val="00D91569"/>
    <w:rsid w:val="00E43A81"/>
    <w:rsid w:val="00E55B33"/>
    <w:rsid w:val="00E67821"/>
    <w:rsid w:val="00EB41FD"/>
    <w:rsid w:val="00EE41DC"/>
    <w:rsid w:val="00EE4DDB"/>
    <w:rsid w:val="00EF3062"/>
    <w:rsid w:val="00EF6B5B"/>
    <w:rsid w:val="00F270C5"/>
    <w:rsid w:val="00F55D65"/>
    <w:rsid w:val="00F7297A"/>
    <w:rsid w:val="3AC3203F"/>
    <w:rsid w:val="456074E9"/>
    <w:rsid w:val="522115CF"/>
    <w:rsid w:val="63641061"/>
    <w:rsid w:val="73286355"/>
    <w:rsid w:val="78464A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0"/>
    <w:semiHidden/>
    <w:unhideWhenUsed/>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9"/>
    <w:semiHidden/>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4">
    <w:name w:val="Normal (Web)"/>
    <w:basedOn w:val="1"/>
    <w:semiHidden/>
    <w:unhideWhenUsed/>
    <w:uiPriority w:val="99"/>
    <w:pPr>
      <w:widowControl/>
      <w:spacing w:before="100" w:beforeAutospacing="1" w:after="100" w:afterAutospacing="1"/>
      <w:jc w:val="left"/>
    </w:pPr>
    <w:rPr>
      <w:rFonts w:ascii="宋体" w:hAnsi="宋体" w:cs="宋体"/>
      <w:kern w:val="0"/>
      <w:sz w:val="24"/>
    </w:rPr>
  </w:style>
  <w:style w:type="character" w:styleId="7">
    <w:name w:val="Strong"/>
    <w:basedOn w:val="6"/>
    <w:qFormat/>
    <w:uiPriority w:val="22"/>
    <w:rPr>
      <w:b/>
      <w:bCs/>
    </w:rPr>
  </w:style>
  <w:style w:type="character" w:styleId="8">
    <w:name w:val="Hyperlink"/>
    <w:basedOn w:val="6"/>
    <w:qFormat/>
    <w:uiPriority w:val="0"/>
    <w:rPr>
      <w:color w:val="0000FF"/>
      <w:u w:val="single"/>
    </w:rPr>
  </w:style>
  <w:style w:type="character" w:customStyle="1" w:styleId="9">
    <w:name w:val="页眉 Char"/>
    <w:basedOn w:val="6"/>
    <w:link w:val="3"/>
    <w:semiHidden/>
    <w:qFormat/>
    <w:uiPriority w:val="99"/>
    <w:rPr>
      <w:sz w:val="18"/>
      <w:szCs w:val="18"/>
    </w:rPr>
  </w:style>
  <w:style w:type="character" w:customStyle="1" w:styleId="10">
    <w:name w:val="页脚 Char"/>
    <w:basedOn w:val="6"/>
    <w:link w:val="2"/>
    <w:semiHidden/>
    <w:qFormat/>
    <w:uiPriority w:val="99"/>
    <w:rPr>
      <w:sz w:val="18"/>
      <w:szCs w:val="18"/>
    </w:rPr>
  </w:style>
  <w:style w:type="paragraph" w:styleId="11">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3</Pages>
  <Words>2391</Words>
  <Characters>2529</Characters>
  <Lines>15</Lines>
  <Paragraphs>4</Paragraphs>
  <TotalTime>3</TotalTime>
  <ScaleCrop>false</ScaleCrop>
  <LinksUpToDate>false</LinksUpToDate>
  <CharactersWithSpaces>2770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2019-04-17T09:01:00Z</dcterms:created>
  <dc:creator>CJ</dc:creator>
  <cp:lastModifiedBy>良轩乾</cp:lastModifiedBy>
  <dcterms:modified xsi:type="dcterms:W3CDTF">2023-05-10T07:24:44Z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47131B43FAD045D88E966C4B280E1591_13</vt:lpwstr>
  </property>
</Properties>
</file>