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E7E6E6" w:themeColor="background2">
    <v:background id="_x0000_s1025">
      <v:fill type="gradient" on="t" color2="fill darken(117)" o:opacity2="24903f" focus="-50%" focussize="0f,0f" focusposition="0f,0f" method="linear sigma"/>
    </v:background>
  </w:background>
  <w:body>
    <w:p>
      <w:pPr>
        <w:rPr>
          <w:rFonts w:hint="eastAsia" w:ascii="黑体" w:hAnsi="宋体" w:eastAsia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宋体" w:eastAsia="黑体"/>
          <w:b/>
          <w:bCs/>
          <w:color w:val="0000FF"/>
          <w:sz w:val="32"/>
          <w:szCs w:val="32"/>
          <w:lang w:eastAsia="zh-CN"/>
        </w:rPr>
        <w:drawing>
          <wp:inline distT="0" distB="0" distL="114300" distR="114300">
            <wp:extent cx="6684645" cy="2576195"/>
            <wp:effectExtent l="0" t="0" r="1905" b="14605"/>
            <wp:docPr id="4" name="图片 4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84645" cy="25761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widowControl/>
        <w:shd w:val="clear" w:color="auto"/>
        <w:spacing w:beforeAutospacing="0" w:after="60" w:afterAutospacing="0" w:line="360" w:lineRule="auto"/>
        <w:rPr>
          <w:rFonts w:hint="eastAsia" w:ascii="楷体" w:hAnsi="楷体" w:eastAsia="楷体"/>
          <w:bCs/>
          <w:color w:val="000000" w:themeColor="text1"/>
          <w:sz w:val="44"/>
          <w:szCs w:val="44"/>
          <w:lang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</w:pPr>
      <w:r>
        <w:rPr>
          <w:rFonts w:hint="eastAsia" w:ascii="楷体" w:hAnsi="楷体" w:eastAsia="楷体"/>
          <w:bCs/>
          <w:color w:val="000000" w:themeColor="text1"/>
          <w:sz w:val="44"/>
          <w:szCs w:val="44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  <w:t>同期举办</w:t>
      </w:r>
      <w:r>
        <w:rPr>
          <w:rFonts w:hint="eastAsia" w:ascii="楷体" w:hAnsi="楷体" w:eastAsia="楷体"/>
          <w:bCs/>
          <w:color w:val="000000" w:themeColor="text1"/>
          <w:sz w:val="44"/>
          <w:szCs w:val="44"/>
          <w:lang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  <w:t>：</w:t>
      </w:r>
    </w:p>
    <w:p>
      <w:pPr>
        <w:pStyle w:val="3"/>
        <w:widowControl/>
        <w:shd w:val="clear" w:color="auto"/>
        <w:spacing w:beforeAutospacing="0" w:after="60" w:afterAutospacing="0" w:line="360" w:lineRule="auto"/>
        <w:rPr>
          <w:rFonts w:hint="default" w:ascii="楷体" w:hAnsi="楷体" w:eastAsia="楷体"/>
          <w:bCs/>
          <w:color w:val="FFD965" w:themeColor="accent4" w:themeTint="99"/>
          <w:sz w:val="44"/>
          <w:szCs w:val="44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</w:pPr>
      <w:r>
        <w:rPr>
          <w:rFonts w:hint="eastAsia" w:ascii="楷体" w:hAnsi="楷体" w:eastAsia="楷体"/>
          <w:bCs/>
          <w:color w:val="000000" w:themeColor="text1"/>
          <w:sz w:val="44"/>
          <w:szCs w:val="44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  <w:t>2023西部国际广播电视信息网络博览会</w:t>
      </w:r>
    </w:p>
    <w:p>
      <w:pPr>
        <w:pStyle w:val="3"/>
        <w:widowControl/>
        <w:shd w:val="clear" w:color="auto"/>
        <w:spacing w:beforeAutospacing="0" w:after="60" w:afterAutospacing="0" w:line="360" w:lineRule="auto"/>
        <w:rPr>
          <w:rFonts w:hint="eastAsia" w:ascii="楷体" w:hAnsi="楷体" w:eastAsia="楷体"/>
          <w:bCs/>
          <w:color w:val="000000" w:themeColor="text1"/>
          <w:sz w:val="44"/>
          <w:szCs w:val="44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</w:pPr>
      <w:r>
        <w:rPr>
          <w:rFonts w:hint="eastAsia" w:ascii="楷体" w:hAnsi="楷体" w:eastAsia="楷体"/>
          <w:bCs/>
          <w:color w:val="000000" w:themeColor="text1"/>
          <w:sz w:val="44"/>
          <w:szCs w:val="44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  <w:t>2023西部国际智能电子与半导体</w:t>
      </w:r>
      <w:r>
        <w:rPr>
          <w:rFonts w:hint="eastAsia" w:ascii="楷体" w:hAnsi="楷体" w:eastAsia="楷体"/>
          <w:bCs/>
          <w:color w:val="000000" w:themeColor="text1"/>
          <w:sz w:val="44"/>
          <w:szCs w:val="44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gradFill>
              <w14:gsLst>
                <w14:gs w14:pos="0">
                  <w14:srgbClr w14:val="012D86"/>
                </w14:gs>
                <w14:gs w14:pos="100000">
                  <w14:srgbClr w14:val="0E2557"/>
                </w14:gs>
              </w14:gsLst>
              <w14:lin w14:scaled="0"/>
            </w14:gradFill>
          </w14:textFill>
          <w14:props3d w14:extrusionH="0" w14:contourW="0" w14:prstMaterial="clear"/>
        </w:rPr>
        <w:t>博览会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color w:val="0000FF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val="en-US" w:eastAsia="zh-CN"/>
        </w:rPr>
        <w:t>支持单位</w:t>
      </w:r>
      <w:r>
        <w:rPr>
          <w:rFonts w:hint="eastAsia" w:ascii="黑体" w:hAnsi="黑体" w:eastAsia="黑体" w:cs="黑体"/>
          <w:color w:val="0000FF"/>
          <w:sz w:val="32"/>
          <w:szCs w:val="32"/>
          <w:lang w:val="en-US" w:eastAsia="zh-CN"/>
        </w:rPr>
        <w:t>：</w:t>
      </w:r>
      <w:bookmarkStart w:id="0" w:name="_GoBack"/>
      <w:bookmarkEnd w:id="0"/>
    </w:p>
    <w:p>
      <w:pPr>
        <w:spacing w:line="360" w:lineRule="auto"/>
        <w:rPr>
          <w:rFonts w:hint="eastAsia"/>
          <w:b/>
          <w:bCs/>
          <w:sz w:val="24"/>
        </w:rPr>
      </w:pPr>
      <w:r>
        <w:rPr>
          <w:rFonts w:hint="eastAsia"/>
          <w:b/>
          <w:bCs/>
          <w:sz w:val="24"/>
        </w:rPr>
        <w:t>中国通信学会</w:t>
      </w:r>
      <w:r>
        <w:rPr>
          <w:rFonts w:hint="eastAsia"/>
          <w:b/>
          <w:bCs/>
          <w:sz w:val="24"/>
          <w:lang w:val="en-US" w:eastAsia="zh-CN"/>
        </w:rPr>
        <w:t xml:space="preserve">                           </w:t>
      </w:r>
      <w:r>
        <w:rPr>
          <w:rFonts w:hint="eastAsia"/>
          <w:b/>
          <w:bCs/>
          <w:sz w:val="24"/>
        </w:rPr>
        <w:t>中国</w:t>
      </w:r>
      <w:r>
        <w:rPr>
          <w:rFonts w:hint="eastAsia"/>
          <w:b/>
          <w:bCs/>
          <w:sz w:val="24"/>
          <w:lang w:val="en-US" w:eastAsia="zh-CN"/>
        </w:rPr>
        <w:t>通信工业协会</w:t>
      </w:r>
      <w:r>
        <w:rPr>
          <w:rFonts w:hint="eastAsia"/>
          <w:b/>
          <w:bCs/>
          <w:sz w:val="24"/>
        </w:rPr>
        <w:t xml:space="preserve"> </w:t>
      </w:r>
    </w:p>
    <w:p>
      <w:pPr>
        <w:spacing w:line="360" w:lineRule="auto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sz w:val="24"/>
        </w:rPr>
        <w:t xml:space="preserve">四川省经济和信息厅                           </w:t>
      </w:r>
    </w:p>
    <w:p>
      <w:pPr>
        <w:numPr>
          <w:ilvl w:val="0"/>
          <w:numId w:val="2"/>
        </w:numPr>
        <w:ind w:left="420" w:leftChars="0" w:hanging="420" w:firstLineChars="0"/>
        <w:rPr>
          <w:rFonts w:hint="eastAsia" w:ascii="黑体" w:hAnsi="宋体" w:eastAsia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宋体" w:eastAsia="黑体"/>
          <w:b/>
          <w:bCs/>
          <w:color w:val="0000FF"/>
          <w:sz w:val="32"/>
          <w:szCs w:val="32"/>
          <w:lang w:eastAsia="zh-CN"/>
        </w:rPr>
        <w:t>主办单位：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b/>
          <w:bCs/>
          <w:sz w:val="24"/>
        </w:rPr>
        <w:t>四川省通信管理局</w:t>
      </w:r>
      <w:r>
        <w:rPr>
          <w:rFonts w:hint="eastAsia"/>
          <w:b/>
          <w:bCs/>
          <w:sz w:val="24"/>
          <w:lang w:val="en-US" w:eastAsia="zh-CN"/>
        </w:rPr>
        <w:t xml:space="preserve">                       </w:t>
      </w:r>
      <w:r>
        <w:rPr>
          <w:rFonts w:hint="eastAsia"/>
          <w:b/>
          <w:bCs/>
          <w:sz w:val="24"/>
        </w:rPr>
        <w:t xml:space="preserve">四川省通信学会                           </w:t>
      </w:r>
      <w:r>
        <w:rPr>
          <w:rFonts w:hint="eastAsia"/>
          <w:b/>
          <w:bCs/>
          <w:sz w:val="24"/>
          <w:lang w:val="en-US" w:eastAsia="zh-CN"/>
        </w:rPr>
        <w:t xml:space="preserve">                             </w:t>
      </w:r>
    </w:p>
    <w:p>
      <w:pPr>
        <w:numPr>
          <w:ilvl w:val="0"/>
          <w:numId w:val="3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承办单位：</w:t>
      </w:r>
    </w:p>
    <w:p>
      <w:pPr>
        <w:spacing w:line="360" w:lineRule="auto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ascii="新宋体" w:hAnsi="新宋体" w:eastAsia="新宋体"/>
          <w:b/>
          <w:bCs/>
          <w:color w:val="000000"/>
          <w:sz w:val="24"/>
        </w:rPr>
        <w:t>耀润富生（重庆）国际贸易有限公司</w:t>
      </w:r>
    </w:p>
    <w:p>
      <w:pPr>
        <w:spacing w:line="360" w:lineRule="auto"/>
        <w:rPr>
          <w:rFonts w:hint="eastAsia" w:ascii="新宋体" w:hAnsi="新宋体" w:eastAsia="新宋体"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国际会展部（</w:t>
      </w:r>
      <w:r>
        <w:rPr>
          <w:rFonts w:hint="eastAsia" w:ascii="新宋体" w:hAnsi="新宋体" w:eastAsia="新宋体"/>
          <w:b/>
          <w:bCs/>
          <w:color w:val="000000"/>
          <w:sz w:val="24"/>
          <w:lang w:val="en-US" w:eastAsia="zh-CN"/>
        </w:rPr>
        <w:t>一</w:t>
      </w:r>
      <w:r>
        <w:rPr>
          <w:rFonts w:hint="eastAsia" w:ascii="新宋体" w:hAnsi="新宋体" w:eastAsia="新宋体"/>
          <w:b/>
          <w:bCs/>
          <w:color w:val="000000"/>
          <w:sz w:val="24"/>
        </w:rPr>
        <w:t>部）</w:t>
      </w:r>
    </w:p>
    <w:p>
      <w:pPr>
        <w:numPr>
          <w:ilvl w:val="0"/>
          <w:numId w:val="4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协办单位：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中国信息通信研究院                     中国铁道科学研究院通信信号研究所</w:t>
      </w:r>
    </w:p>
    <w:p>
      <w:pPr>
        <w:spacing w:line="400" w:lineRule="exact"/>
        <w:jc w:val="left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华为技术有限公司                       成都市经济和信息化局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四川省通信学会信息通信网络专委会       四川省通信学会无线及移动通信专委会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四川省通信学会光通信技术专委会         四川省通信学会全网通终端行业委员会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四川省通信学会工业互联网专委会         四川省通信学会网络信息安全专委会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四川省通信学会建筑智能化专委会         四川省通信学会通信线路专委会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四川省通信学会IP应用与增值电信专委会  电信科学技术第五研究所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中国电信股份有限公司四川公司           中国移动通信四川公司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中国联通四川分公司                     中国铁塔四川分公司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武汉邮电科学研究院                     南京邮电大学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重庆邮电大学                           厦门大学信息科学与技术学院</w:t>
      </w:r>
    </w:p>
    <w:p>
      <w:pPr>
        <w:spacing w:line="440" w:lineRule="exact"/>
        <w:jc w:val="lef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四川省通信产业服务有限公司             成渝（成都）信息通信研究院</w:t>
      </w:r>
    </w:p>
    <w:p>
      <w:pPr>
        <w:spacing w:line="440" w:lineRule="exact"/>
        <w:jc w:val="both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中国电子科技集团公司第十研究所（十所） 中国电子科技集团公司第二十九研究所（29所）</w:t>
      </w:r>
    </w:p>
    <w:p>
      <w:pPr>
        <w:spacing w:line="440" w:lineRule="exact"/>
        <w:jc w:val="lef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 xml:space="preserve">四川广电传输中心                       重庆市电子电路制造行业协会             </w:t>
      </w:r>
    </w:p>
    <w:p>
      <w:pPr>
        <w:spacing w:line="440" w:lineRule="exact"/>
        <w:jc w:val="both"/>
        <w:rPr>
          <w:rFonts w:hint="eastAsia"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重庆市信息通信行业协会                 重庆市半导体行业协会</w:t>
      </w:r>
    </w:p>
    <w:p>
      <w:pPr>
        <w:spacing w:line="440" w:lineRule="exact"/>
        <w:jc w:val="both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 xml:space="preserve">四川省大数据产业联合会                 四川省自动化与仪器仪表学会                                          </w:t>
      </w:r>
    </w:p>
    <w:p>
      <w:pPr>
        <w:spacing w:line="440" w:lineRule="exact"/>
        <w:jc w:val="both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 xml:space="preserve">成都市人工智能产业协会                 成都市两化融合企业联盟 </w:t>
      </w:r>
    </w:p>
    <w:p>
      <w:pPr>
        <w:spacing w:line="440" w:lineRule="exact"/>
        <w:jc w:val="both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成都市云计算产业联盟                   成都虚拟与增强现实产业协会</w:t>
      </w:r>
    </w:p>
    <w:p>
      <w:pPr>
        <w:spacing w:line="440" w:lineRule="exact"/>
        <w:jc w:val="both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 xml:space="preserve">成都物联网产业发展联盟                 深圳市电子商会                                  </w:t>
      </w:r>
    </w:p>
    <w:p>
      <w:pPr>
        <w:spacing w:line="440" w:lineRule="exact"/>
        <w:jc w:val="both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重庆九天亿地会展有限公司</w:t>
      </w:r>
      <w:r>
        <w:rPr>
          <w:rFonts w:hint="eastAsia" w:ascii="新宋体" w:hAnsi="新宋体" w:eastAsia="新宋体"/>
          <w:b/>
          <w:bCs/>
          <w:color w:val="000000"/>
          <w:sz w:val="24"/>
          <w:lang w:val="en-US" w:eastAsia="zh-CN"/>
        </w:rPr>
        <w:t xml:space="preserve">    -----------</w:t>
      </w:r>
      <w:r>
        <w:rPr>
          <w:rFonts w:hint="eastAsia" w:ascii="新宋体" w:hAnsi="新宋体" w:eastAsia="新宋体"/>
          <w:b/>
          <w:bCs/>
          <w:color w:val="000000"/>
          <w:sz w:val="24"/>
        </w:rPr>
        <w:t>(西部首创会展专业机构)</w:t>
      </w:r>
    </w:p>
    <w:p>
      <w:pPr>
        <w:numPr>
          <w:ilvl w:val="0"/>
          <w:numId w:val="5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特邀嘉宾（部分）：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王志勤：工信部电信研究院副总工程师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刘韵洁：中国工程院院士，通信与信息系统专家。曾任邮电部数据通信研究所所长，邮电部电信总局副局长兼数据通信局局长。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黄  维：中国科学院院士，国家杰出青年科学基金获得者，俄罗斯科学院外籍院士。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罗先刚：中国工程院院士，中国科学院成都光电所所长。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邢海英：四川省通信管理局党组书记、局长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郑成渝：四川省通信学会理事长，中国电信四川公司党委书记、总经理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任  云：四川省通信学会副理事长兼秘书长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程  波：四川省通信学会副理事长，中国移动通信四川公司副总经理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张崇跃：四川省通信学会副理事长，中国铁塔四川公司副总经理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马文生：中国铁塔四川公司副总经理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符美辉：中国通信服务四川公司总经理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史金龙：天津通信学会监事长</w:t>
      </w:r>
    </w:p>
    <w:p>
      <w:pPr>
        <w:spacing w:line="440" w:lineRule="exact"/>
        <w:rPr>
          <w:rFonts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刘保县：成都工业学院党委常委、副校长</w:t>
      </w:r>
    </w:p>
    <w:p>
      <w:pPr>
        <w:spacing w:line="440" w:lineRule="exact"/>
        <w:rPr>
          <w:rFonts w:hint="eastAsia" w:ascii="新宋体" w:hAnsi="新宋体" w:eastAsia="新宋体"/>
          <w:b/>
          <w:bCs/>
          <w:color w:val="000000"/>
          <w:sz w:val="24"/>
        </w:rPr>
      </w:pPr>
      <w:r>
        <w:rPr>
          <w:rFonts w:hint="eastAsia" w:ascii="新宋体" w:hAnsi="新宋体" w:eastAsia="新宋体"/>
          <w:b/>
          <w:bCs/>
          <w:color w:val="000000"/>
          <w:sz w:val="24"/>
        </w:rPr>
        <w:t>蔡方凯：成都工业学院网络与通信工程学院院长</w:t>
      </w:r>
    </w:p>
    <w:p>
      <w:pPr>
        <w:spacing w:line="440" w:lineRule="exact"/>
        <w:rPr>
          <w:rFonts w:hint="eastAsia" w:ascii="新宋体" w:hAnsi="新宋体" w:eastAsia="新宋体"/>
          <w:b/>
          <w:bCs/>
          <w:color w:val="000000"/>
          <w:sz w:val="24"/>
          <w:lang w:val="en-US" w:eastAsia="zh-CN"/>
        </w:rPr>
      </w:pPr>
      <w:r>
        <w:rPr>
          <w:rFonts w:hint="eastAsia" w:ascii="新宋体" w:hAnsi="新宋体" w:eastAsia="新宋体"/>
          <w:b/>
          <w:bCs/>
          <w:color w:val="000000"/>
          <w:sz w:val="24"/>
          <w:lang w:val="en-US" w:eastAsia="zh-CN"/>
        </w:rPr>
        <w:t>楚鹰军：中国信科第五研究所总工程师、中国</w:t>
      </w:r>
      <w:r>
        <w:rPr>
          <w:rFonts w:hint="eastAsia" w:ascii="新宋体" w:hAnsi="新宋体" w:eastAsia="新宋体"/>
          <w:b/>
          <w:bCs/>
          <w:color w:val="000000"/>
          <w:sz w:val="24"/>
        </w:rPr>
        <w:t>通信学会通信线路专委会</w:t>
      </w:r>
      <w:r>
        <w:rPr>
          <w:rFonts w:hint="eastAsia" w:ascii="新宋体" w:hAnsi="新宋体" w:eastAsia="新宋体"/>
          <w:b/>
          <w:bCs/>
          <w:color w:val="000000"/>
          <w:sz w:val="24"/>
          <w:lang w:val="en-US" w:eastAsia="zh-CN"/>
        </w:rPr>
        <w:t>主任、</w:t>
      </w:r>
      <w:r>
        <w:rPr>
          <w:rFonts w:hint="eastAsia" w:ascii="新宋体" w:hAnsi="新宋体" w:eastAsia="新宋体"/>
          <w:b/>
          <w:bCs/>
          <w:color w:val="000000"/>
          <w:sz w:val="24"/>
        </w:rPr>
        <w:t>四川省通信学会通信线路专委会</w:t>
      </w:r>
      <w:r>
        <w:rPr>
          <w:rFonts w:hint="eastAsia" w:ascii="新宋体" w:hAnsi="新宋体" w:eastAsia="新宋体"/>
          <w:b/>
          <w:bCs/>
          <w:color w:val="000000"/>
          <w:sz w:val="24"/>
          <w:lang w:val="en-US" w:eastAsia="zh-CN"/>
        </w:rPr>
        <w:t>主任</w:t>
      </w:r>
    </w:p>
    <w:p>
      <w:pPr>
        <w:numPr>
          <w:ilvl w:val="0"/>
          <w:numId w:val="6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大会概况：</w:t>
      </w:r>
    </w:p>
    <w:p>
      <w:pPr>
        <w:spacing w:line="480" w:lineRule="auto"/>
        <w:ind w:firstLine="480" w:firstLineChars="200"/>
        <w:rPr>
          <w:rFonts w:ascii="楷体" w:hAnsi="楷体" w:eastAsia="楷体"/>
          <w:sz w:val="24"/>
          <w:szCs w:val="18"/>
        </w:rPr>
      </w:pPr>
      <w:r>
        <w:rPr>
          <w:rFonts w:hint="eastAsia" w:ascii="楷体" w:hAnsi="楷体" w:eastAsia="楷体"/>
          <w:sz w:val="24"/>
          <w:szCs w:val="18"/>
        </w:rPr>
        <w:t>中国国际（西部）信息通信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与</w:t>
      </w:r>
      <w:r>
        <w:rPr>
          <w:rFonts w:hint="eastAsia" w:ascii="楷体" w:hAnsi="楷体" w:eastAsia="楷体"/>
          <w:sz w:val="24"/>
          <w:szCs w:val="18"/>
        </w:rPr>
        <w:t>5G博览会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暨广播电视信息网络博览会</w:t>
      </w:r>
      <w:r>
        <w:rPr>
          <w:rFonts w:hint="eastAsia" w:ascii="楷体" w:hAnsi="楷体" w:eastAsia="楷体"/>
          <w:sz w:val="24"/>
          <w:szCs w:val="18"/>
        </w:rPr>
        <w:t>（简称：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WPT展</w:t>
      </w:r>
      <w:r>
        <w:rPr>
          <w:rFonts w:hint="eastAsia" w:ascii="楷体" w:hAnsi="楷体" w:eastAsia="楷体"/>
          <w:sz w:val="24"/>
          <w:szCs w:val="18"/>
        </w:rPr>
        <w:t>）-专注于信息、通信、5G、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光纤光缆、电线电缆、</w:t>
      </w:r>
      <w:r>
        <w:rPr>
          <w:rFonts w:hint="eastAsia" w:ascii="楷体" w:hAnsi="楷体" w:eastAsia="楷体"/>
          <w:sz w:val="24"/>
          <w:szCs w:val="18"/>
        </w:rPr>
        <w:t>手机制造，展会将集中展示信息通信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及5G</w:t>
      </w:r>
      <w:r>
        <w:rPr>
          <w:rFonts w:hint="eastAsia" w:ascii="楷体" w:hAnsi="楷体" w:eastAsia="楷体"/>
          <w:sz w:val="24"/>
          <w:szCs w:val="18"/>
        </w:rPr>
        <w:t>行业新产品，新技术，新趋势及新应用，着力打造集商贸洽谈，国际交流及品牌展示为一体的专业交流平台，并为信息通信、5G、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光纤光缆，电线电缆、</w:t>
      </w:r>
      <w:r>
        <w:rPr>
          <w:rFonts w:hint="eastAsia" w:ascii="楷体" w:hAnsi="楷体" w:eastAsia="楷体"/>
          <w:sz w:val="24"/>
          <w:szCs w:val="18"/>
        </w:rPr>
        <w:t>手机智造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等</w:t>
      </w:r>
      <w:r>
        <w:rPr>
          <w:rFonts w:hint="eastAsia" w:ascii="楷体" w:hAnsi="楷体" w:eastAsia="楷体"/>
          <w:sz w:val="24"/>
          <w:szCs w:val="18"/>
        </w:rPr>
        <w:t>应用领域提供最佳解决方案。</w:t>
      </w:r>
    </w:p>
    <w:p>
      <w:pPr>
        <w:spacing w:line="360" w:lineRule="auto"/>
        <w:ind w:firstLine="352" w:firstLineChars="147"/>
        <w:rPr>
          <w:rFonts w:ascii="楷体" w:hAnsi="楷体" w:eastAsia="楷体"/>
          <w:sz w:val="24"/>
          <w:szCs w:val="18"/>
        </w:rPr>
      </w:pPr>
      <w:r>
        <w:rPr>
          <w:rFonts w:hint="eastAsia" w:ascii="楷体" w:hAnsi="楷体" w:eastAsia="楷体"/>
          <w:sz w:val="24"/>
          <w:szCs w:val="18"/>
          <w:lang w:val="en-US" w:eastAsia="zh-CN"/>
        </w:rPr>
        <w:t>WPT</w:t>
      </w:r>
      <w:r>
        <w:rPr>
          <w:rFonts w:hint="eastAsia" w:ascii="楷体" w:hAnsi="楷体" w:eastAsia="楷体"/>
          <w:sz w:val="24"/>
          <w:szCs w:val="18"/>
        </w:rPr>
        <w:t>202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3</w:t>
      </w:r>
      <w:r>
        <w:rPr>
          <w:rFonts w:hint="eastAsia" w:ascii="楷体" w:hAnsi="楷体" w:eastAsia="楷体"/>
          <w:sz w:val="24"/>
          <w:szCs w:val="18"/>
        </w:rPr>
        <w:t>定于202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3</w:t>
      </w:r>
      <w:r>
        <w:rPr>
          <w:rFonts w:hint="eastAsia" w:ascii="楷体" w:hAnsi="楷体" w:eastAsia="楷体"/>
          <w:sz w:val="24"/>
          <w:szCs w:val="18"/>
        </w:rPr>
        <w:t>年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11</w:t>
      </w:r>
      <w:r>
        <w:rPr>
          <w:rFonts w:hint="eastAsia" w:ascii="楷体" w:hAnsi="楷体" w:eastAsia="楷体"/>
          <w:sz w:val="24"/>
          <w:szCs w:val="18"/>
        </w:rPr>
        <w:t>月2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9</w:t>
      </w:r>
      <w:r>
        <w:rPr>
          <w:rFonts w:hint="eastAsia" w:ascii="楷体" w:hAnsi="楷体" w:eastAsia="楷体"/>
          <w:sz w:val="24"/>
          <w:szCs w:val="18"/>
        </w:rPr>
        <w:t>日-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12月1</w:t>
      </w:r>
      <w:r>
        <w:rPr>
          <w:rFonts w:hint="eastAsia" w:ascii="楷体" w:hAnsi="楷体" w:eastAsia="楷体"/>
          <w:sz w:val="24"/>
          <w:szCs w:val="18"/>
        </w:rPr>
        <w:t>日在成都世纪城新国际会展中心举办，大会以“展研结合”的风格，博览会同期将举办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2023中国西部通信产业创新发展论坛、中国西部</w:t>
      </w:r>
      <w:r>
        <w:rPr>
          <w:rFonts w:hint="eastAsia" w:ascii="楷体" w:hAnsi="楷体" w:eastAsia="楷体"/>
          <w:sz w:val="24"/>
          <w:szCs w:val="18"/>
        </w:rPr>
        <w:t>半导体产业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创新发展论坛及</w:t>
      </w:r>
      <w:r>
        <w:rPr>
          <w:rFonts w:hint="eastAsia" w:ascii="楷体" w:hAnsi="楷体" w:eastAsia="楷体"/>
          <w:sz w:val="24"/>
          <w:szCs w:val="18"/>
        </w:rPr>
        <w:t>中国智能信息大会等众多内容丰富、前瞻实用的配套活动。届时主办方还将安排更加丰富多彩的学术交流、成果展示、商务推介以及应用体验等活动，以促进业内“产、学、研、用”的交叉融合和有效对接。</w:t>
      </w:r>
    </w:p>
    <w:p>
      <w:pPr>
        <w:numPr>
          <w:ilvl w:val="0"/>
          <w:numId w:val="7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赞助机会：</w:t>
      </w:r>
    </w:p>
    <w:p>
      <w:pPr>
        <w:spacing w:line="360" w:lineRule="auto"/>
        <w:rPr>
          <w:rFonts w:ascii="楷体" w:hAnsi="楷体" w:eastAsia="楷体"/>
          <w:sz w:val="24"/>
          <w:szCs w:val="18"/>
        </w:rPr>
      </w:pPr>
      <w:r>
        <w:rPr>
          <w:rFonts w:hint="eastAsia" w:ascii="楷体" w:hAnsi="楷体" w:eastAsia="楷体"/>
          <w:sz w:val="24"/>
          <w:szCs w:val="18"/>
        </w:rPr>
        <w:t>大会为了使企业参展效果最大化，赞助企业实现市场发展战略之目的，大会特制定A、B、C三种赞助方案，凡参加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WPT</w:t>
      </w:r>
      <w:r>
        <w:rPr>
          <w:rFonts w:hint="eastAsia" w:ascii="楷体" w:hAnsi="楷体" w:eastAsia="楷体"/>
          <w:sz w:val="24"/>
          <w:szCs w:val="18"/>
        </w:rPr>
        <w:t>202</w:t>
      </w:r>
      <w:r>
        <w:rPr>
          <w:rFonts w:hint="eastAsia" w:ascii="楷体" w:hAnsi="楷体" w:eastAsia="楷体"/>
          <w:sz w:val="24"/>
          <w:szCs w:val="18"/>
          <w:lang w:val="en-US" w:eastAsia="zh-CN"/>
        </w:rPr>
        <w:t>3</w:t>
      </w:r>
      <w:r>
        <w:rPr>
          <w:rFonts w:hint="eastAsia" w:ascii="楷体" w:hAnsi="楷体" w:eastAsia="楷体"/>
          <w:sz w:val="24"/>
          <w:szCs w:val="18"/>
        </w:rPr>
        <w:t>的参展商均有机会赞助大会。</w:t>
      </w:r>
    </w:p>
    <w:p>
      <w:pPr>
        <w:numPr>
          <w:ilvl w:val="0"/>
          <w:numId w:val="8"/>
        </w:numPr>
        <w:ind w:left="420" w:leftChars="0" w:hanging="420" w:firstLineChars="0"/>
        <w:rPr>
          <w:b/>
          <w:bCs/>
          <w:sz w:val="22"/>
          <w:szCs w:val="22"/>
        </w:rPr>
      </w:pPr>
      <w:r>
        <w:rPr>
          <w:rFonts w:hint="eastAsia"/>
          <w:b/>
          <w:bCs/>
          <w:sz w:val="22"/>
          <w:szCs w:val="22"/>
        </w:rPr>
        <w:t>赞助标准（三个级别）：</w:t>
      </w:r>
    </w:p>
    <w:p>
      <w:pPr>
        <w:rPr>
          <w:rFonts w:hint="eastAsia"/>
          <w:sz w:val="22"/>
          <w:szCs w:val="22"/>
        </w:rPr>
      </w:pPr>
    </w:p>
    <w:p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A级：30万RMB；    B级：20万RMB；   C级：10万RMB。</w:t>
      </w:r>
    </w:p>
    <w:p>
      <w:pPr>
        <w:rPr>
          <w:rFonts w:hint="eastAsia"/>
          <w:b/>
          <w:bCs/>
          <w:sz w:val="22"/>
          <w:szCs w:val="22"/>
        </w:rPr>
      </w:pPr>
    </w:p>
    <w:p>
      <w:pPr>
        <w:numPr>
          <w:ilvl w:val="0"/>
          <w:numId w:val="9"/>
        </w:numPr>
        <w:ind w:left="420" w:leftChars="0" w:hanging="420" w:firstLineChars="0"/>
        <w:rPr>
          <w:rFonts w:hint="eastAsia" w:eastAsiaTheme="minorEastAsia"/>
          <w:b/>
          <w:bCs/>
          <w:sz w:val="22"/>
          <w:szCs w:val="22"/>
          <w:lang w:val="en-US" w:eastAsia="zh-CN"/>
        </w:rPr>
      </w:pPr>
      <w:r>
        <w:rPr>
          <w:rFonts w:hint="eastAsia"/>
          <w:b/>
          <w:bCs/>
          <w:sz w:val="22"/>
          <w:szCs w:val="22"/>
        </w:rPr>
        <w:t>实惠的赞助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  <w:lang w:val="en-US" w:eastAsia="zh-CN"/>
        </w:rPr>
        <w:t>1.</w:t>
      </w:r>
      <w:r>
        <w:rPr>
          <w:rFonts w:hint="eastAsia"/>
          <w:sz w:val="22"/>
          <w:szCs w:val="22"/>
        </w:rPr>
        <w:t>荣誉礼遇；</w:t>
      </w:r>
      <w:r>
        <w:rPr>
          <w:rFonts w:hint="eastAsia"/>
          <w:sz w:val="22"/>
          <w:szCs w:val="22"/>
          <w:lang w:val="en-US" w:eastAsia="zh-CN"/>
        </w:rPr>
        <w:t xml:space="preserve">      2</w:t>
      </w:r>
      <w:r>
        <w:rPr>
          <w:rFonts w:hint="eastAsia"/>
          <w:sz w:val="22"/>
          <w:szCs w:val="22"/>
        </w:rPr>
        <w:t>.开幕背景墙上宣传；</w:t>
      </w:r>
      <w:r>
        <w:rPr>
          <w:rFonts w:hint="eastAsia"/>
          <w:sz w:val="22"/>
          <w:szCs w:val="22"/>
          <w:lang w:val="en-US" w:eastAsia="zh-CN"/>
        </w:rPr>
        <w:t xml:space="preserve">      </w:t>
      </w:r>
      <w:r>
        <w:rPr>
          <w:rFonts w:hint="eastAsia"/>
          <w:sz w:val="22"/>
          <w:szCs w:val="22"/>
        </w:rPr>
        <w:t>3.会场广告；</w:t>
      </w:r>
      <w:r>
        <w:rPr>
          <w:rFonts w:hint="eastAsia"/>
          <w:sz w:val="22"/>
          <w:szCs w:val="22"/>
          <w:lang w:val="en-US" w:eastAsia="zh-CN"/>
        </w:rPr>
        <w:t xml:space="preserve">        </w:t>
      </w:r>
      <w:r>
        <w:rPr>
          <w:rFonts w:hint="eastAsia"/>
          <w:sz w:val="22"/>
          <w:szCs w:val="22"/>
        </w:rPr>
        <w:t>4.会刊上宣传页；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  <w:lang w:val="en-US" w:eastAsia="zh-CN"/>
        </w:rPr>
        <w:t>5.</w:t>
      </w:r>
      <w:r>
        <w:rPr>
          <w:rFonts w:hint="eastAsia"/>
          <w:sz w:val="22"/>
          <w:szCs w:val="22"/>
        </w:rPr>
        <w:t xml:space="preserve">门票上宣传；    6.定向观众邀约；        </w:t>
      </w:r>
      <w:r>
        <w:rPr>
          <w:rFonts w:hint="eastAsia"/>
          <w:sz w:val="22"/>
          <w:szCs w:val="22"/>
          <w:lang w:val="en-US" w:eastAsia="zh-CN"/>
        </w:rPr>
        <w:t xml:space="preserve">  7</w:t>
      </w:r>
      <w:r>
        <w:rPr>
          <w:rFonts w:hint="eastAsia"/>
          <w:sz w:val="22"/>
          <w:szCs w:val="22"/>
        </w:rPr>
        <w:t xml:space="preserve">.大会官网上宣传；  </w:t>
      </w:r>
      <w:r>
        <w:rPr>
          <w:rFonts w:hint="eastAsia"/>
          <w:sz w:val="22"/>
          <w:szCs w:val="22"/>
          <w:lang w:val="en-US" w:eastAsia="zh-CN"/>
        </w:rPr>
        <w:t>8</w:t>
      </w:r>
      <w:r>
        <w:rPr>
          <w:rFonts w:hint="eastAsia"/>
          <w:sz w:val="22"/>
          <w:szCs w:val="22"/>
        </w:rPr>
        <w:t>.相关行业网上宣传推广；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  <w:lang w:val="en-US" w:eastAsia="zh-CN"/>
        </w:rPr>
        <w:t>9</w:t>
      </w:r>
      <w:r>
        <w:rPr>
          <w:rFonts w:hint="eastAsia"/>
          <w:sz w:val="22"/>
          <w:szCs w:val="22"/>
        </w:rPr>
        <w:t xml:space="preserve">.邀约媒体专访；  </w:t>
      </w:r>
      <w:r>
        <w:rPr>
          <w:rFonts w:hint="eastAsia"/>
          <w:sz w:val="22"/>
          <w:szCs w:val="22"/>
          <w:lang w:val="en-US" w:eastAsia="zh-CN"/>
        </w:rPr>
        <w:t>10</w:t>
      </w:r>
      <w:r>
        <w:rPr>
          <w:rFonts w:hint="eastAsia"/>
          <w:sz w:val="22"/>
          <w:szCs w:val="22"/>
        </w:rPr>
        <w:t xml:space="preserve">.展位优先安排；     </w:t>
      </w:r>
      <w:r>
        <w:rPr>
          <w:rFonts w:hint="eastAsia"/>
          <w:sz w:val="22"/>
          <w:szCs w:val="22"/>
          <w:lang w:val="en-US" w:eastAsia="zh-CN"/>
        </w:rPr>
        <w:t xml:space="preserve">    11</w:t>
      </w:r>
      <w:r>
        <w:rPr>
          <w:rFonts w:hint="eastAsia"/>
          <w:sz w:val="22"/>
          <w:szCs w:val="22"/>
        </w:rPr>
        <w:t>.会上特别推广等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b/>
          <w:bCs/>
          <w:sz w:val="24"/>
        </w:rPr>
        <w:t>注：</w:t>
      </w:r>
      <w:r>
        <w:rPr>
          <w:rFonts w:hint="eastAsia"/>
          <w:sz w:val="22"/>
          <w:szCs w:val="22"/>
        </w:rPr>
        <w:t>1.《赞助条例》及赞助详细资料备索</w:t>
      </w:r>
    </w:p>
    <w:p>
      <w:pPr>
        <w:numPr>
          <w:ilvl w:val="0"/>
          <w:numId w:val="10"/>
        </w:numPr>
        <w:spacing w:line="440" w:lineRule="exact"/>
        <w:ind w:firstLine="480" w:firstLineChars="200"/>
        <w:rPr>
          <w:rFonts w:hint="eastAsia" w:ascii="新宋体" w:hAnsi="新宋体" w:eastAsia="新宋体" w:cs="新宋体"/>
          <w:sz w:val="24"/>
          <w:lang w:eastAsia="zh-CN"/>
        </w:rPr>
      </w:pPr>
      <w:r>
        <w:rPr>
          <w:rFonts w:hint="eastAsia" w:ascii="新宋体" w:hAnsi="新宋体" w:eastAsia="新宋体" w:cs="新宋体"/>
          <w:sz w:val="24"/>
        </w:rPr>
        <w:t>有意赞助或有自己想法的客户请及时来电来函索取大会，具体事宜与大会协商</w:t>
      </w:r>
      <w:r>
        <w:rPr>
          <w:rFonts w:hint="eastAsia" w:ascii="新宋体" w:hAnsi="新宋体" w:eastAsia="新宋体" w:cs="新宋体"/>
          <w:sz w:val="24"/>
          <w:lang w:eastAsia="zh-CN"/>
        </w:rPr>
        <w:t>。</w:t>
      </w:r>
    </w:p>
    <w:p>
      <w:pPr>
        <w:numPr>
          <w:ilvl w:val="0"/>
          <w:numId w:val="11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评奖与颁奖：</w:t>
      </w:r>
    </w:p>
    <w:p>
      <w:pPr>
        <w:spacing w:line="360" w:lineRule="auto"/>
        <w:rPr>
          <w:rFonts w:ascii="楷体" w:hAnsi="楷体" w:eastAsia="楷体"/>
          <w:sz w:val="24"/>
          <w:szCs w:val="18"/>
        </w:rPr>
      </w:pPr>
      <w:r>
        <w:rPr>
          <w:rFonts w:hint="eastAsia" w:ascii="楷体" w:hAnsi="楷体" w:eastAsia="楷体"/>
          <w:sz w:val="24"/>
          <w:szCs w:val="18"/>
        </w:rPr>
        <w:t>为促进信息通信企业提升自主创新能力，帮助企业塑造品牌形象和拓展国内外市场，为广大用户选择新产品提供权威性的参考依据，大会决定在大会期间开展创新产品、优秀产品等项评奖、表彰及系列宣传活动。大会将举办隆重的颁奖仪式，将邀请政府官员及行业组织负责人为获奖者颁发各奖项：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（一）设立“优秀创新产品（或技术）奖”；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（三）“新时代改革创新优秀企业奖”；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（四）“当代改革发展创新优秀企业家奖”；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（五）“诚信标兵奖”；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（六）“指定产品奖”；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（七）“推荐产品奖”等评奖、表彰及颁奖活动。</w:t>
      </w:r>
    </w:p>
    <w:p>
      <w:pPr>
        <w:spacing w:line="360" w:lineRule="auto"/>
        <w:rPr>
          <w:sz w:val="22"/>
          <w:szCs w:val="22"/>
        </w:rPr>
      </w:pPr>
      <w:r>
        <w:rPr>
          <w:rFonts w:hint="eastAsia"/>
          <w:sz w:val="22"/>
          <w:szCs w:val="22"/>
        </w:rPr>
        <w:t>（八）对于特别重大发明或创新的，另设立行业重大创新贡献奖。</w:t>
      </w:r>
    </w:p>
    <w:p>
      <w:pPr>
        <w:rPr>
          <w:rFonts w:hint="eastAsia"/>
          <w:sz w:val="22"/>
          <w:szCs w:val="22"/>
        </w:rPr>
      </w:pPr>
      <w:r>
        <w:rPr>
          <w:rFonts w:hint="eastAsia"/>
          <w:b/>
          <w:bCs/>
          <w:sz w:val="22"/>
          <w:szCs w:val="22"/>
        </w:rPr>
        <w:t>注：</w:t>
      </w:r>
      <w:r>
        <w:rPr>
          <w:rFonts w:hint="eastAsia"/>
          <w:sz w:val="22"/>
          <w:szCs w:val="22"/>
        </w:rPr>
        <w:t>凡参加本届大会的参展商均有机会参与评奖活动。请有意参与评奖的单位与个人及时向大会索取《赞助条例》及详细资料。</w:t>
      </w:r>
    </w:p>
    <w:p>
      <w:pPr>
        <w:rPr>
          <w:rFonts w:hint="eastAsia"/>
          <w:sz w:val="22"/>
          <w:szCs w:val="22"/>
        </w:rPr>
      </w:pPr>
    </w:p>
    <w:p>
      <w:pPr>
        <w:numPr>
          <w:ilvl w:val="0"/>
          <w:numId w:val="12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展览范围：</w:t>
      </w:r>
    </w:p>
    <w:p>
      <w:pPr>
        <w:widowControl/>
        <w:shd w:val="clear" w:color="auto"/>
        <w:spacing w:line="360" w:lineRule="exact"/>
        <w:jc w:val="left"/>
        <w:rPr>
          <w:rFonts w:hint="eastAsia"/>
        </w:rPr>
      </w:pPr>
      <w:r>
        <w:rPr>
          <w:rFonts w:hint="eastAsia" w:ascii="新宋体" w:hAnsi="新宋体" w:eastAsia="新宋体" w:cs="Times New Roman"/>
          <w:b/>
          <w:color w:val="000000"/>
          <w:kern w:val="0"/>
          <w:sz w:val="22"/>
          <w:szCs w:val="22"/>
          <w:lang w:val="en-US" w:eastAsia="zh-CN" w:bidi="ar-SA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bidi="ar"/>
        </w:rPr>
        <w:t>数字技术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eastAsia="zh-CN" w:bidi="ar"/>
        </w:rPr>
        <w:t>：</w:t>
      </w:r>
      <w:r>
        <w:rPr>
          <w:rFonts w:hint="eastAsia"/>
          <w:lang w:val="en-US" w:eastAsia="zh-CN"/>
        </w:rPr>
        <w:t>通信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、</w:t>
      </w:r>
      <w:r>
        <w:rPr>
          <w:rFonts w:hint="eastAsia"/>
        </w:rPr>
        <w:t>光通信、毫米波、5G增强、6G、量子通信、云计算、人工智能、区块链、元宇宙、数字孪生、绿色低碳，信创……</w:t>
      </w:r>
    </w:p>
    <w:p>
      <w:pPr>
        <w:widowControl/>
        <w:shd w:val="clear" w:color="auto"/>
        <w:spacing w:line="360" w:lineRule="exact"/>
        <w:jc w:val="left"/>
        <w:rPr>
          <w:rFonts w:hint="eastAsia"/>
        </w:rPr>
      </w:pPr>
      <w:r>
        <w:rPr>
          <w:rFonts w:hint="eastAsia" w:ascii="新宋体" w:hAnsi="新宋体" w:eastAsia="新宋体" w:cs="Times New Roman"/>
          <w:b/>
          <w:color w:val="000000"/>
          <w:kern w:val="0"/>
          <w:sz w:val="22"/>
          <w:szCs w:val="22"/>
          <w:lang w:val="en-US" w:eastAsia="zh-CN" w:bidi="ar-SA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bidi="ar"/>
        </w:rPr>
        <w:t>数字设施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eastAsia="zh-CN" w:bidi="ar"/>
        </w:rPr>
        <w:t>：</w:t>
      </w:r>
      <w:r>
        <w:rPr>
          <w:rFonts w:hint="eastAsia"/>
        </w:rPr>
        <w:t>5G、6G、千兆</w:t>
      </w:r>
      <w:r>
        <w:rPr>
          <w:rFonts w:hint="eastAsia"/>
          <w:lang w:eastAsia="zh-CN"/>
        </w:rPr>
        <w:t>光</w:t>
      </w:r>
      <w:r>
        <w:rPr>
          <w:rFonts w:hint="eastAsia"/>
        </w:rPr>
        <w:t>网、IPv6、移动物联网卫星通信、数据中心、边缘计算、数据交易中心……</w:t>
      </w:r>
    </w:p>
    <w:p>
      <w:pPr>
        <w:widowControl/>
        <w:shd w:val="clear" w:color="auto"/>
        <w:spacing w:line="360" w:lineRule="exact"/>
        <w:jc w:val="left"/>
        <w:rPr>
          <w:rFonts w:hint="eastAsia"/>
        </w:rPr>
      </w:pPr>
      <w:r>
        <w:rPr>
          <w:rFonts w:hint="eastAsia" w:ascii="新宋体" w:hAnsi="新宋体" w:eastAsia="新宋体" w:cs="Times New Roman"/>
          <w:b/>
          <w:color w:val="000000"/>
          <w:kern w:val="0"/>
          <w:sz w:val="22"/>
          <w:szCs w:val="22"/>
          <w:lang w:val="en-US" w:eastAsia="zh-CN" w:bidi="ar-SA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bidi="ar"/>
        </w:rPr>
        <w:t>数字应用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eastAsia="zh-CN" w:bidi="ar"/>
        </w:rPr>
        <w:t>：</w:t>
      </w:r>
      <w:r>
        <w:rPr>
          <w:rFonts w:hint="eastAsia"/>
        </w:rPr>
        <w:t>云游戏、4K/8K、信息无障碍、5G+工业互联网、工业APP、智慧物流、智慧港口、智慧采矿、智慧农业/水利、共享制造……</w:t>
      </w:r>
    </w:p>
    <w:p>
      <w:pPr>
        <w:widowControl/>
        <w:shd w:val="clear" w:color="auto"/>
        <w:spacing w:line="360" w:lineRule="exact"/>
        <w:jc w:val="left"/>
        <w:rPr>
          <w:rFonts w:hint="eastAsia"/>
        </w:rPr>
      </w:pPr>
      <w:r>
        <w:rPr>
          <w:rFonts w:hint="eastAsia" w:ascii="新宋体" w:hAnsi="新宋体" w:eastAsia="新宋体" w:cs="Times New Roman"/>
          <w:b/>
          <w:color w:val="000000"/>
          <w:kern w:val="0"/>
          <w:sz w:val="22"/>
          <w:szCs w:val="22"/>
          <w:lang w:val="en-US" w:eastAsia="zh-CN" w:bidi="ar-SA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bidi="ar"/>
        </w:rPr>
        <w:t>数字终端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eastAsia="zh-CN" w:bidi="ar"/>
        </w:rPr>
        <w:t>：</w:t>
      </w:r>
      <w:r>
        <w:rPr>
          <w:rFonts w:hint="eastAsia"/>
        </w:rPr>
        <w:t>数字手机、5G全景VR相机、超高清终端设备、电脑及周边产品、个人生活PC类电子、移动音频产品、移动快充产品、户外及娱乐产品、护理及健康产品、消费类无人机、工业无人机、智能可穿戴设备、智能汽车、配件、芯片……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b w:val="0"/>
          <w:color w:val="000000"/>
          <w:kern w:val="2"/>
          <w:sz w:val="22"/>
          <w:szCs w:val="22"/>
        </w:rPr>
      </w:pPr>
      <w:r>
        <w:rPr>
          <w:rFonts w:ascii="新宋体" w:hAnsi="新宋体" w:eastAsia="新宋体"/>
          <w:color w:val="000000"/>
          <w:sz w:val="22"/>
          <w:szCs w:val="22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通信与光通信芯片及材料</w:t>
      </w:r>
      <w:r>
        <w:rPr>
          <w:rFonts w:ascii="微软雅黑" w:hAnsi="微软雅黑" w:eastAsia="微软雅黑" w:cs="微软雅黑"/>
          <w:b/>
          <w:bCs w:val="0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DFB和EML芯片，PIN 与APD 芯片，高速调制器芯片，可调激光器芯片， VCSEL芯片，泵浦激光器芯片，PLC，AWG，TIA，LD Driver，CDR 芯片，硅光电子集成，化合物材料与晶体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b w:val="0"/>
          <w:color w:val="000000"/>
          <w:kern w:val="2"/>
          <w:sz w:val="22"/>
          <w:szCs w:val="22"/>
        </w:rPr>
      </w:pPr>
      <w:r>
        <w:rPr>
          <w:rFonts w:ascii="新宋体" w:hAnsi="新宋体" w:eastAsia="新宋体"/>
          <w:color w:val="000000"/>
          <w:sz w:val="22"/>
          <w:szCs w:val="22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通信与光通信器件及模块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光发射组件，光接收组件，光收发组件，光收发一体模块，光放大器，光泵浦激光器，光中继器，光子集成器件，光分路器模块，光波分复用器，光波分解复用器，光分插复用器，光波导器件,光色散补偿器，光衰减器，光纤连接器，光隔离器、光纤耦合器、光分支器,光环行器，波长转换器等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b w:val="0"/>
          <w:bCs/>
          <w:color w:val="000000"/>
          <w:kern w:val="2"/>
          <w:sz w:val="22"/>
          <w:szCs w:val="22"/>
        </w:rPr>
      </w:pPr>
      <w:r>
        <w:rPr>
          <w:rFonts w:ascii="新宋体" w:hAnsi="新宋体" w:eastAsia="新宋体"/>
          <w:color w:val="000000"/>
          <w:sz w:val="22"/>
          <w:szCs w:val="32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光纤光缆/光纤传感系统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bCs/>
          <w:color w:val="000000"/>
          <w:kern w:val="2"/>
          <w:sz w:val="22"/>
          <w:szCs w:val="22"/>
        </w:rPr>
        <w:t>光预制棒，单模光纤，多模光纤，塑料光纤，掺铒光纤，掺镱光纤，保偏光纤，抗辐照光纤，耐高温光纤，抗弯曲光纤，大芯经光纤,室内光缆 ，室外光缆，光缆接续箱，光缆接头盒，光缆分纤箱，光缆交接箱，配线架，光纤冷接子，同轴电缆，射频电缆、数据电缆等；光纤电流互感器，光纤周界安防系统，光纤水听器，光纤陀螺仪，光纤液压传感器，分布式光纤温度传感系统，光纤气体传感器，光纤应力传感器等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b w:val="0"/>
          <w:color w:val="000000"/>
          <w:kern w:val="2"/>
          <w:sz w:val="22"/>
          <w:szCs w:val="22"/>
        </w:rPr>
      </w:pPr>
      <w:r>
        <w:rPr>
          <w:rFonts w:ascii="新宋体" w:hAnsi="新宋体" w:eastAsia="新宋体"/>
          <w:color w:val="000000"/>
          <w:sz w:val="22"/>
          <w:szCs w:val="22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通信与光通信系统设备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SDH光电传输设备，以太网设备，光连接设备，光宽带接入(EPON,GPON，NGPON)设备，OLT设备，GPON SBU设备，MDU设备，XGS－PON智能家庭网关设备，数据转接设备，光放大器，光复用器，光解复用器，光端机（SDH，多业务光端机等)，视音频光端机，光纤收发器，接口转换器，光纤通道卡，数字视频光端机等，ICT系统设备，IP以太网传输产品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b w:val="0"/>
          <w:color w:val="000000"/>
          <w:kern w:val="2"/>
          <w:sz w:val="22"/>
          <w:szCs w:val="22"/>
        </w:rPr>
      </w:pPr>
      <w:r>
        <w:rPr>
          <w:rFonts w:ascii="新宋体" w:hAnsi="新宋体" w:eastAsia="新宋体"/>
          <w:color w:val="000000"/>
          <w:sz w:val="22"/>
          <w:szCs w:val="22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云数据中心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以太网交换机， ToR/Leaf交换机，光储存器，光纤收发器，服务器，热插拔交流电源模块，服务器光纤网卡,通信系统，系统集成/开发，系统维护及监控，综合布线系统，数据中心整体解决方案。供配电系统，空调新风系统，消防与安防系统，微模块数据中心等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b w:val="0"/>
          <w:color w:val="000000"/>
          <w:kern w:val="2"/>
          <w:sz w:val="22"/>
          <w:szCs w:val="22"/>
        </w:rPr>
      </w:pPr>
      <w:r>
        <w:rPr>
          <w:rFonts w:ascii="新宋体" w:hAnsi="新宋体" w:eastAsia="新宋体"/>
          <w:color w:val="000000"/>
          <w:sz w:val="22"/>
          <w:szCs w:val="22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无线通信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小基站，基站天线，射频器件，射频模块，射频滤波器,射频功率放大器，射频开关，高频半导体，PCB高频覆铜板，微波介质陶瓷，EMC电磁屏蔽材料，LCP电路板, MPI电路板，移动终端设备，FSO设备等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default" w:ascii="新宋体" w:hAnsi="新宋体" w:eastAsia="新宋体"/>
          <w:color w:val="000000"/>
          <w:sz w:val="22"/>
          <w:szCs w:val="22"/>
        </w:rPr>
      </w:pPr>
      <w:r>
        <w:rPr>
          <w:rFonts w:hint="eastAsia" w:ascii="新宋体" w:hAnsi="新宋体" w:eastAsia="新宋体"/>
          <w:color w:val="000000"/>
          <w:sz w:val="22"/>
          <w:szCs w:val="22"/>
          <w:lang w:eastAsia="zh-CN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运营与服务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通信技术产品与服务：移动互联网及通信设备、智能视频监控系统、智慧城市、智能终端、电源与解决方案及移动终端与关键元器件等</w:t>
      </w:r>
    </w:p>
    <w:p>
      <w:pPr>
        <w:spacing w:line="440" w:lineRule="exact"/>
        <w:rPr>
          <w:rFonts w:ascii="新宋体" w:hAnsi="新宋体" w:eastAsia="新宋体"/>
          <w:color w:val="000000"/>
          <w:sz w:val="22"/>
          <w:szCs w:val="22"/>
        </w:rPr>
      </w:pPr>
      <w:r>
        <w:rPr>
          <w:rFonts w:hint="eastAsia" w:ascii="新宋体" w:hAnsi="新宋体" w:eastAsia="新宋体"/>
          <w:b/>
          <w:bCs/>
          <w:color w:val="000000"/>
          <w:sz w:val="22"/>
          <w:szCs w:val="22"/>
          <w:lang w:eastAsia="zh-CN"/>
        </w:rPr>
        <w:t>□</w:t>
      </w:r>
      <w:r>
        <w:rPr>
          <w:rFonts w:hint="eastAsia" w:ascii="新宋体" w:hAnsi="新宋体" w:eastAsia="新宋体"/>
          <w:color w:val="000000"/>
          <w:sz w:val="22"/>
          <w:szCs w:val="22"/>
        </w:rPr>
        <w:t>卫星接收机、解码器、机顶盒、便携式通讯终端、网络设备、无线装置、遥控和遥感装置、监视设备；</w:t>
      </w:r>
    </w:p>
    <w:p>
      <w:pPr>
        <w:spacing w:line="440" w:lineRule="exact"/>
        <w:rPr>
          <w:rFonts w:ascii="新宋体" w:hAnsi="新宋体" w:eastAsia="新宋体"/>
          <w:color w:val="000000"/>
          <w:sz w:val="22"/>
          <w:szCs w:val="22"/>
        </w:rPr>
      </w:pPr>
      <w:r>
        <w:rPr>
          <w:rFonts w:hint="eastAsia" w:ascii="新宋体" w:hAnsi="新宋体" w:eastAsia="新宋体"/>
          <w:b/>
          <w:bCs/>
          <w:color w:val="000000"/>
          <w:sz w:val="22"/>
          <w:szCs w:val="22"/>
          <w:lang w:eastAsia="zh-CN"/>
        </w:rPr>
        <w:t>□</w:t>
      </w:r>
      <w:r>
        <w:rPr>
          <w:rFonts w:hint="eastAsia" w:ascii="新宋体" w:hAnsi="新宋体" w:eastAsia="新宋体"/>
          <w:color w:val="000000"/>
          <w:sz w:val="22"/>
          <w:szCs w:val="22"/>
        </w:rPr>
        <w:t>系统集成解决方案及管理平台和存储系统、云计算、IT网络、物联网运营系统及管理控制平台；</w:t>
      </w:r>
    </w:p>
    <w:p>
      <w:pPr>
        <w:rPr>
          <w:rFonts w:ascii="新宋体" w:hAnsi="新宋体" w:eastAsia="新宋体"/>
          <w:color w:val="000000"/>
          <w:sz w:val="22"/>
          <w:szCs w:val="22"/>
        </w:rPr>
      </w:pPr>
      <w:r>
        <w:rPr>
          <w:rFonts w:hint="eastAsia" w:ascii="新宋体" w:hAnsi="新宋体" w:eastAsia="新宋体"/>
          <w:b/>
          <w:bCs/>
          <w:color w:val="000000"/>
          <w:sz w:val="22"/>
          <w:szCs w:val="22"/>
          <w:lang w:eastAsia="zh-CN"/>
        </w:rPr>
        <w:t>□</w:t>
      </w:r>
      <w:r>
        <w:rPr>
          <w:rFonts w:hint="eastAsia" w:ascii="新宋体" w:hAnsi="新宋体" w:eastAsia="新宋体"/>
          <w:b/>
          <w:bCs/>
          <w:color w:val="000000"/>
          <w:sz w:val="22"/>
          <w:szCs w:val="22"/>
        </w:rPr>
        <w:t>光通信测试仪器:</w:t>
      </w:r>
      <w:r>
        <w:rPr>
          <w:rFonts w:hint="eastAsia" w:ascii="新宋体" w:hAnsi="新宋体" w:eastAsia="新宋体"/>
          <w:color w:val="000000"/>
          <w:sz w:val="22"/>
          <w:szCs w:val="22"/>
        </w:rPr>
        <w:t xml:space="preserve"> 光时域反射器、光功率计、光源、光损耗测试仪、误码率测试仪、光谱分析仪、信道分析仪、光纤测试仪</w:t>
      </w:r>
    </w:p>
    <w:p>
      <w:pPr>
        <w:spacing w:line="440" w:lineRule="exact"/>
        <w:rPr>
          <w:rFonts w:hint="eastAsia" w:ascii="新宋体" w:hAnsi="新宋体" w:eastAsia="新宋体"/>
          <w:color w:val="000000"/>
          <w:sz w:val="22"/>
          <w:szCs w:val="22"/>
        </w:rPr>
      </w:pPr>
      <w:r>
        <w:rPr>
          <w:rFonts w:hint="eastAsia" w:ascii="新宋体" w:hAnsi="新宋体" w:eastAsia="新宋体"/>
          <w:b/>
          <w:bCs/>
          <w:color w:val="000000"/>
          <w:sz w:val="22"/>
          <w:szCs w:val="22"/>
          <w:lang w:eastAsia="zh-CN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电线电缆</w:t>
      </w:r>
      <w:r>
        <w:rPr>
          <w:rFonts w:hint="eastAsia" w:ascii="微软雅黑" w:hAnsi="微软雅黑" w:eastAsia="微软雅黑" w:cs="微软雅黑"/>
          <w:b/>
          <w:color w:val="auto"/>
          <w:kern w:val="0"/>
          <w:sz w:val="20"/>
          <w:szCs w:val="20"/>
          <w:shd w:val="clear" w:color="auto" w:fill="FFFFFF"/>
          <w:lang w:val="en-US" w:eastAsia="zh-CN" w:bidi="ar"/>
        </w:rPr>
        <w:t>：</w:t>
      </w:r>
      <w:r>
        <w:rPr>
          <w:rFonts w:hint="eastAsia" w:ascii="新宋体" w:hAnsi="新宋体" w:eastAsia="新宋体"/>
          <w:color w:val="000000"/>
          <w:sz w:val="22"/>
          <w:szCs w:val="22"/>
        </w:rPr>
        <w:t>电线电缆，低压线缆，通信线缆，控制线缆、屏蔽线缆、电线电缆设备及材料；测仪器、观测和控制技术；线缆生产设备、元件及附件</w:t>
      </w:r>
    </w:p>
    <w:p>
      <w:pPr>
        <w:pStyle w:val="2"/>
        <w:widowControl/>
        <w:shd w:val="clear" w:color="auto"/>
        <w:wordWrap w:val="0"/>
        <w:spacing w:beforeAutospacing="0" w:afterAutospacing="0"/>
        <w:rPr>
          <w:rFonts w:hint="eastAsia" w:ascii="新宋体" w:hAnsi="新宋体" w:eastAsia="新宋体"/>
          <w:b w:val="0"/>
          <w:color w:val="000000"/>
          <w:kern w:val="2"/>
          <w:sz w:val="22"/>
          <w:szCs w:val="22"/>
          <w:lang w:val="en-US" w:eastAsia="zh-CN"/>
        </w:rPr>
      </w:pPr>
      <w:r>
        <w:rPr>
          <w:rFonts w:hint="eastAsia" w:ascii="新宋体" w:hAnsi="新宋体" w:eastAsia="新宋体"/>
          <w:color w:val="000000"/>
          <w:sz w:val="22"/>
          <w:szCs w:val="22"/>
          <w:lang w:eastAsia="zh-CN"/>
        </w:rPr>
        <w:t>□</w:t>
      </w: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广电电视技术设备</w:t>
      </w:r>
      <w:r>
        <w:rPr>
          <w:rFonts w:ascii="微软雅黑" w:hAnsi="微软雅黑" w:eastAsia="微软雅黑" w:cs="微软雅黑"/>
          <w:color w:val="auto"/>
          <w:sz w:val="20"/>
          <w:szCs w:val="20"/>
          <w:shd w:val="clear" w:color="auto" w:fill="FFFFFF"/>
        </w:rPr>
        <w:t>：</w:t>
      </w:r>
      <w:r>
        <w:rPr>
          <w:rFonts w:ascii="新宋体" w:hAnsi="新宋体" w:eastAsia="新宋体"/>
          <w:b w:val="0"/>
          <w:color w:val="000000"/>
          <w:kern w:val="2"/>
          <w:sz w:val="22"/>
          <w:szCs w:val="22"/>
        </w:rPr>
        <w:t>模拟光发组件，模拟光接收组件，激光泵浦源，模拟EDFA，YDFA，光接收前端调制解调器，光发射机，光接收机，光工作站,宽带接入设备</w:t>
      </w:r>
      <w:r>
        <w:rPr>
          <w:rFonts w:hint="eastAsia" w:ascii="新宋体" w:hAnsi="新宋体" w:eastAsia="新宋体"/>
          <w:b w:val="0"/>
          <w:color w:val="000000"/>
          <w:kern w:val="2"/>
          <w:sz w:val="22"/>
          <w:szCs w:val="22"/>
          <w:lang w:val="en-US" w:eastAsia="zh-CN"/>
        </w:rPr>
        <w:t>等</w:t>
      </w:r>
    </w:p>
    <w:p>
      <w:pPr>
        <w:shd w:val="clear"/>
        <w:rPr>
          <w:rFonts w:hint="eastAsia"/>
          <w:lang w:val="en-US" w:eastAsia="zh-CN"/>
        </w:rPr>
      </w:pPr>
    </w:p>
    <w:p>
      <w:pPr>
        <w:widowControl/>
        <w:shd w:val="clear" w:color="auto"/>
        <w:spacing w:line="360" w:lineRule="exact"/>
        <w:jc w:val="left"/>
        <w:rPr>
          <w:rFonts w:hint="default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color w:val="000000"/>
          <w:kern w:val="0"/>
          <w:sz w:val="20"/>
          <w:szCs w:val="20"/>
          <w:shd w:val="clear" w:color="auto" w:fill="FFFFFF"/>
          <w:lang w:val="en-US" w:eastAsia="zh-CN" w:bidi="ar"/>
        </w:rPr>
        <w:t>其他展区</w:t>
      </w:r>
      <w:r>
        <w:rPr>
          <w:rFonts w:hint="eastAsia" w:ascii="微软雅黑" w:hAnsi="微软雅黑" w:eastAsia="微软雅黑" w:cs="微软雅黑"/>
          <w:b/>
          <w:color w:val="auto"/>
          <w:kern w:val="0"/>
          <w:sz w:val="20"/>
          <w:szCs w:val="20"/>
          <w:shd w:val="clear" w:color="auto" w:fill="FFFFFF"/>
          <w:lang w:val="en-US" w:eastAsia="zh-CN" w:bidi="ar"/>
        </w:rPr>
        <w:t>：</w:t>
      </w:r>
    </w:p>
    <w:p>
      <w:pPr>
        <w:spacing w:line="440" w:lineRule="exact"/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</w:pP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  <w:t>大数据中心展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eastAsia="zh-CN" w:bidi="ar"/>
        </w:rPr>
        <w:t>、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  <w:t>大数据和人工智能展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eastAsia="zh-CN" w:bidi="ar"/>
        </w:rPr>
        <w:t>、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  <w:t>5G和智能终端展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eastAsia="zh-CN" w:bidi="ar"/>
        </w:rPr>
        <w:t>、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  <w:t>创新融合展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eastAsia="zh-CN" w:bidi="ar"/>
        </w:rPr>
        <w:t>、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  <w:t>电子智能制造展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eastAsia="zh-CN" w:bidi="ar"/>
        </w:rPr>
        <w:t>、</w:t>
      </w:r>
      <w:r>
        <w:rPr>
          <w:rFonts w:hint="eastAsia" w:ascii="微软雅黑" w:hAnsi="微软雅黑" w:eastAsia="微软雅黑" w:cs="微软雅黑"/>
          <w:b w:val="0"/>
          <w:bCs/>
          <w:color w:val="000000"/>
          <w:kern w:val="0"/>
          <w:sz w:val="20"/>
          <w:szCs w:val="20"/>
          <w:shd w:val="clear" w:color="auto" w:fill="FFFFFF"/>
          <w:lang w:bidi="ar"/>
        </w:rPr>
        <w:t>微电子与半导体展</w:t>
      </w:r>
    </w:p>
    <w:p>
      <w:pPr>
        <w:spacing w:line="440" w:lineRule="exact"/>
        <w:rPr>
          <w:rFonts w:hint="eastAsia" w:ascii="新宋体" w:hAnsi="新宋体" w:eastAsia="新宋体"/>
          <w:b/>
          <w:bCs/>
          <w:color w:val="000000"/>
          <w:sz w:val="22"/>
          <w:szCs w:val="22"/>
          <w:lang w:eastAsia="zh-CN"/>
        </w:rPr>
      </w:pPr>
      <w:r>
        <w:rPr>
          <w:rFonts w:hint="eastAsia" w:ascii="新宋体" w:hAnsi="新宋体" w:eastAsia="新宋体"/>
          <w:b/>
          <w:bCs/>
          <w:color w:val="000000"/>
          <w:sz w:val="22"/>
          <w:szCs w:val="22"/>
        </w:rPr>
        <w:sym w:font="Wingdings 2" w:char="00A3"/>
      </w:r>
      <w:r>
        <w:rPr>
          <w:rFonts w:hint="eastAsia" w:ascii="新宋体" w:hAnsi="新宋体" w:eastAsia="新宋体"/>
          <w:b/>
          <w:bCs/>
          <w:color w:val="000000"/>
          <w:sz w:val="22"/>
          <w:szCs w:val="22"/>
          <w:lang w:val="en-US" w:eastAsia="zh-CN"/>
        </w:rPr>
        <w:t>信息通信相关技术及装备；信息通信</w:t>
      </w:r>
      <w:r>
        <w:rPr>
          <w:rFonts w:hint="eastAsia" w:ascii="新宋体" w:hAnsi="新宋体" w:eastAsia="新宋体"/>
          <w:b/>
          <w:bCs/>
          <w:color w:val="000000"/>
          <w:sz w:val="22"/>
          <w:szCs w:val="22"/>
        </w:rPr>
        <w:t>相关出版物及网络媒体等</w:t>
      </w:r>
      <w:r>
        <w:rPr>
          <w:rFonts w:hint="eastAsia" w:ascii="新宋体" w:hAnsi="新宋体" w:eastAsia="新宋体"/>
          <w:b/>
          <w:bCs/>
          <w:color w:val="000000"/>
          <w:sz w:val="22"/>
          <w:szCs w:val="22"/>
          <w:lang w:eastAsia="zh-CN"/>
        </w:rPr>
        <w:t>。</w:t>
      </w:r>
    </w:p>
    <w:p>
      <w:pPr>
        <w:numPr>
          <w:ilvl w:val="0"/>
          <w:numId w:val="13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邀请对象：</w:t>
      </w:r>
    </w:p>
    <w:p>
      <w:pPr>
        <w:numPr>
          <w:ilvl w:val="0"/>
          <w:numId w:val="0"/>
        </w:numPr>
        <w:spacing w:line="360" w:lineRule="auto"/>
        <w:rPr>
          <w:rFonts w:hint="eastAsia"/>
          <w:sz w:val="22"/>
          <w:lang w:eastAsia="zh-CN"/>
        </w:rPr>
      </w:pPr>
      <w:r>
        <w:rPr>
          <w:rFonts w:hint="eastAsia"/>
          <w:sz w:val="22"/>
        </w:rPr>
        <w:t>重点邀请海内外通信/信息/半导体/电子/手机/显示/行业产业链相关企业，包括各类行业经销商、连锁店、超市、商场、各类</w:t>
      </w:r>
      <w:r>
        <w:rPr>
          <w:rFonts w:hint="eastAsia"/>
          <w:sz w:val="22"/>
          <w:lang w:val="en-US" w:eastAsia="zh-CN"/>
        </w:rPr>
        <w:t>IT、</w:t>
      </w:r>
      <w:r>
        <w:rPr>
          <w:rFonts w:hint="eastAsia"/>
          <w:sz w:val="22"/>
        </w:rPr>
        <w:t>电子进出口商、生产商及配套零部件生产商</w:t>
      </w:r>
      <w:r>
        <w:rPr>
          <w:rFonts w:hint="eastAsia"/>
          <w:sz w:val="22"/>
          <w:lang w:eastAsia="zh-CN"/>
        </w:rPr>
        <w:t>、</w:t>
      </w:r>
      <w:r>
        <w:rPr>
          <w:rFonts w:hint="eastAsia"/>
          <w:sz w:val="22"/>
          <w:lang w:val="en-US" w:eastAsia="zh-CN"/>
        </w:rPr>
        <w:t>大学、研究院所，</w:t>
      </w:r>
      <w:r>
        <w:rPr>
          <w:rFonts w:hint="eastAsia"/>
          <w:sz w:val="22"/>
        </w:rPr>
        <w:t>相关政府部门、协会组织、各类电器维修、服务企业、礼品采购商、制作商、电视购物等新兴渠道商、相关出版物、媒体等，覆盖从设计、研发、采购、生产到销售各部门专业人士</w:t>
      </w:r>
      <w:r>
        <w:rPr>
          <w:rFonts w:hint="eastAsia"/>
          <w:sz w:val="22"/>
          <w:lang w:eastAsia="zh-CN"/>
        </w:rPr>
        <w:t>。</w:t>
      </w:r>
    </w:p>
    <w:p>
      <w:pPr>
        <w:numPr>
          <w:ilvl w:val="0"/>
          <w:numId w:val="14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大会推广：</w:t>
      </w:r>
    </w:p>
    <w:p>
      <w:pPr>
        <w:spacing w:line="220" w:lineRule="atLeast"/>
        <w:rPr>
          <w:b/>
          <w:bCs/>
          <w:sz w:val="24"/>
        </w:rPr>
      </w:pPr>
      <w:r>
        <w:rPr>
          <w:rFonts w:hint="eastAsia"/>
          <w:b/>
          <w:bCs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行业媒体宣传：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中国信息网、维科网、C114通信网、中国智慧城市网、安全网、中国教育装备网、中国电力网、21IC中国电子网、讯石光通讯网、中国通信器材网、中国通讯网、中国通信网、中国智能网、中国智能制造网、中国智能制造网、一览电容器、IC交易网、中电网、中国机器人网、中国无人机网、会查查、显示网、数字展示在线、智能产业网、中国触摸屏网、中华触摸屏网、华强手机制造网、中华显示网、机器人网、中国自动化、激光制造网、电源网、家装商务网、中国安居网、中国电工电器网、中国电子网、招商加盟网、展超网及中国会展门户网等120+家专业杂志和网站上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大众媒体宣传：</w:t>
      </w:r>
    </w:p>
    <w:p>
      <w:pPr>
        <w:spacing w:line="360" w:lineRule="auto"/>
        <w:rPr>
          <w:sz w:val="24"/>
        </w:rPr>
      </w:pPr>
      <w:r>
        <w:rPr>
          <w:sz w:val="24"/>
        </w:rPr>
        <w:t>大众媒体宣传：在网易、新浪、搜狐、新华网、央视网、中国经营网、阿里巴巴、华强网、天极网、中国科技网、大渝网、中国制造网，陕西电视台、陕西卫视、陕西卫视及西部省市电视台，《深圳晚报》《深圳晨报》、《新民晚报》上海《青年报》《浦东时报》《羊城晚报》《成都商报》《华西都市报》《华商报》《武汉日报》《香港商报》《昆明晚报》《贵州日报》《北京晚报》《重庆晨报》《陕西晚报》《重庆日报》等21+家大众媒体上宣传报道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相关上推广：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在国内外半导体/手机/电子/科技类展览会现场宣传派发大会宣传资料。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新闻电邮推广：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定期制作展会新闻动态、厂商产品推荐电子邮件定向发送相关用户。</w:t>
      </w:r>
    </w:p>
    <w:p>
      <w:pPr>
        <w:spacing w:line="360" w:lineRule="auto"/>
        <w:rPr>
          <w:sz w:val="24"/>
        </w:rPr>
      </w:pPr>
      <w:r>
        <w:rPr>
          <w:rFonts w:hint="eastAsia"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倾心电话邀请：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组委会将选择有针对性的专业客户进行超过90000个电话邀请。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亲临登门拜访：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大会对主要客户直接登门拜访。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多轮邮寄邀请函件：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超过80000条专业观众数据库记录进行3到6轮邮寄邀请。</w:t>
      </w:r>
    </w:p>
    <w:p>
      <w:pPr>
        <w:spacing w:line="360" w:lineRule="auto"/>
        <w:rPr>
          <w:b/>
          <w:bCs/>
          <w:sz w:val="24"/>
        </w:rPr>
      </w:pPr>
      <w:r>
        <w:rPr>
          <w:rFonts w:hint="eastAsia"/>
          <w:b/>
          <w:bCs/>
          <w:color w:val="FF0000"/>
          <w:sz w:val="24"/>
        </w:rPr>
        <w:t>★</w:t>
      </w:r>
      <w:r>
        <w:rPr>
          <w:rFonts w:hint="eastAsia"/>
          <w:b/>
          <w:bCs/>
          <w:sz w:val="24"/>
        </w:rPr>
        <w:t>采购团/参观团：</w:t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>1.大会将倾力邀请组织世界500强，国内IT100强参观采购团；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2.组织上海、深圳、北京、广州、浙江、江苏、四川、东莞等观摩采购团。</w:t>
      </w:r>
    </w:p>
    <w:p>
      <w:pPr>
        <w:numPr>
          <w:ilvl w:val="0"/>
          <w:numId w:val="15"/>
        </w:numPr>
        <w:spacing w:line="360" w:lineRule="auto"/>
        <w:ind w:left="420" w:leftChars="0" w:hanging="420" w:firstLineChars="0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  <w:t>收费标准：</w:t>
      </w:r>
    </w:p>
    <w:tbl>
      <w:tblPr>
        <w:tblStyle w:val="6"/>
        <w:tblW w:w="105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2"/>
        <w:gridCol w:w="3563"/>
        <w:gridCol w:w="41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  <w:jc w:val="center"/>
        </w:trPr>
        <w:tc>
          <w:tcPr>
            <w:tcW w:w="10520" w:type="dxa"/>
            <w:gridSpan w:val="3"/>
            <w:shd w:val="clear" w:color="auto" w:fill="595959"/>
            <w:noWrap w:val="0"/>
            <w:vAlign w:val="top"/>
          </w:tcPr>
          <w:p>
            <w:pPr>
              <w:jc w:val="both"/>
              <w:rPr>
                <w:b/>
                <w:sz w:val="24"/>
                <w:szCs w:val="32"/>
              </w:rPr>
            </w:pPr>
            <w:r>
              <w:rPr>
                <w:b/>
                <w:color w:val="FFFFFF"/>
                <w:sz w:val="36"/>
                <w:szCs w:val="44"/>
              </w:rPr>
              <w:t>展位费用标准</w:t>
            </w:r>
            <w:r>
              <w:rPr>
                <w:b/>
                <w:color w:val="FFFFFF"/>
                <w:sz w:val="32"/>
                <w:szCs w:val="40"/>
              </w:rPr>
              <w:t xml:space="preserve"> </w:t>
            </w:r>
            <w:r>
              <w:rPr>
                <w:b/>
                <w:color w:val="FFFFFF"/>
                <w:sz w:val="28"/>
                <w:szCs w:val="36"/>
              </w:rPr>
              <w:t>(双开</w:t>
            </w:r>
            <w:r>
              <w:rPr>
                <w:rFonts w:hint="eastAsia"/>
                <w:b/>
                <w:color w:val="FFFFFF"/>
                <w:sz w:val="28"/>
                <w:szCs w:val="36"/>
                <w:lang w:val="en-US" w:eastAsia="zh-CN"/>
              </w:rPr>
              <w:t>口标展</w:t>
            </w:r>
            <w:r>
              <w:rPr>
                <w:b/>
                <w:color w:val="FFFFFF"/>
                <w:sz w:val="28"/>
                <w:szCs w:val="36"/>
              </w:rPr>
              <w:t>加收10%</w:t>
            </w:r>
            <w:r>
              <w:rPr>
                <w:rFonts w:hint="eastAsia"/>
                <w:b/>
                <w:color w:val="FFFFFF"/>
                <w:sz w:val="28"/>
                <w:szCs w:val="36"/>
                <w:lang w:val="en-US" w:eastAsia="zh-CN"/>
              </w:rPr>
              <w:t>费用</w:t>
            </w:r>
            <w:r>
              <w:rPr>
                <w:b/>
                <w:color w:val="FFFFFF"/>
                <w:sz w:val="28"/>
                <w:szCs w:val="36"/>
              </w:rPr>
              <w:t>；豪华标间加</w:t>
            </w:r>
            <w:r>
              <w:rPr>
                <w:rFonts w:hint="eastAsia"/>
                <w:b/>
                <w:color w:val="FFFFFF"/>
                <w:sz w:val="28"/>
                <w:szCs w:val="36"/>
                <w:lang w:val="en-US" w:eastAsia="zh-CN"/>
              </w:rPr>
              <w:t>收</w:t>
            </w:r>
            <w:r>
              <w:rPr>
                <w:rFonts w:hint="default" w:ascii="Arial" w:hAnsi="Arial" w:cs="Arial"/>
                <w:b/>
                <w:color w:val="FFFFFF"/>
                <w:sz w:val="28"/>
                <w:szCs w:val="36"/>
                <w:lang w:val="en-US" w:eastAsia="zh-CN"/>
              </w:rPr>
              <w:t>¥</w:t>
            </w:r>
            <w:r>
              <w:rPr>
                <w:rFonts w:hint="eastAsia" w:ascii="Arial" w:hAnsi="Arial" w:cs="Arial"/>
                <w:b/>
                <w:color w:val="FFFFFF"/>
                <w:sz w:val="28"/>
                <w:szCs w:val="36"/>
                <w:lang w:val="en-US" w:eastAsia="zh-CN"/>
              </w:rPr>
              <w:t>1680</w:t>
            </w:r>
            <w:r>
              <w:rPr>
                <w:b/>
                <w:color w:val="FFFFFF"/>
                <w:sz w:val="28"/>
                <w:szCs w:val="36"/>
              </w:rPr>
              <w:t>元</w:t>
            </w:r>
            <w:r>
              <w:rPr>
                <w:rFonts w:hint="eastAsia"/>
                <w:b/>
                <w:color w:val="FFFFFF"/>
                <w:sz w:val="28"/>
                <w:szCs w:val="36"/>
                <w:lang w:val="en-US" w:eastAsia="zh-CN"/>
              </w:rPr>
              <w:t>费用</w:t>
            </w:r>
            <w:r>
              <w:rPr>
                <w:b/>
                <w:color w:val="FFFFFF"/>
                <w:sz w:val="28"/>
                <w:szCs w:val="3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2832" w:type="dxa"/>
            <w:vMerge w:val="restart"/>
            <w:shd w:val="clear" w:color="auto" w:fill="95B3D7"/>
            <w:noWrap w:val="0"/>
            <w:vAlign w:val="top"/>
          </w:tcPr>
          <w:p>
            <w:r>
              <w:rPr>
                <w:rFonts w:hint="eastAsia"/>
                <w:b/>
                <w:sz w:val="24"/>
                <w:szCs w:val="32"/>
              </w:rPr>
              <w:t>A类</w:t>
            </w:r>
          </w:p>
        </w:tc>
        <w:tc>
          <w:tcPr>
            <w:tcW w:w="3563" w:type="dxa"/>
            <w:shd w:val="clear" w:color="auto" w:fill="95B3D7"/>
            <w:noWrap w:val="0"/>
            <w:vAlign w:val="top"/>
          </w:tcPr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A类区国际</w:t>
            </w:r>
          </w:p>
          <w:p>
            <w:r>
              <w:rPr>
                <w:rFonts w:hint="eastAsia"/>
                <w:b/>
                <w:sz w:val="24"/>
                <w:szCs w:val="32"/>
              </w:rPr>
              <w:t>标准展位（3m×3m）</w:t>
            </w:r>
          </w:p>
        </w:tc>
        <w:tc>
          <w:tcPr>
            <w:tcW w:w="4125" w:type="dxa"/>
            <w:shd w:val="clear" w:color="auto" w:fill="95B3D7"/>
            <w:noWrap w:val="0"/>
            <w:vAlign w:val="top"/>
          </w:tcPr>
          <w:p>
            <w:r>
              <w:rPr>
                <w:rFonts w:hint="eastAsia"/>
              </w:rPr>
              <w:t>国内：RMB1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000元/展位，</w:t>
            </w:r>
          </w:p>
          <w:p>
            <w:r>
              <w:rPr>
                <w:rFonts w:hint="eastAsia"/>
              </w:rPr>
              <w:t>合资：</w:t>
            </w:r>
            <w:r>
              <w:rPr>
                <w:rFonts w:hint="eastAsia"/>
                <w:lang w:val="en-US" w:eastAsia="zh-CN"/>
              </w:rPr>
              <w:t>20</w:t>
            </w:r>
            <w:r>
              <w:rPr>
                <w:rFonts w:hint="eastAsia"/>
              </w:rPr>
              <w:t>000元/展位，</w:t>
            </w:r>
          </w:p>
          <w:p>
            <w:pPr>
              <w:rPr>
                <w:sz w:val="18"/>
                <w:szCs w:val="21"/>
              </w:rPr>
            </w:pPr>
            <w:r>
              <w:rPr>
                <w:rFonts w:hint="eastAsia"/>
              </w:rPr>
              <w:t>国外：3</w:t>
            </w:r>
            <w:r>
              <w:rPr>
                <w:rFonts w:hint="eastAsia"/>
                <w:lang w:val="en-US" w:eastAsia="zh-CN"/>
              </w:rPr>
              <w:t>5</w:t>
            </w:r>
            <w:r>
              <w:rPr>
                <w:rFonts w:hint="eastAsia"/>
              </w:rPr>
              <w:t>00美元/展位。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2832" w:type="dxa"/>
            <w:vMerge w:val="continue"/>
            <w:shd w:val="clear" w:color="auto" w:fill="95B3D7"/>
            <w:noWrap w:val="0"/>
            <w:vAlign w:val="top"/>
          </w:tcPr>
          <w:p>
            <w:pPr>
              <w:jc w:val="center"/>
            </w:pPr>
          </w:p>
        </w:tc>
        <w:tc>
          <w:tcPr>
            <w:tcW w:w="3563" w:type="dxa"/>
            <w:shd w:val="clear" w:color="auto" w:fill="95B3D7"/>
            <w:noWrap w:val="0"/>
            <w:vAlign w:val="top"/>
          </w:tcPr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A类展区</w:t>
            </w:r>
          </w:p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光地（36㎡起租）</w:t>
            </w:r>
          </w:p>
          <w:p/>
        </w:tc>
        <w:tc>
          <w:tcPr>
            <w:tcW w:w="4125" w:type="dxa"/>
            <w:shd w:val="clear" w:color="auto" w:fill="95B3D7"/>
            <w:noWrap w:val="0"/>
            <w:vAlign w:val="top"/>
          </w:tcPr>
          <w:p>
            <w:r>
              <w:rPr>
                <w:rFonts w:hint="eastAsia"/>
              </w:rPr>
              <w:t>国内：RMB1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00元/㎡，</w:t>
            </w:r>
          </w:p>
          <w:p>
            <w:r>
              <w:rPr>
                <w:rFonts w:hint="eastAsia"/>
              </w:rPr>
              <w:t>合资：</w:t>
            </w:r>
            <w:r>
              <w:rPr>
                <w:rFonts w:hint="eastAsia"/>
                <w:lang w:val="en-US" w:eastAsia="zh-CN"/>
              </w:rPr>
              <w:t>2000</w:t>
            </w:r>
            <w:r>
              <w:rPr>
                <w:rFonts w:hint="eastAsia"/>
              </w:rPr>
              <w:t>元/㎡，</w:t>
            </w:r>
          </w:p>
          <w:p>
            <w:pPr>
              <w:rPr>
                <w:sz w:val="18"/>
                <w:szCs w:val="21"/>
              </w:rPr>
            </w:pPr>
            <w:r>
              <w:rPr>
                <w:rFonts w:hint="eastAsia"/>
              </w:rPr>
              <w:t>国外：3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0美元/㎡。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2832" w:type="dxa"/>
            <w:vMerge w:val="restart"/>
            <w:shd w:val="clear" w:color="auto" w:fill="E5B8B7"/>
            <w:noWrap w:val="0"/>
            <w:vAlign w:val="top"/>
          </w:tcPr>
          <w:p>
            <w:r>
              <w:rPr>
                <w:rFonts w:hint="eastAsia"/>
                <w:b/>
                <w:sz w:val="24"/>
                <w:szCs w:val="32"/>
              </w:rPr>
              <w:t>B类</w:t>
            </w:r>
          </w:p>
        </w:tc>
        <w:tc>
          <w:tcPr>
            <w:tcW w:w="3563" w:type="dxa"/>
            <w:shd w:val="clear" w:color="auto" w:fill="E5B8B7"/>
            <w:noWrap w:val="0"/>
            <w:vAlign w:val="top"/>
          </w:tcPr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B类区国际</w:t>
            </w:r>
          </w:p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标准展位（3m×3m）</w:t>
            </w:r>
          </w:p>
          <w:p>
            <w:pPr>
              <w:rPr>
                <w:b/>
                <w:sz w:val="24"/>
                <w:szCs w:val="32"/>
              </w:rPr>
            </w:pPr>
          </w:p>
        </w:tc>
        <w:tc>
          <w:tcPr>
            <w:tcW w:w="4125" w:type="dxa"/>
            <w:shd w:val="clear" w:color="auto" w:fill="E5B8B7"/>
            <w:noWrap w:val="0"/>
            <w:vAlign w:val="top"/>
          </w:tcPr>
          <w:p>
            <w:r>
              <w:rPr>
                <w:rFonts w:hint="eastAsia"/>
              </w:rPr>
              <w:t>国内：RMB15000元/展位，</w:t>
            </w:r>
          </w:p>
          <w:p>
            <w:r>
              <w:rPr>
                <w:rFonts w:hint="eastAsia"/>
              </w:rPr>
              <w:t>合资：16000元/展位，</w:t>
            </w:r>
          </w:p>
          <w:p>
            <w:pPr>
              <w:rPr>
                <w:sz w:val="18"/>
                <w:szCs w:val="21"/>
              </w:rPr>
            </w:pPr>
            <w:r>
              <w:rPr>
                <w:rFonts w:hint="eastAsia"/>
              </w:rPr>
              <w:t>国外：3000美元/展位。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7" w:hRule="atLeast"/>
          <w:jc w:val="center"/>
        </w:trPr>
        <w:tc>
          <w:tcPr>
            <w:tcW w:w="2832" w:type="dxa"/>
            <w:vMerge w:val="continue"/>
            <w:shd w:val="clear" w:color="auto" w:fill="E5B8B7"/>
            <w:noWrap w:val="0"/>
            <w:vAlign w:val="top"/>
          </w:tcPr>
          <w:p/>
        </w:tc>
        <w:tc>
          <w:tcPr>
            <w:tcW w:w="3563" w:type="dxa"/>
            <w:shd w:val="clear" w:color="auto" w:fill="E5B8B7"/>
            <w:noWrap w:val="0"/>
            <w:vAlign w:val="top"/>
          </w:tcPr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B类展区</w:t>
            </w:r>
          </w:p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光地（36㎡起租）</w:t>
            </w:r>
          </w:p>
          <w:p>
            <w:pPr>
              <w:rPr>
                <w:b/>
                <w:sz w:val="24"/>
                <w:szCs w:val="32"/>
              </w:rPr>
            </w:pPr>
          </w:p>
        </w:tc>
        <w:tc>
          <w:tcPr>
            <w:tcW w:w="4125" w:type="dxa"/>
            <w:shd w:val="clear" w:color="auto" w:fill="E5B8B7"/>
            <w:noWrap w:val="0"/>
            <w:vAlign w:val="top"/>
          </w:tcPr>
          <w:p>
            <w:r>
              <w:rPr>
                <w:rFonts w:hint="eastAsia"/>
              </w:rPr>
              <w:t>国内：RMB1600元/㎡，</w:t>
            </w:r>
          </w:p>
          <w:p>
            <w:r>
              <w:rPr>
                <w:rFonts w:hint="eastAsia"/>
              </w:rPr>
              <w:t>合资：1720元/㎡，</w:t>
            </w:r>
          </w:p>
          <w:p>
            <w:pPr>
              <w:rPr>
                <w:sz w:val="18"/>
                <w:szCs w:val="21"/>
              </w:rPr>
            </w:pPr>
            <w:r>
              <w:rPr>
                <w:rFonts w:hint="eastAsia"/>
              </w:rPr>
              <w:t>国外：360美元/㎡。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2832" w:type="dxa"/>
            <w:vMerge w:val="restart"/>
            <w:shd w:val="clear" w:color="auto" w:fill="B2A1C7"/>
            <w:noWrap w:val="0"/>
            <w:vAlign w:val="top"/>
          </w:tcPr>
          <w:p>
            <w:r>
              <w:rPr>
                <w:rFonts w:hint="eastAsia"/>
                <w:b/>
                <w:sz w:val="24"/>
                <w:szCs w:val="32"/>
              </w:rPr>
              <w:t>C类</w:t>
            </w:r>
          </w:p>
        </w:tc>
        <w:tc>
          <w:tcPr>
            <w:tcW w:w="3563" w:type="dxa"/>
            <w:shd w:val="clear" w:color="auto" w:fill="B2A1C7"/>
            <w:noWrap w:val="0"/>
            <w:vAlign w:val="top"/>
          </w:tcPr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C类展区国际</w:t>
            </w:r>
          </w:p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标准展位（3m×3m）</w:t>
            </w:r>
          </w:p>
          <w:p>
            <w:pPr>
              <w:rPr>
                <w:b/>
                <w:sz w:val="24"/>
                <w:szCs w:val="32"/>
              </w:rPr>
            </w:pPr>
          </w:p>
        </w:tc>
        <w:tc>
          <w:tcPr>
            <w:tcW w:w="4125" w:type="dxa"/>
            <w:shd w:val="clear" w:color="auto" w:fill="B2A1C7"/>
            <w:noWrap w:val="0"/>
            <w:vAlign w:val="top"/>
          </w:tcPr>
          <w:p>
            <w:r>
              <w:rPr>
                <w:rFonts w:hint="eastAsia"/>
              </w:rPr>
              <w:t>国内：RMB13800元/展位，</w:t>
            </w:r>
          </w:p>
          <w:p>
            <w:r>
              <w:rPr>
                <w:rFonts w:hint="eastAsia"/>
              </w:rPr>
              <w:t>合资：14800元/展位，</w:t>
            </w:r>
          </w:p>
          <w:p>
            <w:pPr>
              <w:rPr>
                <w:sz w:val="18"/>
                <w:szCs w:val="21"/>
              </w:rPr>
            </w:pPr>
            <w:r>
              <w:rPr>
                <w:rFonts w:hint="eastAsia"/>
              </w:rPr>
              <w:t>国外：2800美元/展位。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1" w:hRule="atLeast"/>
          <w:jc w:val="center"/>
        </w:trPr>
        <w:tc>
          <w:tcPr>
            <w:tcW w:w="2832" w:type="dxa"/>
            <w:vMerge w:val="continue"/>
            <w:shd w:val="clear" w:color="auto" w:fill="B2A1C7"/>
            <w:noWrap w:val="0"/>
            <w:vAlign w:val="top"/>
          </w:tcPr>
          <w:p/>
        </w:tc>
        <w:tc>
          <w:tcPr>
            <w:tcW w:w="3563" w:type="dxa"/>
            <w:shd w:val="clear" w:color="auto" w:fill="B2A1C7"/>
            <w:noWrap w:val="0"/>
            <w:vAlign w:val="top"/>
          </w:tcPr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C类展区</w:t>
            </w:r>
          </w:p>
          <w:p>
            <w:pPr>
              <w:rPr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光地（36㎡起租）</w:t>
            </w:r>
          </w:p>
          <w:p>
            <w:pPr>
              <w:rPr>
                <w:b/>
                <w:sz w:val="24"/>
                <w:szCs w:val="32"/>
              </w:rPr>
            </w:pPr>
          </w:p>
        </w:tc>
        <w:tc>
          <w:tcPr>
            <w:tcW w:w="4125" w:type="dxa"/>
            <w:shd w:val="clear" w:color="auto" w:fill="B2A1C7"/>
            <w:noWrap w:val="0"/>
            <w:vAlign w:val="top"/>
          </w:tcPr>
          <w:p>
            <w:r>
              <w:rPr>
                <w:rFonts w:hint="eastAsia"/>
              </w:rPr>
              <w:t>国内：RMB1420元/㎡，</w:t>
            </w:r>
          </w:p>
          <w:p>
            <w:r>
              <w:rPr>
                <w:rFonts w:hint="eastAsia"/>
              </w:rPr>
              <w:t>合资：1520元/㎡，</w:t>
            </w:r>
          </w:p>
          <w:p>
            <w:pPr>
              <w:rPr>
                <w:sz w:val="18"/>
                <w:szCs w:val="21"/>
              </w:rPr>
            </w:pPr>
            <w:r>
              <w:rPr>
                <w:rFonts w:hint="eastAsia"/>
              </w:rPr>
              <w:t>国外：300美元/㎡。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7" w:hRule="atLeast"/>
          <w:jc w:val="center"/>
        </w:trPr>
        <w:tc>
          <w:tcPr>
            <w:tcW w:w="10520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/>
                <w:b/>
                <w:sz w:val="24"/>
                <w:szCs w:val="32"/>
              </w:rPr>
            </w:pPr>
          </w:p>
          <w:p>
            <w:pPr>
              <w:spacing w:line="360" w:lineRule="auto"/>
              <w:rPr>
                <w:rFonts w:hint="eastAsia" w:eastAsia="宋体"/>
                <w:b/>
                <w:sz w:val="24"/>
                <w:szCs w:val="32"/>
                <w:lang w:eastAsia="zh-CN"/>
              </w:rPr>
            </w:pPr>
            <w:r>
              <w:rPr>
                <w:rFonts w:hint="eastAsia"/>
                <w:b/>
                <w:sz w:val="24"/>
                <w:szCs w:val="32"/>
              </w:rPr>
              <w:t>说 明：</w:t>
            </w:r>
            <w:r>
              <w:rPr>
                <w:rFonts w:hint="eastAsia"/>
                <w:b/>
                <w:sz w:val="24"/>
                <w:szCs w:val="32"/>
                <w:lang w:eastAsia="zh-CN"/>
              </w:rPr>
              <w:t>（</w:t>
            </w:r>
            <w:r>
              <w:rPr>
                <w:rFonts w:hint="eastAsia"/>
                <w:b/>
                <w:sz w:val="24"/>
                <w:szCs w:val="32"/>
                <w:lang w:val="en-US" w:eastAsia="zh-CN"/>
              </w:rPr>
              <w:t>以上标间费用，是指普通标间费用</w:t>
            </w:r>
            <w:r>
              <w:rPr>
                <w:rFonts w:hint="eastAsia"/>
                <w:b/>
                <w:sz w:val="24"/>
                <w:szCs w:val="32"/>
                <w:lang w:eastAsia="zh-CN"/>
              </w:rPr>
              <w:t>）</w:t>
            </w:r>
          </w:p>
          <w:p>
            <w:pPr>
              <w:spacing w:line="360" w:lineRule="auto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①标准展位搭建配置包括三面围板、公司名称楣板、咨询桌一张、椅子两把、射灯两只、220V/5A电源插座一个，一个垃圾篓。</w:t>
            </w:r>
          </w:p>
          <w:p>
            <w:pPr>
              <w:spacing w:line="360" w:lineRule="auto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②需特殊用电请事先说明，展馆另行收费。</w:t>
            </w:r>
          </w:p>
          <w:p>
            <w:pPr>
              <w:spacing w:line="360" w:lineRule="auto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③光地不带任何展架及设施，展馆另收特装管理费及施工用电费。</w:t>
            </w:r>
          </w:p>
          <w:p>
            <w:pPr>
              <w:rPr>
                <w:color w:val="FFFFFF"/>
              </w:rPr>
            </w:pPr>
          </w:p>
          <w:p>
            <w:pPr>
              <w:rPr>
                <w:color w:val="FFFFFF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eastAsia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39370</wp:posOffset>
                </wp:positionH>
                <wp:positionV relativeFrom="paragraph">
                  <wp:posOffset>72390</wp:posOffset>
                </wp:positionV>
                <wp:extent cx="1122680" cy="438150"/>
                <wp:effectExtent l="4445" t="4445" r="15875" b="1460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56260" y="599440"/>
                          <a:ext cx="1122680" cy="43815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豪华标准间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.1pt;margin-top:5.7pt;height:34.5pt;width:88.4pt;z-index:251661312;mso-width-relative:page;mso-height-relative:page;" fillcolor="#5B9BD5 [3204]" filled="t" stroked="t" coordsize="21600,21600" o:gfxdata="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Fv9FibUAAAABwEAAA8AAAAAAAAAAQAgAAAAIgAAAGRycy9kb3ducmV2LnhtbFBLAQIUABQAAAAI&#10;AIdO4kCYDJuvYwIAAMEEAAAOAAAAAAAAAAEAIAAAACMBAABkcnMvZTJvRG9jLnhtbFBLBQYAAAAA&#10;BgAGAFkBAAD4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b/>
                          <w:bCs/>
                          <w:sz w:val="28"/>
                          <w:szCs w:val="28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8"/>
                          <w:szCs w:val="28"/>
                          <w:lang w:eastAsia="zh-CN"/>
                        </w:rPr>
                        <w:t>豪华标准间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29845</wp:posOffset>
            </wp:positionH>
            <wp:positionV relativeFrom="paragraph">
              <wp:posOffset>55245</wp:posOffset>
            </wp:positionV>
            <wp:extent cx="6480175" cy="4719955"/>
            <wp:effectExtent l="0" t="0" r="15875" b="4445"/>
            <wp:wrapNone/>
            <wp:docPr id="3" name="图片 55" descr="微信图片_20211201115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5" descr="微信图片_2021120111543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4719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hint="eastAsia"/>
          <w:sz w:val="24"/>
        </w:rPr>
      </w:pPr>
    </w:p>
    <w:p>
      <w:pPr>
        <w:numPr>
          <w:ilvl w:val="0"/>
          <w:numId w:val="0"/>
        </w:num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</w:p>
    <w:p>
      <w:pPr>
        <w:numPr>
          <w:ilvl w:val="0"/>
          <w:numId w:val="0"/>
        </w:num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</w:p>
    <w:p>
      <w:pPr>
        <w:rPr>
          <w:rFonts w:hint="eastAsia"/>
          <w:sz w:val="22"/>
          <w:szCs w:val="22"/>
        </w:rPr>
      </w:pPr>
    </w:p>
    <w:p>
      <w:pPr>
        <w:numPr>
          <w:ilvl w:val="0"/>
          <w:numId w:val="0"/>
        </w:num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val="en-US" w:eastAsia="zh-CN"/>
        </w:rPr>
      </w:pPr>
    </w:p>
    <w:p>
      <w:p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</w:p>
    <w:p>
      <w:p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</w:p>
    <w:p>
      <w:pPr>
        <w:spacing w:line="440" w:lineRule="exact"/>
        <w:rPr>
          <w:rFonts w:hint="eastAsia" w:ascii="新宋体" w:hAnsi="新宋体" w:eastAsia="新宋体"/>
          <w:color w:val="000000"/>
          <w:sz w:val="24"/>
          <w:lang w:val="en-US" w:eastAsia="zh-CN"/>
        </w:rPr>
      </w:pPr>
    </w:p>
    <w:p>
      <w:p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</w:p>
    <w:p>
      <w:pPr>
        <w:spacing w:line="440" w:lineRule="exact"/>
        <w:jc w:val="both"/>
        <w:rPr>
          <w:rFonts w:hint="eastAsia" w:ascii="新宋体" w:hAnsi="新宋体" w:eastAsia="新宋体"/>
          <w:color w:val="000000"/>
          <w:sz w:val="24"/>
        </w:rPr>
        <w:sectPr>
          <w:pgSz w:w="11906" w:h="16838"/>
          <w:pgMar w:top="680" w:right="680" w:bottom="680" w:left="680" w:header="851" w:footer="992" w:gutter="0"/>
          <w:cols w:space="720" w:num="1"/>
          <w:docGrid w:type="lines" w:linePitch="312" w:charSpace="0"/>
        </w:sect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67310</wp:posOffset>
                </wp:positionH>
                <wp:positionV relativeFrom="paragraph">
                  <wp:posOffset>1391285</wp:posOffset>
                </wp:positionV>
                <wp:extent cx="1086485" cy="419100"/>
                <wp:effectExtent l="4445" t="4445" r="13970" b="1460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03885" y="5443855"/>
                          <a:ext cx="1086485" cy="4191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  <w:lang w:eastAsia="zh-CN"/>
                              </w:rPr>
                              <w:t>普通标准间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3pt;margin-top:109.55pt;height:33pt;width:85.55pt;z-index:251662336;mso-width-relative:page;mso-height-relative:page;" fillcolor="#5B9BD5 [3204]" filled="t" stroked="t" coordsize="21600,21600" o:gfxdata="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GHNdhDWAAAACgEAAA8AAAAAAAAAAQAgAAAAIgAAAGRycy9kb3ducmV2LnhtbFBLAQIU&#10;ABQAAAAIAIdO4kDTX9v+ZwIAAMIEAAAOAAAAAAAAAAEAIAAAACUBAABkcnMvZTJvRG9jLnhtbFBL&#10;BQYAAAAABgAGAFkBAAD+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b/>
                          <w:bCs/>
                          <w:sz w:val="28"/>
                          <w:szCs w:val="28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8"/>
                          <w:szCs w:val="28"/>
                          <w:lang w:eastAsia="zh-CN"/>
                        </w:rPr>
                        <w:t>普通标准间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27940</wp:posOffset>
            </wp:positionH>
            <wp:positionV relativeFrom="paragraph">
              <wp:posOffset>1354455</wp:posOffset>
            </wp:positionV>
            <wp:extent cx="6489700" cy="4433570"/>
            <wp:effectExtent l="0" t="0" r="6350" b="5080"/>
            <wp:wrapNone/>
            <wp:docPr id="1" name="图片 54" descr="微信图片_20211201115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4" descr="微信图片_2021120111544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89700" cy="443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ascii="微软雅黑" w:hAnsi="微软雅黑" w:eastAsia="微软雅黑" w:cs="微软雅黑"/>
          <w:b/>
          <w:bCs/>
          <w:color w:val="366091"/>
          <w:sz w:val="32"/>
          <w:szCs w:val="4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366091"/>
          <w:sz w:val="32"/>
          <w:szCs w:val="40"/>
          <w:lang w:val="en-US" w:eastAsia="zh-CN"/>
        </w:rPr>
        <w:t>会刊与其它广告</w:t>
      </w:r>
    </w:p>
    <w:tbl>
      <w:tblPr>
        <w:tblStyle w:val="5"/>
        <w:tblpPr w:leftFromText="180" w:rightFromText="180" w:vertAnchor="text" w:horzAnchor="page" w:tblpX="790" w:tblpY="91"/>
        <w:tblOverlap w:val="never"/>
        <w:tblW w:w="10545" w:type="dxa"/>
        <w:tblInd w:w="0" w:type="dxa"/>
        <w:tblBorders>
          <w:top w:val="double" w:color="3366FF" w:sz="4" w:space="0"/>
          <w:left w:val="double" w:color="3366FF" w:sz="4" w:space="0"/>
          <w:bottom w:val="double" w:color="3366FF" w:sz="4" w:space="0"/>
          <w:right w:val="double" w:color="3366FF" w:sz="4" w:space="0"/>
          <w:insideH w:val="single" w:color="3366FF" w:sz="4" w:space="0"/>
          <w:insideV w:val="single" w:color="3366FF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1"/>
        <w:gridCol w:w="2294"/>
        <w:gridCol w:w="3240"/>
        <w:gridCol w:w="2700"/>
      </w:tblGrid>
      <w:tr>
        <w:tblPrEx>
          <w:tblBorders>
            <w:top w:val="double" w:color="3366FF" w:sz="4" w:space="0"/>
            <w:left w:val="double" w:color="3366FF" w:sz="4" w:space="0"/>
            <w:bottom w:val="double" w:color="3366FF" w:sz="4" w:space="0"/>
            <w:right w:val="double" w:color="3366FF" w:sz="4" w:space="0"/>
            <w:insideH w:val="single" w:color="3366FF" w:sz="4" w:space="0"/>
            <w:insideV w:val="single" w:color="3366F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2311" w:type="dxa"/>
            <w:tcBorders>
              <w:top w:val="double" w:color="3366FF" w:sz="4" w:space="0"/>
              <w:left w:val="doub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封面：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0000元</w:t>
            </w:r>
          </w:p>
        </w:tc>
        <w:tc>
          <w:tcPr>
            <w:tcW w:w="2294" w:type="dxa"/>
            <w:tcBorders>
              <w:top w:val="double" w:color="3366FF" w:sz="4" w:space="0"/>
              <w:left w:val="sing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扉页：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38</w:t>
            </w:r>
            <w:r>
              <w:rPr>
                <w:rFonts w:hint="eastAsia"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00元</w:t>
            </w:r>
          </w:p>
        </w:tc>
        <w:tc>
          <w:tcPr>
            <w:tcW w:w="3240" w:type="dxa"/>
            <w:tcBorders>
              <w:top w:val="double" w:color="3366FF" w:sz="4" w:space="0"/>
              <w:left w:val="sing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封二：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5000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元</w:t>
            </w:r>
          </w:p>
        </w:tc>
        <w:tc>
          <w:tcPr>
            <w:tcW w:w="2700" w:type="dxa"/>
            <w:tcBorders>
              <w:top w:val="double" w:color="3366FF" w:sz="4" w:space="0"/>
              <w:left w:val="single" w:color="3366FF" w:sz="4" w:space="0"/>
              <w:bottom w:val="single" w:color="3366FF" w:sz="4" w:space="0"/>
              <w:right w:val="doub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封三：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12000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元</w:t>
            </w:r>
          </w:p>
        </w:tc>
      </w:tr>
      <w:tr>
        <w:tblPrEx>
          <w:tblBorders>
            <w:top w:val="double" w:color="3366FF" w:sz="4" w:space="0"/>
            <w:left w:val="double" w:color="3366FF" w:sz="4" w:space="0"/>
            <w:bottom w:val="double" w:color="3366FF" w:sz="4" w:space="0"/>
            <w:right w:val="double" w:color="3366FF" w:sz="4" w:space="0"/>
            <w:insideH w:val="single" w:color="3366FF" w:sz="4" w:space="0"/>
            <w:insideV w:val="single" w:color="3366F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2311" w:type="dxa"/>
            <w:tcBorders>
              <w:top w:val="single" w:color="3366FF" w:sz="4" w:space="0"/>
              <w:left w:val="doub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封底：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000元</w:t>
            </w:r>
          </w:p>
        </w:tc>
        <w:tc>
          <w:tcPr>
            <w:tcW w:w="2294" w:type="dxa"/>
            <w:tcBorders>
              <w:top w:val="single" w:color="3366FF" w:sz="4" w:space="0"/>
              <w:left w:val="sing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内彩：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98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00元</w:t>
            </w:r>
          </w:p>
        </w:tc>
        <w:tc>
          <w:tcPr>
            <w:tcW w:w="3240" w:type="dxa"/>
            <w:tcBorders>
              <w:top w:val="single" w:color="3366FF" w:sz="4" w:space="0"/>
              <w:left w:val="sing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跨版：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42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</w:t>
            </w:r>
            <w:r>
              <w:rPr>
                <w:rFonts w:hint="eastAsia"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元</w:t>
            </w:r>
          </w:p>
        </w:tc>
        <w:tc>
          <w:tcPr>
            <w:tcW w:w="2700" w:type="dxa"/>
            <w:tcBorders>
              <w:top w:val="single" w:color="3366FF" w:sz="4" w:space="0"/>
              <w:left w:val="single" w:color="3366FF" w:sz="4" w:space="0"/>
              <w:bottom w:val="single" w:color="3366FF" w:sz="4" w:space="0"/>
              <w:right w:val="doub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文字推介</w:t>
            </w:r>
            <w:r>
              <w:rPr>
                <w:rFonts w:hint="eastAsia" w:ascii="宋体" w:hAnsi="宋体"/>
                <w:sz w:val="18"/>
                <w:szCs w:val="18"/>
              </w:rPr>
              <w:t>:¥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/>
                <w:sz w:val="18"/>
                <w:szCs w:val="18"/>
              </w:rPr>
              <w:t>000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元</w:t>
            </w:r>
          </w:p>
        </w:tc>
      </w:tr>
      <w:tr>
        <w:tblPrEx>
          <w:tblBorders>
            <w:top w:val="double" w:color="3366FF" w:sz="4" w:space="0"/>
            <w:left w:val="double" w:color="3366FF" w:sz="4" w:space="0"/>
            <w:bottom w:val="double" w:color="3366FF" w:sz="4" w:space="0"/>
            <w:right w:val="double" w:color="3366FF" w:sz="4" w:space="0"/>
            <w:insideH w:val="single" w:color="3366FF" w:sz="4" w:space="0"/>
            <w:insideV w:val="single" w:color="3366F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311" w:type="dxa"/>
            <w:tcBorders>
              <w:top w:val="single" w:color="3366FF" w:sz="4" w:space="0"/>
              <w:left w:val="doub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气</w:t>
            </w:r>
            <w:r>
              <w:rPr>
                <w:rFonts w:hint="eastAsia" w:ascii="宋体" w:hAnsi="宋体"/>
                <w:sz w:val="18"/>
                <w:szCs w:val="18"/>
              </w:rPr>
              <w:t>柱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600元/个</w:t>
            </w:r>
          </w:p>
        </w:tc>
        <w:tc>
          <w:tcPr>
            <w:tcW w:w="2294" w:type="dxa"/>
            <w:tcBorders>
              <w:top w:val="single" w:color="3366FF" w:sz="4" w:space="0"/>
              <w:left w:val="sing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手提袋：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000元/千个</w:t>
            </w:r>
          </w:p>
        </w:tc>
        <w:tc>
          <w:tcPr>
            <w:tcW w:w="3240" w:type="dxa"/>
            <w:tcBorders>
              <w:top w:val="single" w:color="3366FF" w:sz="4" w:space="0"/>
              <w:left w:val="single" w:color="3366FF" w:sz="4" w:space="0"/>
              <w:bottom w:val="sing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彩虹门：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000元/具</w:t>
            </w:r>
          </w:p>
        </w:tc>
        <w:tc>
          <w:tcPr>
            <w:tcW w:w="2700" w:type="dxa"/>
            <w:tcBorders>
              <w:top w:val="single" w:color="3366FF" w:sz="4" w:space="0"/>
              <w:left w:val="single" w:color="3366FF" w:sz="4" w:space="0"/>
              <w:bottom w:val="single" w:color="3366FF" w:sz="4" w:space="0"/>
              <w:right w:val="doub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门票：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000元/2万份</w:t>
            </w:r>
          </w:p>
        </w:tc>
      </w:tr>
      <w:tr>
        <w:tblPrEx>
          <w:tblBorders>
            <w:top w:val="double" w:color="3366FF" w:sz="4" w:space="0"/>
            <w:left w:val="double" w:color="3366FF" w:sz="4" w:space="0"/>
            <w:bottom w:val="double" w:color="3366FF" w:sz="4" w:space="0"/>
            <w:right w:val="double" w:color="3366FF" w:sz="4" w:space="0"/>
            <w:insideH w:val="single" w:color="3366FF" w:sz="4" w:space="0"/>
            <w:insideV w:val="single" w:color="3366F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4605" w:type="dxa"/>
            <w:gridSpan w:val="2"/>
            <w:tcBorders>
              <w:top w:val="single" w:color="3366FF" w:sz="4" w:space="0"/>
              <w:left w:val="double" w:color="3366FF" w:sz="4" w:space="0"/>
              <w:bottom w:val="double" w:color="3366FF" w:sz="4" w:space="0"/>
              <w:right w:val="single" w:color="3366FF" w:sz="4" w:space="0"/>
            </w:tcBorders>
            <w:noWrap w:val="0"/>
            <w:vAlign w:val="top"/>
          </w:tcPr>
          <w:p>
            <w:pPr>
              <w:spacing w:line="400" w:lineRule="exact"/>
              <w:ind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参观证胸卡：</w:t>
            </w:r>
            <w:r>
              <w:rPr>
                <w:rFonts w:hint="eastAsia" w:ascii="宋体" w:hAnsi="宋体"/>
                <w:sz w:val="18"/>
                <w:szCs w:val="18"/>
              </w:rPr>
              <w:t>¥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/>
                <w:sz w:val="18"/>
                <w:szCs w:val="18"/>
              </w:rPr>
              <w:t>.8万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元/展期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（独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lang w:eastAsia="zh-TW"/>
              </w:rPr>
              <w:t>家）</w:t>
            </w:r>
          </w:p>
        </w:tc>
        <w:tc>
          <w:tcPr>
            <w:tcW w:w="5940" w:type="dxa"/>
            <w:gridSpan w:val="2"/>
            <w:tcBorders>
              <w:top w:val="single" w:color="3366FF" w:sz="4" w:space="0"/>
              <w:left w:val="single" w:color="3366FF" w:sz="4" w:space="0"/>
              <w:bottom w:val="double" w:color="3366FF" w:sz="4" w:space="0"/>
              <w:right w:val="double" w:color="3366FF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吊  绳：4.2万/5000条             背面 或 挂钩：3.2万/5000张</w:t>
            </w:r>
          </w:p>
        </w:tc>
      </w:tr>
    </w:tbl>
    <w:p>
      <w:pPr>
        <w:rPr>
          <w:rFonts w:hint="eastAsia"/>
          <w:b/>
          <w:bCs/>
          <w:sz w:val="24"/>
          <w:szCs w:val="40"/>
        </w:rPr>
      </w:pPr>
    </w:p>
    <w:p>
      <w:pPr>
        <w:rPr>
          <w:rFonts w:hint="eastAsia"/>
          <w:sz w:val="24"/>
          <w:szCs w:val="40"/>
          <w:lang w:eastAsia="zh-CN"/>
        </w:rPr>
      </w:pPr>
      <w:r>
        <w:rPr>
          <w:rFonts w:hint="eastAsia"/>
          <w:b/>
          <w:bCs/>
          <w:sz w:val="24"/>
          <w:szCs w:val="40"/>
        </w:rPr>
        <w:t>注：</w:t>
      </w:r>
      <w:r>
        <w:rPr>
          <w:rFonts w:hint="eastAsia"/>
          <w:sz w:val="24"/>
          <w:szCs w:val="40"/>
        </w:rPr>
        <w:t>请于博览会开展前30天将会刊电子版广告设计成品发送至组委会办公室</w:t>
      </w:r>
      <w:r>
        <w:rPr>
          <w:rFonts w:hint="eastAsia"/>
          <w:sz w:val="24"/>
          <w:szCs w:val="40"/>
          <w:lang w:eastAsia="zh-CN"/>
        </w:rPr>
        <w:t>。</w:t>
      </w:r>
    </w:p>
    <w:p>
      <w:pPr>
        <w:rPr>
          <w:rFonts w:hint="eastAsia" w:eastAsia="宋体"/>
          <w:b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❐</w:t>
      </w:r>
      <w:r>
        <w:rPr>
          <w:rFonts w:hint="eastAsia" w:ascii="微软雅黑" w:hAnsi="微软雅黑" w:eastAsia="微软雅黑" w:cs="微软雅黑"/>
          <w:b/>
          <w:bCs/>
          <w:color w:val="366091"/>
          <w:sz w:val="32"/>
          <w:szCs w:val="40"/>
          <w:lang w:val="en-US" w:eastAsia="zh-CN"/>
        </w:rPr>
        <w:t>高端论坛赞助</w:t>
      </w:r>
    </w:p>
    <w:p>
      <w:pPr>
        <w:spacing w:line="360" w:lineRule="auto"/>
        <w:rPr>
          <w:rFonts w:hint="eastAsia" w:eastAsia="宋体"/>
          <w:sz w:val="24"/>
          <w:lang w:val="en-US" w:eastAsia="zh-CN"/>
        </w:rPr>
      </w:pPr>
      <w:r>
        <w:rPr>
          <w:rFonts w:hint="eastAsia"/>
          <w:sz w:val="24"/>
        </w:rPr>
        <w:t>高端论坛赞助：</w:t>
      </w:r>
      <w:r>
        <w:rPr>
          <w:rFonts w:hint="eastAsia"/>
          <w:sz w:val="24"/>
          <w:lang w:val="en-US" w:eastAsia="zh-CN"/>
        </w:rPr>
        <w:t>3.8万</w:t>
      </w:r>
      <w:r>
        <w:rPr>
          <w:rFonts w:hint="eastAsia"/>
          <w:sz w:val="24"/>
        </w:rPr>
        <w:t>元</w:t>
      </w:r>
      <w:r>
        <w:rPr>
          <w:sz w:val="24"/>
        </w:rPr>
        <w:t>/</w:t>
      </w:r>
      <w:r>
        <w:rPr>
          <w:rFonts w:hint="eastAsia"/>
          <w:sz w:val="24"/>
          <w:lang w:val="en-US" w:eastAsia="zh-CN"/>
        </w:rPr>
        <w:t>15-25</w:t>
      </w:r>
      <w:r>
        <w:rPr>
          <w:rFonts w:hint="eastAsia"/>
          <w:sz w:val="24"/>
        </w:rPr>
        <w:t>分钟</w:t>
      </w:r>
      <w:r>
        <w:rPr>
          <w:sz w:val="24"/>
        </w:rPr>
        <w:t>(</w:t>
      </w:r>
      <w:r>
        <w:rPr>
          <w:rFonts w:hint="eastAsia"/>
          <w:sz w:val="24"/>
        </w:rPr>
        <w:t>免费</w:t>
      </w:r>
      <w:r>
        <w:rPr>
          <w:rFonts w:hint="eastAsia"/>
          <w:sz w:val="24"/>
          <w:lang w:val="en-US" w:eastAsia="zh-CN"/>
        </w:rPr>
        <w:t>赠送</w:t>
      </w:r>
      <w:r>
        <w:rPr>
          <w:rFonts w:hint="eastAsia"/>
          <w:sz w:val="24"/>
        </w:rPr>
        <w:t>展位另外协商</w:t>
      </w:r>
      <w:r>
        <w:rPr>
          <w:sz w:val="24"/>
        </w:rPr>
        <w:t>)</w:t>
      </w:r>
      <w:r>
        <w:rPr>
          <w:rFonts w:hint="eastAsia"/>
          <w:sz w:val="24"/>
          <w:lang w:eastAsia="zh-CN"/>
        </w:rPr>
        <w:t>。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注：</w:t>
      </w:r>
      <w:r>
        <w:rPr>
          <w:rFonts w:hint="eastAsia"/>
          <w:sz w:val="24"/>
          <w:lang w:val="en-US" w:eastAsia="zh-CN"/>
        </w:rPr>
        <w:t>需要申请赞助论坛的</w:t>
      </w:r>
      <w:r>
        <w:rPr>
          <w:rFonts w:hint="eastAsia"/>
          <w:sz w:val="24"/>
        </w:rPr>
        <w:t>，</w:t>
      </w:r>
      <w:r>
        <w:rPr>
          <w:rFonts w:hint="eastAsia"/>
          <w:sz w:val="24"/>
          <w:lang w:val="en-US" w:eastAsia="zh-CN"/>
        </w:rPr>
        <w:t>请</w:t>
      </w:r>
      <w:r>
        <w:rPr>
          <w:rFonts w:hint="eastAsia"/>
          <w:sz w:val="24"/>
        </w:rPr>
        <w:t>及时填写《论坛赞助</w:t>
      </w:r>
      <w:r>
        <w:rPr>
          <w:sz w:val="24"/>
        </w:rPr>
        <w:t>-</w:t>
      </w:r>
      <w:r>
        <w:rPr>
          <w:rFonts w:hint="eastAsia"/>
          <w:sz w:val="24"/>
        </w:rPr>
        <w:t>申请表》，并在大会开展前</w:t>
      </w:r>
      <w:r>
        <w:rPr>
          <w:sz w:val="24"/>
        </w:rPr>
        <w:t>45</w:t>
      </w:r>
      <w:r>
        <w:rPr>
          <w:rFonts w:hint="eastAsia"/>
          <w:sz w:val="24"/>
        </w:rPr>
        <w:t>日将</w:t>
      </w:r>
      <w:r>
        <w:rPr>
          <w:rFonts w:hint="eastAsia"/>
          <w:sz w:val="24"/>
          <w:lang w:val="en-US" w:eastAsia="zh-CN"/>
        </w:rPr>
        <w:t>演讲</w:t>
      </w:r>
      <w:r>
        <w:rPr>
          <w:rFonts w:hint="eastAsia"/>
          <w:sz w:val="24"/>
        </w:rPr>
        <w:t>主题、主讲人姓名</w:t>
      </w:r>
      <w:r>
        <w:rPr>
          <w:sz w:val="24"/>
        </w:rPr>
        <w:t>/</w:t>
      </w:r>
      <w:r>
        <w:rPr>
          <w:rFonts w:hint="eastAsia"/>
          <w:sz w:val="24"/>
        </w:rPr>
        <w:t>职务等</w:t>
      </w:r>
      <w:r>
        <w:rPr>
          <w:rFonts w:hint="eastAsia"/>
          <w:sz w:val="24"/>
          <w:lang w:val="en-US" w:eastAsia="zh-CN"/>
        </w:rPr>
        <w:t>及时</w:t>
      </w:r>
      <w:r>
        <w:rPr>
          <w:rFonts w:hint="eastAsia"/>
          <w:sz w:val="24"/>
        </w:rPr>
        <w:t>报告</w:t>
      </w:r>
      <w:r>
        <w:rPr>
          <w:rFonts w:hint="eastAsia"/>
          <w:sz w:val="24"/>
          <w:lang w:val="en-US" w:eastAsia="zh-CN"/>
        </w:rPr>
        <w:t>大会</w:t>
      </w:r>
      <w:r>
        <w:rPr>
          <w:rFonts w:hint="eastAsia"/>
          <w:sz w:val="24"/>
        </w:rPr>
        <w:t>组委会。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❐</w:t>
      </w:r>
      <w:r>
        <w:rPr>
          <w:rFonts w:hint="eastAsia" w:ascii="微软雅黑" w:hAnsi="微软雅黑" w:eastAsia="微软雅黑" w:cs="微软雅黑"/>
          <w:b/>
          <w:bCs/>
          <w:color w:val="366091"/>
          <w:sz w:val="32"/>
          <w:szCs w:val="40"/>
          <w:lang w:val="en-US" w:eastAsia="zh-CN"/>
        </w:rPr>
        <w:t>新产品新技术推介会</w:t>
      </w:r>
    </w:p>
    <w:p>
      <w:pPr>
        <w:spacing w:line="360" w:lineRule="auto"/>
        <w:rPr>
          <w:rFonts w:hint="eastAsia"/>
          <w:sz w:val="22"/>
        </w:rPr>
      </w:pPr>
      <w:r>
        <w:rPr>
          <w:rFonts w:hint="eastAsia"/>
          <w:sz w:val="24"/>
          <w:szCs w:val="32"/>
          <w:lang w:val="en-US" w:eastAsia="zh-CN"/>
        </w:rPr>
        <w:t>开展</w:t>
      </w:r>
      <w:r>
        <w:rPr>
          <w:rFonts w:hint="eastAsia"/>
          <w:sz w:val="24"/>
          <w:szCs w:val="32"/>
        </w:rPr>
        <w:t>期间是行业领导、专家、展商</w:t>
      </w:r>
      <w:r>
        <w:rPr>
          <w:rFonts w:hint="eastAsia"/>
          <w:sz w:val="24"/>
          <w:szCs w:val="32"/>
          <w:lang w:val="en-US" w:eastAsia="zh-CN"/>
        </w:rPr>
        <w:t>及</w:t>
      </w:r>
      <w:r>
        <w:rPr>
          <w:rFonts w:hint="eastAsia"/>
          <w:sz w:val="24"/>
          <w:szCs w:val="32"/>
        </w:rPr>
        <w:t>目标观众最</w:t>
      </w:r>
      <w:r>
        <w:rPr>
          <w:rFonts w:hint="eastAsia"/>
          <w:sz w:val="24"/>
          <w:szCs w:val="32"/>
          <w:lang w:val="en-US" w:eastAsia="zh-CN"/>
        </w:rPr>
        <w:t>聚</w:t>
      </w:r>
      <w:r>
        <w:rPr>
          <w:rFonts w:hint="eastAsia"/>
          <w:sz w:val="24"/>
          <w:szCs w:val="32"/>
        </w:rPr>
        <w:t>集的时间段，为满足客户需求，大会在此期间将提供客户产品技术讲座会/推介会，收费为：</w:t>
      </w:r>
      <w:r>
        <w:rPr>
          <w:rFonts w:hint="eastAsia"/>
          <w:sz w:val="24"/>
          <w:szCs w:val="32"/>
          <w:lang w:val="en-US" w:eastAsia="zh-CN"/>
        </w:rPr>
        <w:t>2.</w:t>
      </w:r>
      <w:r>
        <w:rPr>
          <w:rFonts w:hint="eastAsia"/>
          <w:sz w:val="24"/>
          <w:szCs w:val="32"/>
        </w:rPr>
        <w:t>38</w:t>
      </w:r>
      <w:r>
        <w:rPr>
          <w:rFonts w:hint="eastAsia"/>
          <w:sz w:val="24"/>
          <w:szCs w:val="32"/>
          <w:lang w:val="en-US" w:eastAsia="zh-CN"/>
        </w:rPr>
        <w:t>万</w:t>
      </w:r>
      <w:r>
        <w:rPr>
          <w:rFonts w:hint="eastAsia"/>
          <w:sz w:val="24"/>
          <w:szCs w:val="32"/>
        </w:rPr>
        <w:t>元/45分钟（含：场地、</w:t>
      </w:r>
      <w:r>
        <w:rPr>
          <w:rFonts w:hint="eastAsia"/>
          <w:sz w:val="24"/>
          <w:szCs w:val="32"/>
          <w:lang w:val="en-US" w:eastAsia="zh-CN"/>
        </w:rPr>
        <w:t>100</w:t>
      </w:r>
      <w:r>
        <w:rPr>
          <w:rFonts w:hint="eastAsia"/>
          <w:sz w:val="24"/>
          <w:szCs w:val="32"/>
        </w:rPr>
        <w:t>-350人座位布置、扩音设备、投影设备、茶水等）请对自己产品/技术有信心的机构不要错过本次契机，积极报名参与，及时填写《推介会-申请表》，</w:t>
      </w:r>
      <w:r>
        <w:rPr>
          <w:rFonts w:hint="eastAsia"/>
          <w:sz w:val="22"/>
        </w:rPr>
        <w:t>并在前45天将讲座主题、主讲人姓名/职务等通报组委会办公室。</w:t>
      </w:r>
    </w:p>
    <w:p>
      <w:pPr>
        <w:spacing w:line="360" w:lineRule="auto"/>
        <w:rPr>
          <w:rFonts w:hint="eastAsia" w:ascii="微软雅黑" w:hAnsi="微软雅黑" w:eastAsia="微软雅黑" w:cs="微软雅黑"/>
          <w:b/>
          <w:bCs/>
          <w:color w:val="366091"/>
          <w:sz w:val="32"/>
          <w:szCs w:val="4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❐</w:t>
      </w:r>
      <w:r>
        <w:rPr>
          <w:rFonts w:hint="eastAsia" w:ascii="微软雅黑" w:hAnsi="微软雅黑" w:eastAsia="微软雅黑" w:cs="微软雅黑"/>
          <w:b/>
          <w:bCs/>
          <w:color w:val="366091"/>
          <w:sz w:val="32"/>
          <w:szCs w:val="40"/>
          <w:lang w:val="en-US" w:eastAsia="zh-CN"/>
        </w:rPr>
        <w:t>免费产品技术推荐会</w:t>
      </w:r>
    </w:p>
    <w:p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大会免费提供</w:t>
      </w:r>
      <w:r>
        <w:rPr>
          <w:rFonts w:hint="eastAsia"/>
          <w:sz w:val="24"/>
          <w:lang w:val="en-US" w:eastAsia="zh-CN"/>
        </w:rPr>
        <w:t>100</w:t>
      </w:r>
      <w:r>
        <w:rPr>
          <w:rFonts w:hint="eastAsia"/>
          <w:sz w:val="24"/>
        </w:rPr>
        <w:t>-3</w:t>
      </w:r>
      <w:r>
        <w:rPr>
          <w:rFonts w:hint="eastAsia"/>
          <w:sz w:val="24"/>
          <w:lang w:val="en-US" w:eastAsia="zh-CN"/>
        </w:rPr>
        <w:t>5</w:t>
      </w:r>
      <w:r>
        <w:rPr>
          <w:rFonts w:hint="eastAsia"/>
          <w:sz w:val="24"/>
        </w:rPr>
        <w:t>0人演讲厅，由推介单位自行组织听众</w:t>
      </w:r>
      <w:r>
        <w:rPr>
          <w:rFonts w:hint="eastAsia"/>
          <w:sz w:val="24"/>
          <w:lang w:eastAsia="zh-CN"/>
        </w:rPr>
        <w:t>，</w:t>
      </w:r>
      <w:r>
        <w:rPr>
          <w:rFonts w:hint="eastAsia"/>
          <w:sz w:val="24"/>
          <w:lang w:val="en-US" w:eastAsia="zh-CN"/>
        </w:rPr>
        <w:t>自己准备</w:t>
      </w:r>
      <w:r>
        <w:rPr>
          <w:rFonts w:hint="eastAsia" w:ascii="宋体" w:hAnsi="宋体"/>
          <w:sz w:val="24"/>
        </w:rPr>
        <w:t>扩音设备、投影设备</w:t>
      </w:r>
      <w:r>
        <w:rPr>
          <w:rFonts w:hint="eastAsia" w:ascii="宋体" w:hAnsi="宋体"/>
          <w:sz w:val="24"/>
          <w:lang w:val="en-US" w:eastAsia="zh-CN"/>
        </w:rPr>
        <w:t>及</w:t>
      </w:r>
      <w:r>
        <w:rPr>
          <w:rFonts w:hint="eastAsia" w:ascii="宋体" w:hAnsi="宋体"/>
          <w:sz w:val="24"/>
        </w:rPr>
        <w:t>茶水</w:t>
      </w:r>
      <w:r>
        <w:rPr>
          <w:rFonts w:hint="eastAsia" w:ascii="宋体" w:hAnsi="宋体"/>
          <w:sz w:val="24"/>
          <w:lang w:val="en-US" w:eastAsia="zh-CN"/>
        </w:rPr>
        <w:t>服务等</w:t>
      </w:r>
      <w:r>
        <w:rPr>
          <w:rFonts w:hint="eastAsia" w:ascii="宋体" w:hAnsi="宋体"/>
          <w:sz w:val="24"/>
        </w:rPr>
        <w:t xml:space="preserve">。 </w:t>
      </w:r>
      <w:r>
        <w:rPr>
          <w:rFonts w:hint="eastAsia" w:ascii="宋体" w:hAnsi="宋体"/>
          <w:sz w:val="24"/>
          <w:lang w:val="en-US" w:eastAsia="zh-CN"/>
        </w:rPr>
        <w:t>需要推介会的</w:t>
      </w:r>
      <w:r>
        <w:rPr>
          <w:rFonts w:hint="eastAsia"/>
          <w:sz w:val="24"/>
        </w:rPr>
        <w:t>，</w:t>
      </w:r>
      <w:r>
        <w:rPr>
          <w:rFonts w:hint="eastAsia"/>
          <w:sz w:val="24"/>
          <w:lang w:val="en-US" w:eastAsia="zh-CN"/>
        </w:rPr>
        <w:t>请</w:t>
      </w:r>
      <w:r>
        <w:rPr>
          <w:rFonts w:hint="eastAsia"/>
          <w:sz w:val="24"/>
        </w:rPr>
        <w:t>及时填写《推介会</w:t>
      </w:r>
      <w:r>
        <w:rPr>
          <w:sz w:val="24"/>
        </w:rPr>
        <w:t>-</w:t>
      </w:r>
      <w:r>
        <w:rPr>
          <w:rFonts w:hint="eastAsia"/>
          <w:sz w:val="24"/>
        </w:rPr>
        <w:t>申请表》，并在大会开展前</w:t>
      </w:r>
      <w:r>
        <w:rPr>
          <w:sz w:val="24"/>
        </w:rPr>
        <w:t>45</w:t>
      </w:r>
      <w:r>
        <w:rPr>
          <w:rFonts w:hint="eastAsia"/>
          <w:sz w:val="24"/>
        </w:rPr>
        <w:t>日将讲座主题、主讲人姓名</w:t>
      </w:r>
      <w:r>
        <w:rPr>
          <w:sz w:val="24"/>
        </w:rPr>
        <w:t>/</w:t>
      </w:r>
      <w:r>
        <w:rPr>
          <w:rFonts w:hint="eastAsia"/>
          <w:sz w:val="24"/>
        </w:rPr>
        <w:t>职务等通报</w:t>
      </w:r>
      <w:r>
        <w:rPr>
          <w:rFonts w:hint="eastAsia"/>
          <w:sz w:val="24"/>
          <w:lang w:val="en-US" w:eastAsia="zh-CN"/>
        </w:rPr>
        <w:t>大会</w:t>
      </w:r>
      <w:r>
        <w:rPr>
          <w:rFonts w:hint="eastAsia"/>
          <w:sz w:val="24"/>
        </w:rPr>
        <w:t>组委会。</w:t>
      </w:r>
    </w:p>
    <w:p>
      <w:pPr>
        <w:pStyle w:val="9"/>
        <w:numPr>
          <w:ilvl w:val="0"/>
          <w:numId w:val="16"/>
        </w:numPr>
        <w:spacing w:before="59" w:beforeLines="19" w:line="360" w:lineRule="auto"/>
        <w:ind w:left="420" w:leftChars="0" w:hanging="420" w:firstLineChars="0"/>
        <w:jc w:val="left"/>
        <w:rPr>
          <w:rFonts w:hint="eastAsia" w:ascii="黑体" w:hAnsi="宋体" w:eastAsia="黑体"/>
          <w:b/>
          <w:bCs/>
          <w:color w:val="0000FF"/>
          <w:sz w:val="32"/>
          <w:szCs w:val="32"/>
        </w:rPr>
      </w:pPr>
      <w:r>
        <w:rPr>
          <w:rFonts w:hint="eastAsia" w:ascii="黑体" w:hAnsi="宋体" w:eastAsia="黑体"/>
          <w:b/>
          <w:bCs/>
          <w:color w:val="0000FF"/>
          <w:sz w:val="32"/>
          <w:szCs w:val="32"/>
        </w:rPr>
        <w:t>大会</w:t>
      </w:r>
      <w:r>
        <w:rPr>
          <w:rFonts w:hint="eastAsia" w:ascii="黑体" w:hAnsi="宋体" w:eastAsia="黑体"/>
          <w:b/>
          <w:bCs/>
          <w:color w:val="0000FF"/>
          <w:sz w:val="32"/>
          <w:szCs w:val="32"/>
          <w:lang w:val="en-US" w:eastAsia="zh-CN"/>
        </w:rPr>
        <w:t>组织委员会秘书处</w:t>
      </w:r>
      <w:r>
        <w:rPr>
          <w:rFonts w:hint="eastAsia" w:ascii="黑体" w:hAnsi="宋体" w:eastAsia="黑体"/>
          <w:b/>
          <w:bCs/>
          <w:color w:val="0000FF"/>
          <w:sz w:val="32"/>
          <w:szCs w:val="32"/>
        </w:rPr>
        <w:t>办公室：</w:t>
      </w:r>
    </w:p>
    <w:p>
      <w:pPr>
        <w:pStyle w:val="9"/>
        <w:spacing w:line="360" w:lineRule="auto"/>
        <w:ind w:left="0" w:leftChars="0" w:firstLine="0" w:firstLineChars="0"/>
        <w:rPr>
          <w:rFonts w:hint="eastAsia" w:ascii="微软雅黑" w:hAnsi="微软雅黑" w:eastAsia="微软雅黑" w:cs="微软雅黑"/>
          <w:b w:val="0"/>
          <w:bCs w:val="0"/>
          <w:sz w:val="24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</w:rPr>
        <w:t>中国重庆：重庆南岸区南坪东路福天大厦28-11          邮  编：400060</w:t>
      </w:r>
    </w:p>
    <w:p>
      <w:pPr>
        <w:pStyle w:val="9"/>
        <w:spacing w:line="360" w:lineRule="auto"/>
        <w:ind w:left="0" w:leftChars="0" w:firstLine="0" w:firstLineChars="0"/>
        <w:rPr>
          <w:rFonts w:hint="eastAsia" w:ascii="微软雅黑" w:hAnsi="微软雅黑" w:eastAsia="微软雅黑" w:cs="微软雅黑"/>
          <w:b w:val="0"/>
          <w:bCs w:val="0"/>
          <w:sz w:val="24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</w:rPr>
        <w:t>中国成都：四川省成都市天府大道世纪城路198号B812  邮  编：610090</w:t>
      </w:r>
    </w:p>
    <w:p>
      <w:pPr>
        <w:pStyle w:val="9"/>
        <w:spacing w:line="360" w:lineRule="auto"/>
        <w:ind w:left="0" w:leftChars="0" w:firstLine="0" w:firstLineChars="0"/>
        <w:rPr>
          <w:rFonts w:hint="eastAsia" w:ascii="微软雅黑" w:hAnsi="微软雅黑" w:eastAsia="微软雅黑" w:cs="微软雅黑"/>
          <w:b w:val="0"/>
          <w:bCs w:val="0"/>
          <w:sz w:val="24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</w:rPr>
        <w:t>电  话：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val="en-US" w:eastAsia="zh-CN"/>
        </w:rPr>
        <w:t>18580407718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 xml:space="preserve"> 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eastAsia="zh-CN"/>
        </w:rPr>
        <w:t>（微信同号）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 xml:space="preserve"> 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val="en-US" w:eastAsia="zh-CN"/>
        </w:rPr>
        <w:t xml:space="preserve">             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 xml:space="preserve">    传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eastAsia="zh-CN"/>
        </w:rPr>
        <w:t>　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>真：023-6295 5226</w:t>
      </w:r>
    </w:p>
    <w:p>
      <w:pPr>
        <w:pStyle w:val="9"/>
        <w:spacing w:line="360" w:lineRule="auto"/>
        <w:ind w:left="0" w:leftChars="0" w:firstLine="0" w:firstLineChars="0"/>
        <w:rPr>
          <w:rFonts w:hint="eastAsia" w:ascii="微软雅黑" w:hAnsi="微软雅黑" w:eastAsia="微软雅黑" w:cs="微软雅黑"/>
          <w:b w:val="0"/>
          <w:bCs w:val="0"/>
          <w:sz w:val="24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</w:rPr>
        <w:t>联  系：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eastAsia="zh-CN"/>
        </w:rPr>
        <w:t>孙盼盼　　　　　　　　　　　　　　　　　　　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 xml:space="preserve">邮 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>箱：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val="en-US" w:eastAsia="zh-CN"/>
        </w:rPr>
        <w:t>191123337</w:t>
      </w:r>
      <w:r>
        <w:rPr>
          <w:rFonts w:hint="eastAsia" w:ascii="微软雅黑" w:hAnsi="微软雅黑" w:eastAsia="微软雅黑" w:cs="微软雅黑"/>
          <w:b w:val="0"/>
          <w:bCs w:val="0"/>
          <w:sz w:val="24"/>
        </w:rPr>
        <w:t xml:space="preserve">@qq.com                 </w:t>
      </w:r>
      <w:r>
        <w:rPr>
          <w:rFonts w:hint="eastAsia" w:ascii="微软雅黑" w:hAnsi="微软雅黑" w:eastAsia="微软雅黑" w:cs="微软雅黑"/>
          <w:b w:val="0"/>
          <w:bCs w:val="0"/>
          <w:sz w:val="24"/>
          <w:lang w:val="en-US" w:eastAsia="zh-CN"/>
        </w:rPr>
        <w:t xml:space="preserve">      　　　　　　　　</w:t>
      </w:r>
    </w:p>
    <w:p>
      <w:pPr>
        <w:rPr>
          <w:rFonts w:hint="eastAsia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</w:rPr>
        <w:t>网  站：</w:t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HYPERLINK "http://www.txzlh.com" </w:instrText>
      </w:r>
      <w:r>
        <w:rPr>
          <w:rFonts w:hint="eastAsia"/>
        </w:rPr>
        <w:fldChar w:fldCharType="separate"/>
      </w:r>
      <w:r>
        <w:rPr>
          <w:rStyle w:val="8"/>
          <w:rFonts w:hint="eastAsia"/>
        </w:rPr>
        <w:t>www.txzlh.com</w:t>
      </w:r>
      <w:r>
        <w:rPr>
          <w:rFonts w:hint="eastAsia"/>
        </w:rPr>
        <w:fldChar w:fldCharType="end"/>
      </w:r>
    </w:p>
    <w:p>
      <w:pPr>
        <w:spacing w:line="360" w:lineRule="auto"/>
        <w:rPr>
          <w:rFonts w:hint="eastAsia" w:ascii="黑体" w:hAnsi="黑体" w:eastAsia="黑体" w:cs="黑体"/>
          <w:b/>
          <w:bCs/>
          <w:color w:val="0000FF"/>
          <w:sz w:val="32"/>
          <w:szCs w:val="32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</w:rPr>
        <w:t xml:space="preserve">                 </w:t>
      </w:r>
    </w:p>
    <w:sectPr>
      <w:pgSz w:w="11906" w:h="16838"/>
      <w:pgMar w:top="850" w:right="680" w:bottom="850" w:left="6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CCC006"/>
    <w:multiLevelType w:val="singleLevel"/>
    <w:tmpl w:val="88CCC006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8A8033E2"/>
    <w:multiLevelType w:val="singleLevel"/>
    <w:tmpl w:val="8A8033E2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AE5B17FB"/>
    <w:multiLevelType w:val="singleLevel"/>
    <w:tmpl w:val="AE5B17FB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AE820037"/>
    <w:multiLevelType w:val="singleLevel"/>
    <w:tmpl w:val="AE820037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B533E109"/>
    <w:multiLevelType w:val="singleLevel"/>
    <w:tmpl w:val="B533E109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5">
    <w:nsid w:val="D934A3E4"/>
    <w:multiLevelType w:val="singleLevel"/>
    <w:tmpl w:val="D934A3E4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6">
    <w:nsid w:val="F224E83D"/>
    <w:multiLevelType w:val="singleLevel"/>
    <w:tmpl w:val="F224E83D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7">
    <w:nsid w:val="F627738B"/>
    <w:multiLevelType w:val="singleLevel"/>
    <w:tmpl w:val="F627738B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8">
    <w:nsid w:val="FB03F5C6"/>
    <w:multiLevelType w:val="singleLevel"/>
    <w:tmpl w:val="FB03F5C6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9">
    <w:nsid w:val="0013EF5A"/>
    <w:multiLevelType w:val="singleLevel"/>
    <w:tmpl w:val="0013EF5A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0">
    <w:nsid w:val="0F6409EA"/>
    <w:multiLevelType w:val="singleLevel"/>
    <w:tmpl w:val="0F6409EA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1">
    <w:nsid w:val="185FF51D"/>
    <w:multiLevelType w:val="singleLevel"/>
    <w:tmpl w:val="185FF51D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2">
    <w:nsid w:val="2B50F1DC"/>
    <w:multiLevelType w:val="singleLevel"/>
    <w:tmpl w:val="2B50F1DC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3">
    <w:nsid w:val="5D3DA82D"/>
    <w:multiLevelType w:val="singleLevel"/>
    <w:tmpl w:val="5D3DA82D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4">
    <w:nsid w:val="5DFFB9F1"/>
    <w:multiLevelType w:val="singleLevel"/>
    <w:tmpl w:val="5DFFB9F1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5">
    <w:nsid w:val="5EBE1E8E"/>
    <w:multiLevelType w:val="singleLevel"/>
    <w:tmpl w:val="5EBE1E8E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4"/>
  </w:num>
  <w:num w:numId="6">
    <w:abstractNumId w:val="0"/>
  </w:num>
  <w:num w:numId="7">
    <w:abstractNumId w:val="12"/>
  </w:num>
  <w:num w:numId="8">
    <w:abstractNumId w:val="5"/>
  </w:num>
  <w:num w:numId="9">
    <w:abstractNumId w:val="3"/>
  </w:num>
  <w:num w:numId="10">
    <w:abstractNumId w:val="10"/>
  </w:num>
  <w:num w:numId="11">
    <w:abstractNumId w:val="15"/>
  </w:num>
  <w:num w:numId="12">
    <w:abstractNumId w:val="1"/>
  </w:num>
  <w:num w:numId="13">
    <w:abstractNumId w:val="13"/>
  </w:num>
  <w:num w:numId="14">
    <w:abstractNumId w:val="11"/>
  </w:num>
  <w:num w:numId="15">
    <w:abstractNumId w:val="7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I2ZTVhNDNhYTNmNDI0ZmJhNWQwNzJjNjZhZmYxMzAifQ=="/>
  </w:docVars>
  <w:rsids>
    <w:rsidRoot w:val="34DB2DEC"/>
    <w:rsid w:val="0055574E"/>
    <w:rsid w:val="005574FC"/>
    <w:rsid w:val="01113D6B"/>
    <w:rsid w:val="01194B46"/>
    <w:rsid w:val="01C74429"/>
    <w:rsid w:val="036A7762"/>
    <w:rsid w:val="03A013D6"/>
    <w:rsid w:val="03EA08A3"/>
    <w:rsid w:val="04820ADC"/>
    <w:rsid w:val="04EE21B2"/>
    <w:rsid w:val="052E7BD6"/>
    <w:rsid w:val="056D33A8"/>
    <w:rsid w:val="05850883"/>
    <w:rsid w:val="075A01E5"/>
    <w:rsid w:val="07837045"/>
    <w:rsid w:val="07A34FF1"/>
    <w:rsid w:val="08852948"/>
    <w:rsid w:val="0A1C108A"/>
    <w:rsid w:val="0AAC68B2"/>
    <w:rsid w:val="0CD8398F"/>
    <w:rsid w:val="0D9C676A"/>
    <w:rsid w:val="0FBF4992"/>
    <w:rsid w:val="0FEB7F38"/>
    <w:rsid w:val="10D34B99"/>
    <w:rsid w:val="12307DC9"/>
    <w:rsid w:val="13427DB4"/>
    <w:rsid w:val="13541895"/>
    <w:rsid w:val="14740441"/>
    <w:rsid w:val="152A4FA3"/>
    <w:rsid w:val="15632F90"/>
    <w:rsid w:val="158741A4"/>
    <w:rsid w:val="158C5316"/>
    <w:rsid w:val="1594241D"/>
    <w:rsid w:val="165C73DE"/>
    <w:rsid w:val="16863ED6"/>
    <w:rsid w:val="16A437E9"/>
    <w:rsid w:val="1763479D"/>
    <w:rsid w:val="1783099B"/>
    <w:rsid w:val="18B9093D"/>
    <w:rsid w:val="18E831AB"/>
    <w:rsid w:val="1AB377E9"/>
    <w:rsid w:val="1B1E1106"/>
    <w:rsid w:val="1B520DB0"/>
    <w:rsid w:val="1BBB4BA7"/>
    <w:rsid w:val="1BC81072"/>
    <w:rsid w:val="1BE0460E"/>
    <w:rsid w:val="1CEE2D5A"/>
    <w:rsid w:val="1D047E88"/>
    <w:rsid w:val="1D661C07"/>
    <w:rsid w:val="1DB865FB"/>
    <w:rsid w:val="1DE1641B"/>
    <w:rsid w:val="1E1E4764"/>
    <w:rsid w:val="1FE50445"/>
    <w:rsid w:val="239D1036"/>
    <w:rsid w:val="252E63EA"/>
    <w:rsid w:val="25675458"/>
    <w:rsid w:val="25C15D57"/>
    <w:rsid w:val="2609650F"/>
    <w:rsid w:val="268F7955"/>
    <w:rsid w:val="269B7AAF"/>
    <w:rsid w:val="26A10E3D"/>
    <w:rsid w:val="28BE7A85"/>
    <w:rsid w:val="293B10D5"/>
    <w:rsid w:val="29E67293"/>
    <w:rsid w:val="2B306E0B"/>
    <w:rsid w:val="2B481E91"/>
    <w:rsid w:val="2D1E4F96"/>
    <w:rsid w:val="2DF14458"/>
    <w:rsid w:val="2E3A5DFF"/>
    <w:rsid w:val="2EB37960"/>
    <w:rsid w:val="30B8300C"/>
    <w:rsid w:val="31552F50"/>
    <w:rsid w:val="3244724D"/>
    <w:rsid w:val="34DB2DEC"/>
    <w:rsid w:val="3538471B"/>
    <w:rsid w:val="35886F55"/>
    <w:rsid w:val="36123EA8"/>
    <w:rsid w:val="36BF3346"/>
    <w:rsid w:val="3724764D"/>
    <w:rsid w:val="378123A9"/>
    <w:rsid w:val="37B502A5"/>
    <w:rsid w:val="37B704C1"/>
    <w:rsid w:val="37E312B6"/>
    <w:rsid w:val="383E473E"/>
    <w:rsid w:val="386F48F8"/>
    <w:rsid w:val="38C2711D"/>
    <w:rsid w:val="3A797CAF"/>
    <w:rsid w:val="3BFE66BE"/>
    <w:rsid w:val="3CE358B4"/>
    <w:rsid w:val="3D2D6811"/>
    <w:rsid w:val="3D6F0EF6"/>
    <w:rsid w:val="405F16F6"/>
    <w:rsid w:val="42365601"/>
    <w:rsid w:val="43580E9D"/>
    <w:rsid w:val="43F565F9"/>
    <w:rsid w:val="4574354D"/>
    <w:rsid w:val="45C269AF"/>
    <w:rsid w:val="48627FD5"/>
    <w:rsid w:val="48BF2D31"/>
    <w:rsid w:val="496B110B"/>
    <w:rsid w:val="4A8561FD"/>
    <w:rsid w:val="4AB34B18"/>
    <w:rsid w:val="4C417F01"/>
    <w:rsid w:val="4C5E6D05"/>
    <w:rsid w:val="4D7C38E7"/>
    <w:rsid w:val="4DBF1A26"/>
    <w:rsid w:val="4E2A3343"/>
    <w:rsid w:val="511D2526"/>
    <w:rsid w:val="516C3C72"/>
    <w:rsid w:val="52E15F9A"/>
    <w:rsid w:val="530011F4"/>
    <w:rsid w:val="53EE096F"/>
    <w:rsid w:val="53F85533"/>
    <w:rsid w:val="54C2391F"/>
    <w:rsid w:val="54F93A6F"/>
    <w:rsid w:val="55006BAB"/>
    <w:rsid w:val="5684380C"/>
    <w:rsid w:val="57405985"/>
    <w:rsid w:val="57E51EDE"/>
    <w:rsid w:val="580F7106"/>
    <w:rsid w:val="58C12AF6"/>
    <w:rsid w:val="5A290952"/>
    <w:rsid w:val="5A405C9C"/>
    <w:rsid w:val="5B2D6220"/>
    <w:rsid w:val="5B690140"/>
    <w:rsid w:val="5BA858A7"/>
    <w:rsid w:val="5F385194"/>
    <w:rsid w:val="61720E31"/>
    <w:rsid w:val="624B51DE"/>
    <w:rsid w:val="628D50A7"/>
    <w:rsid w:val="62EC076F"/>
    <w:rsid w:val="640B2E77"/>
    <w:rsid w:val="64A137DB"/>
    <w:rsid w:val="6659611C"/>
    <w:rsid w:val="66911D59"/>
    <w:rsid w:val="66AA4BC9"/>
    <w:rsid w:val="66BB6DD6"/>
    <w:rsid w:val="674548F2"/>
    <w:rsid w:val="67FC76A6"/>
    <w:rsid w:val="690A5DF3"/>
    <w:rsid w:val="6B040620"/>
    <w:rsid w:val="6B2C2051"/>
    <w:rsid w:val="6C4C227F"/>
    <w:rsid w:val="6FBE064E"/>
    <w:rsid w:val="70B34FC2"/>
    <w:rsid w:val="70F52EE5"/>
    <w:rsid w:val="71F64E2E"/>
    <w:rsid w:val="72121874"/>
    <w:rsid w:val="72DD1E82"/>
    <w:rsid w:val="73702CF6"/>
    <w:rsid w:val="73D509D0"/>
    <w:rsid w:val="741D2E7E"/>
    <w:rsid w:val="7443665D"/>
    <w:rsid w:val="74746816"/>
    <w:rsid w:val="74D806E0"/>
    <w:rsid w:val="75530B22"/>
    <w:rsid w:val="76045978"/>
    <w:rsid w:val="76595CC4"/>
    <w:rsid w:val="76C770D1"/>
    <w:rsid w:val="76D0242A"/>
    <w:rsid w:val="77F94FCF"/>
    <w:rsid w:val="79A656C4"/>
    <w:rsid w:val="7A0E580E"/>
    <w:rsid w:val="7B580C40"/>
    <w:rsid w:val="7C7A4BE6"/>
    <w:rsid w:val="7D40373A"/>
    <w:rsid w:val="7D910439"/>
    <w:rsid w:val="7F670916"/>
    <w:rsid w:val="7F9A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semiHidden/>
    <w:unhideWhenUsed/>
    <w:qFormat/>
    <w:uiPriority w:val="0"/>
    <w:rPr>
      <w:rFonts w:ascii="Arial" w:hAnsi="Arial" w:eastAsia="黑体"/>
      <w:sz w:val="20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5317</Words>
  <Characters>5781</Characters>
  <Lines>0</Lines>
  <Paragraphs>0</Paragraphs>
  <TotalTime>15</TotalTime>
  <ScaleCrop>false</ScaleCrop>
  <LinksUpToDate>false</LinksUpToDate>
  <CharactersWithSpaces>6497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2023-05-19T02:43:00Z</dcterms:created>
  <dc:creator>WPS_1675834558</dc:creator>
  <cp:lastModifiedBy>WPS_1675834558</cp:lastModifiedBy>
  <dcterms:modified xsi:type="dcterms:W3CDTF">2023-05-31T03:35:46Z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CFC36383107349AFB9153D9EAF951AB9_13</vt:lpwstr>
  </property>
</Properties>
</file>