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ascii="Verdana" w:hAnsi="Verdana" w:eastAsia="Verdana" w:cs="Verdana"/>
          <w:i w:val="0"/>
          <w:iCs w:val="0"/>
          <w:caps w:val="0"/>
          <w:color w:val="666666"/>
          <w:spacing w:val="0"/>
          <w:sz w:val="16"/>
          <w:szCs w:val="16"/>
        </w:rPr>
      </w:pPr>
      <w:r>
        <w:rPr>
          <w:rStyle w:val="5"/>
          <w:rFonts w:hint="eastAsia" w:ascii="宋体" w:hAnsi="宋体" w:eastAsia="宋体" w:cs="宋体"/>
          <w:b/>
          <w:bCs/>
          <w:i w:val="0"/>
          <w:iCs w:val="0"/>
          <w:caps w:val="0"/>
          <w:color w:val="333333"/>
          <w:spacing w:val="0"/>
          <w:sz w:val="25"/>
          <w:szCs w:val="25"/>
          <w:bdr w:val="none" w:color="auto" w:sz="0" w:space="0"/>
          <w:shd w:val="clear" w:fill="FFFFFF"/>
        </w:rPr>
        <w:t>2023上海国际智慧工地建设展览会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Style w:val="5"/>
          <w:rFonts w:hint="eastAsia" w:ascii="宋体" w:hAnsi="宋体" w:eastAsia="宋体" w:cs="宋体"/>
          <w:b/>
          <w:bCs/>
          <w:i w:val="0"/>
          <w:iCs w:val="0"/>
          <w:caps w:val="0"/>
          <w:color w:val="333333"/>
          <w:spacing w:val="0"/>
          <w:sz w:val="18"/>
          <w:szCs w:val="18"/>
          <w:bdr w:val="none" w:color="auto" w:sz="0" w:space="0"/>
          <w:shd w:val="clear" w:fill="FFFFFF"/>
        </w:rPr>
        <w:t>展会概括</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Fonts w:hint="eastAsia" w:ascii="宋体" w:hAnsi="宋体" w:eastAsia="宋体" w:cs="宋体"/>
          <w:i w:val="0"/>
          <w:iCs w:val="0"/>
          <w:caps w:val="0"/>
          <w:color w:val="333333"/>
          <w:spacing w:val="0"/>
          <w:sz w:val="18"/>
          <w:szCs w:val="18"/>
          <w:bdr w:val="none" w:color="auto" w:sz="0" w:space="0"/>
          <w:shd w:val="clear" w:fill="FFFFFF"/>
        </w:rPr>
        <w:t>展览时间：2023年10月30日-11月1日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Fonts w:hint="eastAsia" w:ascii="宋体" w:hAnsi="宋体" w:eastAsia="宋体" w:cs="宋体"/>
          <w:i w:val="0"/>
          <w:iCs w:val="0"/>
          <w:caps w:val="0"/>
          <w:color w:val="333333"/>
          <w:spacing w:val="0"/>
          <w:sz w:val="18"/>
          <w:szCs w:val="18"/>
          <w:bdr w:val="none" w:color="auto" w:sz="0" w:space="0"/>
          <w:shd w:val="clear" w:fill="FFFFFF"/>
        </w:rPr>
        <w:t>展览地点：上海世博展览馆（国展路1099号）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Fonts w:hint="eastAsia" w:ascii="宋体" w:hAnsi="宋体" w:eastAsia="宋体" w:cs="宋体"/>
          <w:i w:val="0"/>
          <w:iCs w:val="0"/>
          <w:caps w:val="0"/>
          <w:color w:val="333333"/>
          <w:spacing w:val="0"/>
          <w:sz w:val="18"/>
          <w:szCs w:val="18"/>
          <w:bdr w:val="none" w:color="auto" w:sz="0" w:space="0"/>
          <w:shd w:val="clear" w:fill="FFFFFF"/>
        </w:rPr>
        <w:t>主办单位：联合国人居署   上海市住房和城乡建设管理委员会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Fonts w:hint="eastAsia" w:ascii="宋体" w:hAnsi="宋体" w:eastAsia="宋体" w:cs="宋体"/>
          <w:i w:val="0"/>
          <w:iCs w:val="0"/>
          <w:caps w:val="0"/>
          <w:color w:val="333333"/>
          <w:spacing w:val="0"/>
          <w:sz w:val="18"/>
          <w:szCs w:val="18"/>
          <w:bdr w:val="none" w:color="auto" w:sz="0" w:space="0"/>
          <w:shd w:val="clear" w:fill="FFFFFF"/>
        </w:rPr>
        <w:t>协办单位：上海世界城市日事务协调中心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Fonts w:hint="eastAsia" w:ascii="宋体" w:hAnsi="宋体" w:eastAsia="宋体" w:cs="宋体"/>
          <w:i w:val="0"/>
          <w:iCs w:val="0"/>
          <w:caps w:val="0"/>
          <w:color w:val="333333"/>
          <w:spacing w:val="0"/>
          <w:sz w:val="18"/>
          <w:szCs w:val="18"/>
          <w:bdr w:val="none" w:color="auto" w:sz="0" w:space="0"/>
          <w:shd w:val="clear" w:fill="FFFFFF"/>
        </w:rPr>
        <w:t>承办单位：上海市绿色建筑协会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Fonts w:hint="eastAsia" w:ascii="宋体" w:hAnsi="宋体" w:eastAsia="宋体" w:cs="宋体"/>
          <w:i w:val="0"/>
          <w:iCs w:val="0"/>
          <w:caps w:val="0"/>
          <w:color w:val="333333"/>
          <w:spacing w:val="0"/>
          <w:sz w:val="18"/>
          <w:szCs w:val="18"/>
          <w:bdr w:val="none" w:color="auto" w:sz="0" w:space="0"/>
          <w:shd w:val="clear" w:fill="FFFFFF"/>
        </w:rPr>
        <w:t>执行单位：东浩兰生集团上海现代国际展览有限公司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bookmarkStart w:id="0" w:name="_GoBack"/>
      <w:r>
        <w:rPr>
          <w:rFonts w:hint="default" w:ascii="Verdana" w:hAnsi="Verdana" w:eastAsia="Verdana" w:cs="Verdana"/>
          <w:i w:val="0"/>
          <w:iCs w:val="0"/>
          <w:caps w:val="0"/>
          <w:color w:val="666666"/>
          <w:spacing w:val="0"/>
          <w:sz w:val="18"/>
          <w:szCs w:val="18"/>
          <w:bdr w:val="none" w:color="auto" w:sz="0" w:space="0"/>
          <w:shd w:val="clear" w:fill="F1F0F0"/>
        </w:rPr>
        <w:drawing>
          <wp:inline distT="0" distB="0" distL="114300" distR="114300">
            <wp:extent cx="6788785" cy="5092065"/>
            <wp:effectExtent l="0" t="0" r="8255" b="1333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6788785" cy="5092065"/>
                    </a:xfrm>
                    <a:prstGeom prst="rect">
                      <a:avLst/>
                    </a:prstGeom>
                    <a:noFill/>
                    <a:ln w="9525">
                      <a:noFill/>
                    </a:ln>
                  </pic:spPr>
                </pic:pic>
              </a:graphicData>
            </a:graphic>
          </wp:inline>
        </w:drawing>
      </w:r>
      <w:bookmarkEnd w:id="0"/>
      <w:r>
        <w:rPr>
          <w:rFonts w:hint="default" w:ascii="Verdana" w:hAnsi="Verdana" w:eastAsia="Verdana" w:cs="Verdana"/>
          <w:i w:val="0"/>
          <w:iCs w:val="0"/>
          <w:caps w:val="0"/>
          <w:color w:val="666666"/>
          <w:spacing w:val="0"/>
          <w:sz w:val="18"/>
          <w:szCs w:val="18"/>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Style w:val="5"/>
          <w:rFonts w:hint="eastAsia" w:ascii="宋体" w:hAnsi="宋体" w:eastAsia="宋体" w:cs="宋体"/>
          <w:b/>
          <w:bCs/>
          <w:i w:val="0"/>
          <w:iCs w:val="0"/>
          <w:caps w:val="0"/>
          <w:color w:val="333333"/>
          <w:spacing w:val="0"/>
          <w:sz w:val="18"/>
          <w:szCs w:val="18"/>
          <w:bdr w:val="none" w:color="auto" w:sz="0" w:space="0"/>
          <w:shd w:val="clear" w:fill="FFFFFF"/>
        </w:rPr>
        <w:t>总体情况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Fonts w:hint="eastAsia" w:ascii="宋体" w:hAnsi="宋体" w:eastAsia="宋体" w:cs="宋体"/>
          <w:i w:val="0"/>
          <w:iCs w:val="0"/>
          <w:caps w:val="0"/>
          <w:color w:val="333333"/>
          <w:spacing w:val="0"/>
          <w:sz w:val="18"/>
          <w:szCs w:val="18"/>
          <w:bdr w:val="none" w:color="auto" w:sz="0" w:space="0"/>
          <w:shd w:val="clear" w:fill="FFFFFF"/>
        </w:rPr>
        <w:t>上海国际城市与建筑博览会（以下简称城博会）作为“世界城市日”重要主题活动之一，自 2015 年开始已成功举办 6 届，正逐渐成为中国新型城镇化建设成就宣传推广的国际平台、长三角一体化发展成就的展示平台、上海城市建设和社会治理水平的体验平台、以及促进行业、企业交流与合作的高端平台。2020 年城博会展出面积 6 万平方米，设“世界城市日”主题展、“智慧城市”、“建设安全与施工技术”、“城市公共空间”“建筑工业化”、“旧区改造与绿色建材”“生态环保”“城市生命线”等系列展。同期举办“第十届夏热冬冷地区绿色建筑联盟大会” 主论坛及 30 余场系列论坛，覆盖全行业、全产业的专业观众 6 万余人次。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Style w:val="5"/>
          <w:rFonts w:hint="eastAsia" w:ascii="宋体" w:hAnsi="宋体" w:eastAsia="宋体" w:cs="宋体"/>
          <w:b/>
          <w:bCs/>
          <w:i w:val="0"/>
          <w:iCs w:val="0"/>
          <w:caps w:val="0"/>
          <w:color w:val="333333"/>
          <w:spacing w:val="0"/>
          <w:sz w:val="18"/>
          <w:szCs w:val="18"/>
          <w:bdr w:val="none" w:color="auto" w:sz="0" w:space="0"/>
          <w:shd w:val="clear" w:fill="FFFFFF"/>
        </w:rPr>
        <w:t>2023上海智慧工地展</w:t>
      </w:r>
      <w:r>
        <w:rPr>
          <w:rFonts w:hint="eastAsia" w:ascii="宋体" w:hAnsi="宋体" w:eastAsia="宋体" w:cs="宋体"/>
          <w:i w:val="0"/>
          <w:iCs w:val="0"/>
          <w:caps w:val="0"/>
          <w:color w:val="333333"/>
          <w:spacing w:val="0"/>
          <w:sz w:val="18"/>
          <w:szCs w:val="18"/>
          <w:bdr w:val="none" w:color="auto" w:sz="0" w:space="0"/>
          <w:shd w:val="clear" w:fill="FFFFFF"/>
        </w:rPr>
        <w:t>由由上海市住建委、市建设工程安全质量监督总站等单位面向全国组织邀约城市建设和管理相关政府职能部门、项目业主方代表、国际工程承包方代表、海外项目业主方代表、重点重大工程、基础设施投资单位、招标及建设总包单位、总工程师、总建筑师、建筑类院校研究人员及施工“八大员”等共计 2 万余人前来参观。展会吸引了包括</w:t>
      </w:r>
      <w:r>
        <w:rPr>
          <w:rStyle w:val="5"/>
          <w:rFonts w:hint="eastAsia" w:ascii="宋体" w:hAnsi="宋体" w:eastAsia="宋体" w:cs="宋体"/>
          <w:b/>
          <w:bCs/>
          <w:i w:val="0"/>
          <w:iCs w:val="0"/>
          <w:caps w:val="0"/>
          <w:color w:val="333333"/>
          <w:spacing w:val="0"/>
          <w:sz w:val="18"/>
          <w:szCs w:val="18"/>
          <w:bdr w:val="none" w:color="auto" w:sz="0" w:space="0"/>
          <w:shd w:val="clear" w:fill="FFFFFF"/>
        </w:rPr>
        <w:t>中建三局、中建八局、三一重工、上海城投、上海建工、隧道股份、龙元建设、华建集团、申通集团、机场集团、海康威视、广联达、建云、筑智建、圭土云、哈罗鱼、栋梁铝业、中科国智、方圆、众鹏、国润、燕昌路桥、汉坤、小七智能、筑筑、宏波、聚正、腾屹、坤业、蔡跃、海迈、乾威、燕昌、巨一、携稳、致盛、南潮、孚聪、筑邦、鲸鸿、宇科、晗创、万群、视云、拓兴、中薪联、以见、青岛军英、新活、矗峰、菲伽智能</w:t>
      </w:r>
      <w:r>
        <w:rPr>
          <w:rFonts w:hint="eastAsia" w:ascii="宋体" w:hAnsi="宋体" w:eastAsia="宋体" w:cs="宋体"/>
          <w:i w:val="0"/>
          <w:iCs w:val="0"/>
          <w:caps w:val="0"/>
          <w:color w:val="333333"/>
          <w:spacing w:val="0"/>
          <w:sz w:val="18"/>
          <w:szCs w:val="18"/>
          <w:bdr w:val="none" w:color="auto" w:sz="0" w:space="0"/>
          <w:shd w:val="clear" w:fill="FFFFFF"/>
        </w:rPr>
        <w:t>等行业龙头企业，共同探讨当前建设安全与科技创新的融合发展，在保障安全生产目标实现的同时，提升工程恶化风险管控技术，切实推动建设施工行业的稳定发展。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Fonts w:hint="default" w:ascii="Verdana" w:hAnsi="Verdana" w:eastAsia="Verdana" w:cs="Verdana"/>
          <w:i w:val="0"/>
          <w:iCs w:val="0"/>
          <w:caps w:val="0"/>
          <w:color w:val="666666"/>
          <w:spacing w:val="0"/>
          <w:sz w:val="18"/>
          <w:szCs w:val="18"/>
          <w:bdr w:val="none" w:color="auto" w:sz="0" w:space="0"/>
          <w:shd w:val="clear" w:fill="F1F0F0"/>
        </w:rPr>
        <w:drawing>
          <wp:inline distT="0" distB="0" distL="114300" distR="114300">
            <wp:extent cx="7620000" cy="5715000"/>
            <wp:effectExtent l="0" t="0" r="0" b="0"/>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7620000" cy="57150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Style w:val="5"/>
          <w:rFonts w:hint="eastAsia" w:ascii="宋体" w:hAnsi="宋体" w:eastAsia="宋体" w:cs="宋体"/>
          <w:b/>
          <w:bCs/>
          <w:i w:val="0"/>
          <w:iCs w:val="0"/>
          <w:caps w:val="0"/>
          <w:color w:val="333333"/>
          <w:spacing w:val="0"/>
          <w:sz w:val="18"/>
          <w:szCs w:val="18"/>
          <w:bdr w:val="none" w:color="auto" w:sz="0" w:space="0"/>
          <w:shd w:val="clear" w:fill="FFFFFF"/>
        </w:rPr>
        <w:t>建设施工质量安全是保障城市运行安全水平的重要环节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Fonts w:hint="eastAsia" w:ascii="宋体" w:hAnsi="宋体" w:eastAsia="宋体" w:cs="宋体"/>
          <w:i w:val="0"/>
          <w:iCs w:val="0"/>
          <w:caps w:val="0"/>
          <w:color w:val="333333"/>
          <w:spacing w:val="0"/>
          <w:sz w:val="18"/>
          <w:szCs w:val="18"/>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Fonts w:hint="eastAsia" w:ascii="宋体" w:hAnsi="宋体" w:eastAsia="宋体" w:cs="宋体"/>
          <w:i w:val="0"/>
          <w:iCs w:val="0"/>
          <w:caps w:val="0"/>
          <w:color w:val="333333"/>
          <w:spacing w:val="0"/>
          <w:sz w:val="18"/>
          <w:szCs w:val="18"/>
          <w:bdr w:val="none" w:color="auto" w:sz="0" w:space="0"/>
          <w:shd w:val="clear" w:fill="FFFFFF"/>
        </w:rPr>
        <w:t>建筑业是一个高风险行业，加强对人、机、料、法、环等关键要素的全方位监管，使施工单位、业主、政府、企业等各级管理部门可以及时准确了解工地现场的状况，有效提高项目管理和工地安全监管的效率，提升项目精细化管理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Fonts w:hint="eastAsia" w:ascii="宋体" w:hAnsi="宋体" w:eastAsia="宋体" w:cs="宋体"/>
          <w:i w:val="0"/>
          <w:iCs w:val="0"/>
          <w:caps w:val="0"/>
          <w:color w:val="333333"/>
          <w:spacing w:val="0"/>
          <w:sz w:val="18"/>
          <w:szCs w:val="18"/>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Fonts w:hint="eastAsia" w:ascii="宋体" w:hAnsi="宋体" w:eastAsia="宋体" w:cs="宋体"/>
          <w:i w:val="0"/>
          <w:iCs w:val="0"/>
          <w:caps w:val="0"/>
          <w:color w:val="333333"/>
          <w:spacing w:val="0"/>
          <w:sz w:val="18"/>
          <w:szCs w:val="18"/>
          <w:bdr w:val="none" w:color="auto" w:sz="0" w:space="0"/>
          <w:shd w:val="clear" w:fill="FFFFFF"/>
        </w:rPr>
        <w:t>今后建筑工程施工质量安全的发展方向是基于物联网技术的“智慧感知”。通过 BIM、可视化、智慧穿戴、智能终端等智能化安全监管技术在市政工程建设中实现全方位应用，为各类重大工程系统的安全建设提供了科学保障。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Fonts w:hint="eastAsia" w:ascii="宋体" w:hAnsi="宋体" w:eastAsia="宋体" w:cs="宋体"/>
          <w:i w:val="0"/>
          <w:iCs w:val="0"/>
          <w:caps w:val="0"/>
          <w:color w:val="333333"/>
          <w:spacing w:val="0"/>
          <w:sz w:val="18"/>
          <w:szCs w:val="18"/>
          <w:bdr w:val="none" w:color="auto" w:sz="0" w:space="0"/>
          <w:shd w:val="clear" w:fill="FFFFFF"/>
        </w:rPr>
        <w:t>展会整合城博会在施工总包单位、BIM、AR/VR 设备、模板脚手架、高空施工升降平台等品牌企业及全市施工“八大员”等专业观众资源。从智能化管理角度思考如何打造建设工程安全管理新模式，聚焦超高层建筑、地下空间、建筑外墙、公路桥梁等工程应用领域。从设计到施工，从材料到机械，展示“智慧工地”四新技术的系统化应用，汇聚全产业链中最--的产品与技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Fonts w:hint="default" w:ascii="Verdana" w:hAnsi="Verdana" w:eastAsia="Verdana" w:cs="Verdana"/>
          <w:i w:val="0"/>
          <w:iCs w:val="0"/>
          <w:caps w:val="0"/>
          <w:color w:val="666666"/>
          <w:spacing w:val="0"/>
          <w:sz w:val="18"/>
          <w:szCs w:val="18"/>
          <w:bdr w:val="none" w:color="auto" w:sz="0" w:space="0"/>
          <w:shd w:val="clear" w:fill="F1F0F0"/>
        </w:rPr>
        <w:drawing>
          <wp:inline distT="0" distB="0" distL="114300" distR="114300">
            <wp:extent cx="7620000" cy="5076825"/>
            <wp:effectExtent l="0" t="0" r="0" b="13335"/>
            <wp:docPr id="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8"/>
                    <pic:cNvPicPr>
                      <a:picLocks noChangeAspect="1"/>
                    </pic:cNvPicPr>
                  </pic:nvPicPr>
                  <pic:blipFill>
                    <a:blip r:embed="rId6"/>
                    <a:stretch>
                      <a:fillRect/>
                    </a:stretch>
                  </pic:blipFill>
                  <pic:spPr>
                    <a:xfrm>
                      <a:off x="0" y="0"/>
                      <a:ext cx="7620000" cy="50768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Style w:val="5"/>
          <w:rFonts w:hint="eastAsia" w:ascii="宋体" w:hAnsi="宋体" w:eastAsia="宋体" w:cs="宋体"/>
          <w:b/>
          <w:bCs/>
          <w:i w:val="0"/>
          <w:iCs w:val="0"/>
          <w:caps w:val="0"/>
          <w:color w:val="333333"/>
          <w:spacing w:val="0"/>
          <w:sz w:val="18"/>
          <w:szCs w:val="18"/>
          <w:bdr w:val="none" w:color="auto" w:sz="0" w:space="0"/>
          <w:shd w:val="clear" w:fill="FFFFFF"/>
        </w:rPr>
        <w:t>参展范围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Style w:val="5"/>
          <w:rFonts w:hint="eastAsia" w:ascii="宋体" w:hAnsi="宋体" w:eastAsia="宋体" w:cs="宋体"/>
          <w:b/>
          <w:bCs/>
          <w:i w:val="0"/>
          <w:iCs w:val="0"/>
          <w:caps w:val="0"/>
          <w:color w:val="333333"/>
          <w:spacing w:val="0"/>
          <w:sz w:val="18"/>
          <w:szCs w:val="18"/>
          <w:bdr w:val="none" w:color="auto" w:sz="0" w:space="0"/>
          <w:shd w:val="clear" w:fill="FFFFFF"/>
        </w:rPr>
        <w:t>智慧工地综合管理平台</w:t>
      </w:r>
      <w:r>
        <w:rPr>
          <w:rFonts w:hint="eastAsia" w:ascii="宋体" w:hAnsi="宋体" w:eastAsia="宋体" w:cs="宋体"/>
          <w:i w:val="0"/>
          <w:iCs w:val="0"/>
          <w:caps w:val="0"/>
          <w:color w:val="333333"/>
          <w:spacing w:val="0"/>
          <w:sz w:val="18"/>
          <w:szCs w:val="18"/>
          <w:bdr w:val="none" w:color="auto" w:sz="0" w:space="0"/>
          <w:shd w:val="clear" w:fill="FFFFFF"/>
        </w:rPr>
        <w:t>：预制建筑施工风险管理系统、施工安全智能管控系统、人员管理、智能环境监测系统、车超载超速管理等；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Style w:val="5"/>
          <w:rFonts w:hint="eastAsia" w:ascii="宋体" w:hAnsi="宋体" w:eastAsia="宋体" w:cs="宋体"/>
          <w:b/>
          <w:bCs/>
          <w:i w:val="0"/>
          <w:iCs w:val="0"/>
          <w:caps w:val="0"/>
          <w:color w:val="333333"/>
          <w:spacing w:val="0"/>
          <w:sz w:val="18"/>
          <w:szCs w:val="18"/>
          <w:bdr w:val="none" w:color="auto" w:sz="0" w:space="0"/>
          <w:shd w:val="clear" w:fill="FFFFFF"/>
        </w:rPr>
        <w:t>智能电子探测系统</w:t>
      </w:r>
      <w:r>
        <w:rPr>
          <w:rFonts w:hint="eastAsia" w:ascii="宋体" w:hAnsi="宋体" w:eastAsia="宋体" w:cs="宋体"/>
          <w:i w:val="0"/>
          <w:iCs w:val="0"/>
          <w:caps w:val="0"/>
          <w:color w:val="333333"/>
          <w:spacing w:val="0"/>
          <w:sz w:val="18"/>
          <w:szCs w:val="18"/>
          <w:bdr w:val="none" w:color="auto" w:sz="0" w:space="0"/>
          <w:shd w:val="clear" w:fill="FFFFFF"/>
        </w:rPr>
        <w:t>：人工智能识别、智能传感器、塔吊安全监控、智能环境监测、工地用电监测、RFID 人员监控等；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Style w:val="5"/>
          <w:rFonts w:hint="eastAsia" w:ascii="宋体" w:hAnsi="宋体" w:eastAsia="宋体" w:cs="宋体"/>
          <w:b/>
          <w:bCs/>
          <w:i w:val="0"/>
          <w:iCs w:val="0"/>
          <w:caps w:val="0"/>
          <w:color w:val="333333"/>
          <w:spacing w:val="0"/>
          <w:sz w:val="18"/>
          <w:szCs w:val="18"/>
          <w:bdr w:val="none" w:color="auto" w:sz="0" w:space="0"/>
          <w:shd w:val="clear" w:fill="FFFFFF"/>
        </w:rPr>
        <w:t>智慧工地软件</w:t>
      </w:r>
      <w:r>
        <w:rPr>
          <w:rFonts w:hint="eastAsia" w:ascii="宋体" w:hAnsi="宋体" w:eastAsia="宋体" w:cs="宋体"/>
          <w:i w:val="0"/>
          <w:iCs w:val="0"/>
          <w:caps w:val="0"/>
          <w:color w:val="333333"/>
          <w:spacing w:val="0"/>
          <w:sz w:val="18"/>
          <w:szCs w:val="18"/>
          <w:bdr w:val="none" w:color="auto" w:sz="0" w:space="0"/>
          <w:shd w:val="clear" w:fill="FFFFFF"/>
        </w:rPr>
        <w:t>：GIS+BIM 应用、APP、智能监控终端等；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Style w:val="5"/>
          <w:rFonts w:hint="eastAsia" w:ascii="宋体" w:hAnsi="宋体" w:eastAsia="宋体" w:cs="宋体"/>
          <w:b/>
          <w:bCs/>
          <w:i w:val="0"/>
          <w:iCs w:val="0"/>
          <w:caps w:val="0"/>
          <w:color w:val="333333"/>
          <w:spacing w:val="0"/>
          <w:sz w:val="18"/>
          <w:szCs w:val="18"/>
          <w:bdr w:val="none" w:color="auto" w:sz="0" w:space="0"/>
          <w:shd w:val="clear" w:fill="FFFFFF"/>
        </w:rPr>
        <w:t>智能穿戴设备</w:t>
      </w:r>
      <w:r>
        <w:rPr>
          <w:rFonts w:hint="eastAsia" w:ascii="宋体" w:hAnsi="宋体" w:eastAsia="宋体" w:cs="宋体"/>
          <w:i w:val="0"/>
          <w:iCs w:val="0"/>
          <w:caps w:val="0"/>
          <w:color w:val="333333"/>
          <w:spacing w:val="0"/>
          <w:sz w:val="18"/>
          <w:szCs w:val="18"/>
          <w:bdr w:val="none" w:color="auto" w:sz="0" w:space="0"/>
          <w:shd w:val="clear" w:fill="FFFFFF"/>
        </w:rPr>
        <w:t>：AR/VR、智能头盔、腰带、手套等；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Style w:val="5"/>
          <w:rFonts w:hint="eastAsia" w:ascii="宋体" w:hAnsi="宋体" w:eastAsia="宋体" w:cs="宋体"/>
          <w:b/>
          <w:bCs/>
          <w:i w:val="0"/>
          <w:iCs w:val="0"/>
          <w:caps w:val="0"/>
          <w:color w:val="333333"/>
          <w:spacing w:val="0"/>
          <w:sz w:val="18"/>
          <w:szCs w:val="18"/>
          <w:bdr w:val="none" w:color="auto" w:sz="0" w:space="0"/>
          <w:shd w:val="clear" w:fill="FFFFFF"/>
        </w:rPr>
        <w:t>工地可视化系统</w:t>
      </w:r>
      <w:r>
        <w:rPr>
          <w:rFonts w:hint="eastAsia" w:ascii="宋体" w:hAnsi="宋体" w:eastAsia="宋体" w:cs="宋体"/>
          <w:i w:val="0"/>
          <w:iCs w:val="0"/>
          <w:caps w:val="0"/>
          <w:color w:val="333333"/>
          <w:spacing w:val="0"/>
          <w:sz w:val="18"/>
          <w:szCs w:val="18"/>
          <w:bdr w:val="none" w:color="auto" w:sz="0" w:space="0"/>
          <w:shd w:val="clear" w:fill="FFFFFF"/>
        </w:rPr>
        <w:t>：建筑项目可视化、工地环境可视化、三维互动系统、激光全息投影设备等。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Fonts w:hint="default" w:ascii="Verdana" w:hAnsi="Verdana" w:eastAsia="Verdana" w:cs="Verdana"/>
          <w:i w:val="0"/>
          <w:iCs w:val="0"/>
          <w:caps w:val="0"/>
          <w:color w:val="666666"/>
          <w:spacing w:val="0"/>
          <w:sz w:val="18"/>
          <w:szCs w:val="18"/>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Style w:val="5"/>
          <w:rFonts w:hint="eastAsia" w:ascii="宋体" w:hAnsi="宋体" w:eastAsia="宋体" w:cs="宋体"/>
          <w:b/>
          <w:bCs/>
          <w:i w:val="0"/>
          <w:iCs w:val="0"/>
          <w:caps w:val="0"/>
          <w:color w:val="333333"/>
          <w:spacing w:val="0"/>
          <w:sz w:val="18"/>
          <w:szCs w:val="18"/>
          <w:bdr w:val="none" w:color="auto" w:sz="0" w:space="0"/>
          <w:shd w:val="clear" w:fill="FFFFFF"/>
        </w:rPr>
        <w:t>论坛活动兼具时效性和前瞻性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Style w:val="5"/>
          <w:rFonts w:hint="eastAsia" w:ascii="宋体" w:hAnsi="宋体" w:eastAsia="宋体" w:cs="宋体"/>
          <w:b/>
          <w:bCs/>
          <w:i w:val="0"/>
          <w:iCs w:val="0"/>
          <w:caps w:val="0"/>
          <w:color w:val="333333"/>
          <w:spacing w:val="0"/>
          <w:sz w:val="18"/>
          <w:szCs w:val="18"/>
          <w:bdr w:val="none" w:color="auto" w:sz="0" w:space="0"/>
          <w:shd w:val="clear" w:fill="FFFFFF"/>
        </w:rPr>
        <w:t>2023 上海重大工程项目精细化管理与智慧工地论坛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Fonts w:hint="eastAsia" w:ascii="宋体" w:hAnsi="宋体" w:eastAsia="宋体" w:cs="宋体"/>
          <w:i w:val="0"/>
          <w:iCs w:val="0"/>
          <w:caps w:val="0"/>
          <w:color w:val="333333"/>
          <w:spacing w:val="0"/>
          <w:sz w:val="18"/>
          <w:szCs w:val="18"/>
          <w:bdr w:val="none" w:color="auto" w:sz="0" w:space="0"/>
          <w:shd w:val="clear" w:fill="FFFFFF"/>
        </w:rPr>
        <w:t>论坛将邀请政府管理部门、重大工程建设施工总包单位等业内专家学者，共同探讨当前建筑施工建设与科技创新的融合发展，如何确保重大工程的质量和安全。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Style w:val="5"/>
          <w:rFonts w:hint="eastAsia" w:ascii="宋体" w:hAnsi="宋体" w:eastAsia="宋体" w:cs="宋体"/>
          <w:b/>
          <w:bCs/>
          <w:i w:val="0"/>
          <w:iCs w:val="0"/>
          <w:caps w:val="0"/>
          <w:color w:val="333333"/>
          <w:spacing w:val="0"/>
          <w:sz w:val="18"/>
          <w:szCs w:val="18"/>
          <w:bdr w:val="none" w:color="auto" w:sz="0" w:space="0"/>
          <w:shd w:val="clear" w:fill="FFFFFF"/>
        </w:rPr>
        <w:t>2023 BIM 技术与智慧工地应用发展论坛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Fonts w:hint="eastAsia" w:ascii="宋体" w:hAnsi="宋体" w:eastAsia="宋体" w:cs="宋体"/>
          <w:i w:val="0"/>
          <w:iCs w:val="0"/>
          <w:caps w:val="0"/>
          <w:color w:val="333333"/>
          <w:spacing w:val="0"/>
          <w:sz w:val="18"/>
          <w:szCs w:val="18"/>
          <w:bdr w:val="none" w:color="auto" w:sz="0" w:space="0"/>
          <w:shd w:val="clear" w:fill="FFFFFF"/>
        </w:rPr>
        <w:t>汇聚国内各大 BIM 技术龙头企业及施工单位等，共同探讨智慧城市建设中的资源构建，如何通过整合云计算、移动互联网及网络协同技术的新应用。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Style w:val="5"/>
          <w:rFonts w:hint="eastAsia" w:ascii="宋体" w:hAnsi="宋体" w:eastAsia="宋体" w:cs="宋体"/>
          <w:b/>
          <w:bCs/>
          <w:i w:val="0"/>
          <w:iCs w:val="0"/>
          <w:caps w:val="0"/>
          <w:color w:val="333333"/>
          <w:spacing w:val="0"/>
          <w:sz w:val="18"/>
          <w:szCs w:val="18"/>
          <w:bdr w:val="none" w:color="auto" w:sz="0" w:space="0"/>
          <w:shd w:val="clear" w:fill="FFFFFF"/>
        </w:rPr>
        <w:t>VR 施工现场安全体验活动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Fonts w:hint="eastAsia" w:ascii="宋体" w:hAnsi="宋体" w:eastAsia="宋体" w:cs="宋体"/>
          <w:i w:val="0"/>
          <w:iCs w:val="0"/>
          <w:caps w:val="0"/>
          <w:color w:val="333333"/>
          <w:spacing w:val="0"/>
          <w:sz w:val="18"/>
          <w:szCs w:val="18"/>
          <w:bdr w:val="none" w:color="auto" w:sz="0" w:space="0"/>
          <w:shd w:val="clear" w:fill="FFFFFF"/>
        </w:rPr>
        <w:t>伴随着 VR 虚拟现实技术的不断成熟和完善，各种体验都可以通过 VR 来模拟现实。通过安全互动体验游戏，不仅能教你进入工地规范的穿戴流程，还能让你身临其境，感受火灾、塌方、高空落物等各种危险，增强安全防范意识。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Fonts w:hint="default" w:ascii="Verdana" w:hAnsi="Verdana" w:eastAsia="Verdana" w:cs="Verdana"/>
          <w:i w:val="0"/>
          <w:iCs w:val="0"/>
          <w:caps w:val="0"/>
          <w:color w:val="666666"/>
          <w:spacing w:val="0"/>
          <w:sz w:val="18"/>
          <w:szCs w:val="18"/>
          <w:bdr w:val="none" w:color="auto" w:sz="0" w:space="0"/>
          <w:shd w:val="clear" w:fill="F1F0F0"/>
        </w:rPr>
        <w:drawing>
          <wp:inline distT="0" distB="0" distL="114300" distR="114300">
            <wp:extent cx="18897600" cy="14173200"/>
            <wp:effectExtent l="0" t="0" r="0" b="0"/>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7"/>
                    <a:stretch>
                      <a:fillRect/>
                    </a:stretch>
                  </pic:blipFill>
                  <pic:spPr>
                    <a:xfrm>
                      <a:off x="0" y="0"/>
                      <a:ext cx="18897600" cy="141732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Style w:val="5"/>
          <w:rFonts w:hint="eastAsia" w:ascii="宋体" w:hAnsi="宋体" w:eastAsia="宋体" w:cs="宋体"/>
          <w:b/>
          <w:bCs/>
          <w:i w:val="0"/>
          <w:iCs w:val="0"/>
          <w:caps w:val="0"/>
          <w:color w:val="333333"/>
          <w:spacing w:val="0"/>
          <w:sz w:val="18"/>
          <w:szCs w:val="18"/>
          <w:bdr w:val="none" w:color="auto" w:sz="0" w:space="0"/>
          <w:shd w:val="clear" w:fill="FFFFFF"/>
        </w:rPr>
        <w:t>观众类别</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Fonts w:hint="eastAsia" w:ascii="宋体" w:hAnsi="宋体" w:eastAsia="宋体" w:cs="宋体"/>
          <w:i w:val="0"/>
          <w:iCs w:val="0"/>
          <w:caps w:val="0"/>
          <w:color w:val="333333"/>
          <w:spacing w:val="0"/>
          <w:sz w:val="18"/>
          <w:szCs w:val="18"/>
          <w:bdr w:val="none" w:color="auto" w:sz="0" w:space="0"/>
          <w:shd w:val="clear" w:fill="FFFFFF"/>
        </w:rPr>
        <w:t>全国各省、市、区住建委工程建设、质量安全管理部门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Fonts w:hint="eastAsia" w:ascii="宋体" w:hAnsi="宋体" w:eastAsia="宋体" w:cs="宋体"/>
          <w:i w:val="0"/>
          <w:iCs w:val="0"/>
          <w:caps w:val="0"/>
          <w:color w:val="333333"/>
          <w:spacing w:val="0"/>
          <w:sz w:val="18"/>
          <w:szCs w:val="18"/>
          <w:bdr w:val="none" w:color="auto" w:sz="0" w:space="0"/>
          <w:shd w:val="clear" w:fill="FFFFFF"/>
        </w:rPr>
        <w:t>物联网基础运营商、软件服务商、系统集成商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Fonts w:hint="eastAsia" w:ascii="宋体" w:hAnsi="宋体" w:eastAsia="宋体" w:cs="宋体"/>
          <w:i w:val="0"/>
          <w:iCs w:val="0"/>
          <w:caps w:val="0"/>
          <w:color w:val="333333"/>
          <w:spacing w:val="0"/>
          <w:sz w:val="18"/>
          <w:szCs w:val="18"/>
          <w:bdr w:val="none" w:color="auto" w:sz="0" w:space="0"/>
          <w:shd w:val="clear" w:fill="FFFFFF"/>
        </w:rPr>
        <w:t>市政工程、建设工程总包单位、工程监理、施工监理单位（注册土木工程师、结构工程师、建造师、建筑师等）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Fonts w:hint="eastAsia" w:ascii="宋体" w:hAnsi="宋体" w:eastAsia="宋体" w:cs="宋体"/>
          <w:i w:val="0"/>
          <w:iCs w:val="0"/>
          <w:caps w:val="0"/>
          <w:color w:val="333333"/>
          <w:spacing w:val="0"/>
          <w:sz w:val="18"/>
          <w:szCs w:val="18"/>
          <w:bdr w:val="none" w:color="auto" w:sz="0" w:space="0"/>
          <w:shd w:val="clear" w:fill="FFFFFF"/>
        </w:rPr>
        <w:t>工程安全质量监督系统“八大员”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Fonts w:hint="eastAsia" w:ascii="宋体" w:hAnsi="宋体" w:eastAsia="宋体" w:cs="宋体"/>
          <w:i w:val="0"/>
          <w:iCs w:val="0"/>
          <w:caps w:val="0"/>
          <w:color w:val="333333"/>
          <w:spacing w:val="0"/>
          <w:sz w:val="18"/>
          <w:szCs w:val="18"/>
          <w:bdr w:val="none" w:color="auto" w:sz="0" w:space="0"/>
          <w:shd w:val="clear" w:fill="FFFFFF"/>
        </w:rPr>
        <w:t>工程质检机构（检测工程师、监理工程师、质检工程师）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Fonts w:hint="eastAsia" w:ascii="宋体" w:hAnsi="宋体" w:eastAsia="宋体" w:cs="宋体"/>
          <w:i w:val="0"/>
          <w:iCs w:val="0"/>
          <w:caps w:val="0"/>
          <w:color w:val="333333"/>
          <w:spacing w:val="0"/>
          <w:sz w:val="18"/>
          <w:szCs w:val="18"/>
          <w:bdr w:val="none" w:color="auto" w:sz="0" w:space="0"/>
          <w:shd w:val="clear" w:fill="FFFFFF"/>
        </w:rPr>
        <w:t>工程机械制造商、设备租赁商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Fonts w:hint="eastAsia" w:ascii="宋体" w:hAnsi="宋体" w:eastAsia="宋体" w:cs="宋体"/>
          <w:i w:val="0"/>
          <w:iCs w:val="0"/>
          <w:caps w:val="0"/>
          <w:color w:val="333333"/>
          <w:spacing w:val="0"/>
          <w:sz w:val="18"/>
          <w:szCs w:val="18"/>
          <w:bdr w:val="none" w:color="auto" w:sz="0" w:space="0"/>
          <w:shd w:val="clear" w:fill="FFFFFF"/>
        </w:rPr>
        <w:t>业内知名建设施工防护设备企业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Fonts w:hint="eastAsia" w:ascii="宋体" w:hAnsi="宋体" w:eastAsia="宋体" w:cs="宋体"/>
          <w:i w:val="0"/>
          <w:iCs w:val="0"/>
          <w:caps w:val="0"/>
          <w:color w:val="333333"/>
          <w:spacing w:val="0"/>
          <w:sz w:val="18"/>
          <w:szCs w:val="18"/>
          <w:bdr w:val="none" w:color="auto" w:sz="0" w:space="0"/>
          <w:shd w:val="clear" w:fill="FFFFFF"/>
        </w:rPr>
        <w:t>长三角各地区建筑业相关协会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Fonts w:hint="eastAsia" w:ascii="宋体" w:hAnsi="宋体" w:eastAsia="宋体" w:cs="宋体"/>
          <w:i w:val="0"/>
          <w:iCs w:val="0"/>
          <w:caps w:val="0"/>
          <w:color w:val="333333"/>
          <w:spacing w:val="0"/>
          <w:sz w:val="18"/>
          <w:szCs w:val="18"/>
          <w:bdr w:val="none" w:color="auto" w:sz="0" w:space="0"/>
          <w:shd w:val="clear" w:fill="FFFFFF"/>
        </w:rPr>
        <w:t>科研院所的专家学者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Fonts w:hint="default" w:ascii="Verdana" w:hAnsi="Verdana" w:eastAsia="Verdana" w:cs="Verdana"/>
          <w:i w:val="0"/>
          <w:iCs w:val="0"/>
          <w:caps w:val="0"/>
          <w:color w:val="666666"/>
          <w:spacing w:val="0"/>
          <w:sz w:val="18"/>
          <w:szCs w:val="18"/>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Style w:val="5"/>
          <w:rFonts w:hint="eastAsia" w:ascii="宋体" w:hAnsi="宋体" w:eastAsia="宋体" w:cs="宋体"/>
          <w:b/>
          <w:bCs/>
          <w:i w:val="0"/>
          <w:iCs w:val="0"/>
          <w:caps w:val="0"/>
          <w:color w:val="333333"/>
          <w:spacing w:val="0"/>
          <w:sz w:val="18"/>
          <w:szCs w:val="18"/>
          <w:bdr w:val="none" w:color="auto" w:sz="0" w:space="0"/>
          <w:shd w:val="clear" w:fill="FFFFFF"/>
        </w:rPr>
        <w:t>观众分析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Fonts w:hint="eastAsia" w:ascii="宋体" w:hAnsi="宋体" w:eastAsia="宋体" w:cs="宋体"/>
          <w:i w:val="0"/>
          <w:iCs w:val="0"/>
          <w:caps w:val="0"/>
          <w:color w:val="333333"/>
          <w:spacing w:val="0"/>
          <w:sz w:val="18"/>
          <w:szCs w:val="18"/>
          <w:bdr w:val="none" w:color="auto" w:sz="0" w:space="0"/>
          <w:shd w:val="clear" w:fill="FFFFFF"/>
        </w:rPr>
        <w:t>建设施工企业八大员，占比 63%；</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Fonts w:hint="eastAsia" w:ascii="宋体" w:hAnsi="宋体" w:eastAsia="宋体" w:cs="宋体"/>
          <w:i w:val="0"/>
          <w:iCs w:val="0"/>
          <w:caps w:val="0"/>
          <w:color w:val="333333"/>
          <w:spacing w:val="0"/>
          <w:sz w:val="18"/>
          <w:szCs w:val="18"/>
          <w:bdr w:val="none" w:color="auto" w:sz="0" w:space="0"/>
          <w:shd w:val="clear" w:fill="FFFFFF"/>
        </w:rPr>
        <w:t>相关工程公司和施工单位，占比 17%；</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Fonts w:hint="eastAsia" w:ascii="宋体" w:hAnsi="宋体" w:eastAsia="宋体" w:cs="宋体"/>
          <w:i w:val="0"/>
          <w:iCs w:val="0"/>
          <w:caps w:val="0"/>
          <w:color w:val="333333"/>
          <w:spacing w:val="0"/>
          <w:sz w:val="18"/>
          <w:szCs w:val="18"/>
          <w:bdr w:val="none" w:color="auto" w:sz="0" w:space="0"/>
          <w:shd w:val="clear" w:fill="FFFFFF"/>
        </w:rPr>
        <w:t>监督系统人员及项目经理，占比 10%；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Fonts w:hint="eastAsia" w:ascii="宋体" w:hAnsi="宋体" w:eastAsia="宋体" w:cs="宋体"/>
          <w:i w:val="0"/>
          <w:iCs w:val="0"/>
          <w:caps w:val="0"/>
          <w:color w:val="333333"/>
          <w:spacing w:val="0"/>
          <w:sz w:val="18"/>
          <w:szCs w:val="18"/>
          <w:bdr w:val="none" w:color="auto" w:sz="0" w:space="0"/>
          <w:shd w:val="clear" w:fill="FFFFFF"/>
        </w:rPr>
        <w:t>业内知名建设施工防护设备企业，占比 5%；</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Fonts w:hint="eastAsia" w:ascii="宋体" w:hAnsi="宋体" w:eastAsia="宋体" w:cs="宋体"/>
          <w:i w:val="0"/>
          <w:iCs w:val="0"/>
          <w:caps w:val="0"/>
          <w:color w:val="333333"/>
          <w:spacing w:val="0"/>
          <w:sz w:val="18"/>
          <w:szCs w:val="18"/>
          <w:bdr w:val="none" w:color="auto" w:sz="0" w:space="0"/>
          <w:shd w:val="clear" w:fill="FFFFFF"/>
        </w:rPr>
        <w:t>长三角各地区建筑业相关协会，占比 5%；</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Fonts w:hint="default" w:ascii="Verdana" w:hAnsi="Verdana" w:eastAsia="Verdana" w:cs="Verdana"/>
          <w:i w:val="0"/>
          <w:iCs w:val="0"/>
          <w:caps w:val="0"/>
          <w:color w:val="666666"/>
          <w:spacing w:val="0"/>
          <w:sz w:val="18"/>
          <w:szCs w:val="18"/>
          <w:bdr w:val="none" w:color="auto" w:sz="0" w:space="0"/>
          <w:shd w:val="clear" w:fill="FFFFFF"/>
        </w:rPr>
        <w:t> </w:t>
      </w:r>
      <w:r>
        <w:rPr>
          <w:rFonts w:hint="default" w:ascii="Verdana" w:hAnsi="Verdana" w:eastAsia="Verdana" w:cs="Verdana"/>
          <w:i w:val="0"/>
          <w:iCs w:val="0"/>
          <w:caps w:val="0"/>
          <w:color w:val="666666"/>
          <w:spacing w:val="0"/>
          <w:sz w:val="18"/>
          <w:szCs w:val="18"/>
          <w:bdr w:val="none" w:color="auto" w:sz="0" w:space="0"/>
          <w:shd w:val="clear" w:fill="F1F0F0"/>
        </w:rPr>
        <w:drawing>
          <wp:inline distT="0" distB="0" distL="114300" distR="114300">
            <wp:extent cx="17097375" cy="12823190"/>
            <wp:effectExtent l="0" t="0" r="1905" b="8890"/>
            <wp:docPr id="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60"/>
                    <pic:cNvPicPr>
                      <a:picLocks noChangeAspect="1"/>
                    </pic:cNvPicPr>
                  </pic:nvPicPr>
                  <pic:blipFill>
                    <a:blip r:embed="rId8"/>
                    <a:stretch>
                      <a:fillRect/>
                    </a:stretch>
                  </pic:blipFill>
                  <pic:spPr>
                    <a:xfrm>
                      <a:off x="0" y="0"/>
                      <a:ext cx="17097375" cy="1282319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Style w:val="5"/>
          <w:rFonts w:hint="eastAsia" w:ascii="宋体" w:hAnsi="宋体" w:eastAsia="宋体" w:cs="宋体"/>
          <w:b/>
          <w:bCs/>
          <w:i w:val="0"/>
          <w:iCs w:val="0"/>
          <w:caps w:val="0"/>
          <w:color w:val="333333"/>
          <w:spacing w:val="0"/>
          <w:sz w:val="18"/>
          <w:szCs w:val="18"/>
          <w:bdr w:val="none" w:color="auto" w:sz="0" w:space="0"/>
          <w:shd w:val="clear" w:fill="FFFFFF"/>
        </w:rPr>
        <w:t>展位收费: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Fonts w:hint="eastAsia" w:ascii="宋体" w:hAnsi="宋体" w:eastAsia="宋体" w:cs="宋体"/>
          <w:i w:val="0"/>
          <w:iCs w:val="0"/>
          <w:caps w:val="0"/>
          <w:color w:val="333333"/>
          <w:spacing w:val="0"/>
          <w:sz w:val="18"/>
          <w:szCs w:val="18"/>
          <w:bdr w:val="none" w:color="auto" w:sz="0" w:space="0"/>
          <w:shd w:val="clear" w:fill="FFFFFF"/>
        </w:rPr>
        <w:t>光地展位（36㎡起订） 1590元/㎡    标准展位（18㎡起订） 1696元/㎡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Fonts w:hint="eastAsia" w:ascii="宋体" w:hAnsi="宋体" w:eastAsia="宋体" w:cs="宋体"/>
          <w:i w:val="0"/>
          <w:iCs w:val="0"/>
          <w:caps w:val="0"/>
          <w:color w:val="333333"/>
          <w:spacing w:val="0"/>
          <w:sz w:val="18"/>
          <w:szCs w:val="18"/>
          <w:bdr w:val="none" w:color="auto" w:sz="0" w:space="0"/>
          <w:shd w:val="clear" w:fill="FFFFFF"/>
        </w:rPr>
        <w:t>标准展位：三面围板、满铺地毯、一桌二椅二只射灯、一个220V/500W插座。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Fonts w:hint="eastAsia" w:ascii="宋体" w:hAnsi="宋体" w:eastAsia="宋体" w:cs="宋体"/>
          <w:i w:val="0"/>
          <w:iCs w:val="0"/>
          <w:caps w:val="0"/>
          <w:color w:val="333333"/>
          <w:spacing w:val="0"/>
          <w:sz w:val="18"/>
          <w:szCs w:val="18"/>
          <w:bdr w:val="none" w:color="auto" w:sz="0" w:space="0"/>
          <w:shd w:val="clear" w:fill="FFFFFF"/>
        </w:rPr>
        <w:t>光地展位：无展具配置。水、电、气以及光地管理费另计。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Fonts w:hint="default" w:ascii="Verdana" w:hAnsi="Verdana" w:eastAsia="Verdana" w:cs="Verdana"/>
          <w:i w:val="0"/>
          <w:iCs w:val="0"/>
          <w:caps w:val="0"/>
          <w:color w:val="666666"/>
          <w:spacing w:val="0"/>
          <w:sz w:val="18"/>
          <w:szCs w:val="18"/>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Style w:val="5"/>
          <w:rFonts w:hint="eastAsia" w:ascii="宋体" w:hAnsi="宋体" w:eastAsia="宋体" w:cs="宋体"/>
          <w:b/>
          <w:bCs/>
          <w:i w:val="0"/>
          <w:iCs w:val="0"/>
          <w:caps w:val="0"/>
          <w:color w:val="333333"/>
          <w:spacing w:val="0"/>
          <w:sz w:val="18"/>
          <w:szCs w:val="18"/>
          <w:bdr w:val="none" w:color="auto" w:sz="0" w:space="0"/>
          <w:shd w:val="clear" w:fill="FFFFFF"/>
        </w:rPr>
        <w:t>参展联络：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Fonts w:hint="eastAsia" w:ascii="宋体" w:hAnsi="宋体" w:eastAsia="宋体" w:cs="宋体"/>
          <w:i w:val="0"/>
          <w:iCs w:val="0"/>
          <w:caps w:val="0"/>
          <w:color w:val="333333"/>
          <w:spacing w:val="0"/>
          <w:sz w:val="18"/>
          <w:szCs w:val="18"/>
          <w:bdr w:val="none" w:color="auto" w:sz="0" w:space="0"/>
          <w:shd w:val="clear" w:fill="FFFFFF"/>
        </w:rPr>
        <w:t>孙斌/Emily Sun</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Fonts w:hint="eastAsia" w:ascii="宋体" w:hAnsi="宋体" w:eastAsia="宋体" w:cs="宋体"/>
          <w:i w:val="0"/>
          <w:iCs w:val="0"/>
          <w:caps w:val="0"/>
          <w:color w:val="333333"/>
          <w:spacing w:val="0"/>
          <w:sz w:val="18"/>
          <w:szCs w:val="18"/>
          <w:bdr w:val="none" w:color="auto" w:sz="0" w:space="0"/>
          <w:shd w:val="clear" w:fill="FFFFFF"/>
        </w:rPr>
        <w:t>手机: +86 158 2180 8145</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6" w:lineRule="atLeast"/>
        <w:ind w:left="0" w:right="0" w:firstLine="0"/>
        <w:rPr>
          <w:rFonts w:hint="default" w:ascii="Verdana" w:hAnsi="Verdana" w:eastAsia="Verdana" w:cs="Verdana"/>
          <w:i w:val="0"/>
          <w:iCs w:val="0"/>
          <w:caps w:val="0"/>
          <w:color w:val="666666"/>
          <w:spacing w:val="0"/>
          <w:sz w:val="16"/>
          <w:szCs w:val="16"/>
        </w:rPr>
      </w:pPr>
      <w:r>
        <w:rPr>
          <w:rFonts w:hint="eastAsia" w:ascii="宋体" w:hAnsi="宋体" w:eastAsia="宋体" w:cs="宋体"/>
          <w:i w:val="0"/>
          <w:iCs w:val="0"/>
          <w:caps w:val="0"/>
          <w:color w:val="333333"/>
          <w:spacing w:val="0"/>
          <w:sz w:val="18"/>
          <w:szCs w:val="18"/>
          <w:bdr w:val="none" w:color="auto" w:sz="0" w:space="0"/>
          <w:shd w:val="clear" w:fill="FFFFFF"/>
        </w:rPr>
        <w:t>邮箱：</w:t>
      </w:r>
      <w:r>
        <w:rPr>
          <w:rFonts w:hint="eastAsia" w:ascii="宋体" w:hAnsi="宋体" w:eastAsia="宋体" w:cs="宋体"/>
          <w:i w:val="0"/>
          <w:iCs w:val="0"/>
          <w:caps w:val="0"/>
          <w:color w:val="182B4A"/>
          <w:spacing w:val="0"/>
          <w:sz w:val="18"/>
          <w:szCs w:val="18"/>
          <w:u w:val="none"/>
          <w:bdr w:val="none" w:color="auto" w:sz="0" w:space="0"/>
          <w:shd w:val="clear" w:fill="FFFFFF"/>
        </w:rPr>
        <w:fldChar w:fldCharType="begin"/>
      </w:r>
      <w:r>
        <w:rPr>
          <w:rFonts w:hint="eastAsia" w:ascii="宋体" w:hAnsi="宋体" w:eastAsia="宋体" w:cs="宋体"/>
          <w:i w:val="0"/>
          <w:iCs w:val="0"/>
          <w:caps w:val="0"/>
          <w:color w:val="182B4A"/>
          <w:spacing w:val="0"/>
          <w:sz w:val="18"/>
          <w:szCs w:val="18"/>
          <w:u w:val="none"/>
          <w:bdr w:val="none" w:color="auto" w:sz="0" w:space="0"/>
          <w:shd w:val="clear" w:fill="FFFFFF"/>
        </w:rPr>
        <w:instrText xml:space="preserve"> HYPERLINK "mailto:2716521865@qq.com" \t "http://www.huiyi100.net/zhanhuihuodong/zhaohuizhan/_blank" </w:instrText>
      </w:r>
      <w:r>
        <w:rPr>
          <w:rFonts w:hint="eastAsia" w:ascii="宋体" w:hAnsi="宋体" w:eastAsia="宋体" w:cs="宋体"/>
          <w:i w:val="0"/>
          <w:iCs w:val="0"/>
          <w:caps w:val="0"/>
          <w:color w:val="182B4A"/>
          <w:spacing w:val="0"/>
          <w:sz w:val="18"/>
          <w:szCs w:val="18"/>
          <w:u w:val="none"/>
          <w:bdr w:val="none" w:color="auto" w:sz="0" w:space="0"/>
          <w:shd w:val="clear" w:fill="FFFFFF"/>
        </w:rPr>
        <w:fldChar w:fldCharType="separate"/>
      </w:r>
      <w:r>
        <w:rPr>
          <w:rStyle w:val="6"/>
          <w:rFonts w:hint="eastAsia" w:ascii="宋体" w:hAnsi="宋体" w:eastAsia="宋体" w:cs="宋体"/>
          <w:i w:val="0"/>
          <w:iCs w:val="0"/>
          <w:caps w:val="0"/>
          <w:color w:val="182B4A"/>
          <w:spacing w:val="0"/>
          <w:sz w:val="18"/>
          <w:szCs w:val="18"/>
          <w:u w:val="none"/>
          <w:bdr w:val="none" w:color="auto" w:sz="0" w:space="0"/>
          <w:shd w:val="clear" w:fill="FFFFFF"/>
        </w:rPr>
        <w:t>2716521865@qq.com</w:t>
      </w:r>
      <w:r>
        <w:rPr>
          <w:rFonts w:hint="eastAsia" w:ascii="宋体" w:hAnsi="宋体" w:eastAsia="宋体" w:cs="宋体"/>
          <w:i w:val="0"/>
          <w:iCs w:val="0"/>
          <w:caps w:val="0"/>
          <w:color w:val="182B4A"/>
          <w:spacing w:val="0"/>
          <w:sz w:val="18"/>
          <w:szCs w:val="18"/>
          <w:u w:val="none"/>
          <w:bdr w:val="none" w:color="auto" w:sz="0" w:space="0"/>
          <w:shd w:val="clear" w:fill="FFFFFF"/>
        </w:rPr>
        <w:fldChar w:fldCharType="end"/>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Verdana">
    <w:panose1 w:val="020B0604030504040204"/>
    <w:charset w:val="00"/>
    <w:family w:val="auto"/>
    <w:pitch w:val="default"/>
    <w:sig w:usb0="A00006FF" w:usb1="4000205B" w:usb2="0000001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0MjFkNjY2ZjQ4MGQ5Y2EyZDliZjUxMWM1NzNiNjEifQ=="/>
  </w:docVars>
  <w:rsids>
    <w:rsidRoot w:val="00000000"/>
    <w:rsid w:val="364875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孙冰</cp:lastModifiedBy>
  <dcterms:modified xsi:type="dcterms:W3CDTF">2023-07-13T13:32:35Z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1756249CCBE544F7B22C748EFB540851_12</vt:lpwstr>
  </property>
</Properties>
</file>