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0" w:firstLineChars="0"/>
        <w:jc w:val="both"/>
        <w:rPr>
          <w:rFonts w:hint="eastAsia" w:ascii="仿宋_GB2312" w:hAnsi="仿宋_GB2312" w:eastAsia="仿宋_GB2312" w:cs="仿宋_GB2312"/>
          <w:b w:val="0"/>
          <w:bCs w:val="0"/>
          <w:sz w:val="44"/>
          <w:szCs w:val="44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36830</wp:posOffset>
            </wp:positionV>
            <wp:extent cx="5738495" cy="632460"/>
            <wp:effectExtent l="0" t="0" r="14605" b="15240"/>
            <wp:wrapNone/>
            <wp:docPr id="5" name="图片 2" descr="C:\Users\admin\Desktop\CDR-页眉.jpgCDR-页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C:\Users\admin\Desktop\CDR-页眉.jpgCDR-页眉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8495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0" w:firstLineChars="0"/>
        <w:jc w:val="center"/>
        <w:rPr>
          <w:rFonts w:hint="eastAsia" w:ascii="仿宋_GB2312" w:hAnsi="仿宋_GB2312" w:eastAsia="仿宋_GB2312" w:cs="仿宋_GB2312"/>
          <w:b w:val="0"/>
          <w:bCs w:val="0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720" w:lineRule="auto"/>
        <w:ind w:firstLine="0" w:firstLine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720" w:lineRule="auto"/>
        <w:ind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720" w:lineRule="auto"/>
        <w:ind w:firstLine="0" w:firstLineChars="0"/>
        <w:jc w:val="center"/>
        <w:textAlignment w:val="auto"/>
        <w:outlineLvl w:val="9"/>
        <w:rPr>
          <w:rFonts w:hint="eastAsia" w:ascii="方正大标宋简体" w:hAnsi="方正大标宋简体" w:eastAsia="方正大标宋简体" w:cs="方正大标宋简体"/>
          <w:b/>
          <w:bCs/>
          <w:sz w:val="44"/>
          <w:szCs w:val="44"/>
        </w:rPr>
      </w:pPr>
      <w:r>
        <w:rPr>
          <w:rFonts w:hint="eastAsia" w:ascii="方正大标宋简体" w:hAnsi="方正大标宋简体" w:eastAsia="方正大标宋简体" w:cs="方正大标宋简体"/>
          <w:b/>
          <w:bCs/>
          <w:sz w:val="44"/>
          <w:szCs w:val="44"/>
        </w:rPr>
        <w:t>欧亚经济论坛经贸合作博览会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720" w:lineRule="auto"/>
        <w:ind w:firstLine="0" w:firstLineChars="0"/>
        <w:jc w:val="center"/>
        <w:textAlignment w:val="auto"/>
        <w:outlineLvl w:val="9"/>
        <w:rPr>
          <w:rFonts w:hint="eastAsia" w:ascii="方正大标宋简体" w:hAnsi="方正大标宋简体" w:eastAsia="方正大标宋简体" w:cs="方正大标宋简体"/>
          <w:b/>
          <w:bCs/>
          <w:sz w:val="44"/>
          <w:szCs w:val="44"/>
          <w:lang w:val="en-US" w:eastAsia="zh-CN"/>
        </w:rPr>
      </w:pPr>
      <w:r>
        <w:rPr>
          <w:rFonts w:hint="eastAsia" w:ascii="方正大标宋简体" w:hAnsi="方正大标宋简体" w:eastAsia="方正大标宋简体" w:cs="方正大标宋简体"/>
          <w:b/>
          <w:bCs/>
          <w:sz w:val="44"/>
          <w:szCs w:val="44"/>
          <w:lang w:val="en-US" w:eastAsia="zh-CN"/>
        </w:rPr>
        <w:t>2023第七届中国（西安）光伏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720" w:lineRule="auto"/>
        <w:ind w:firstLine="0" w:firstLineChars="0"/>
        <w:jc w:val="center"/>
        <w:textAlignment w:val="auto"/>
        <w:outlineLvl w:val="9"/>
        <w:rPr>
          <w:rFonts w:hint="eastAsia" w:ascii="方正大标宋简体" w:hAnsi="方正大标宋简体" w:eastAsia="方正大标宋简体" w:cs="方正大标宋简体"/>
          <w:b/>
          <w:bCs/>
          <w:sz w:val="44"/>
          <w:szCs w:val="44"/>
          <w:lang w:val="en-US" w:eastAsia="zh-CN"/>
        </w:rPr>
      </w:pPr>
      <w:r>
        <w:rPr>
          <w:rFonts w:hint="eastAsia" w:ascii="方正大标宋简体" w:hAnsi="方正大标宋简体" w:eastAsia="方正大标宋简体" w:cs="方正大标宋简体"/>
          <w:b/>
          <w:bCs/>
          <w:sz w:val="44"/>
          <w:szCs w:val="44"/>
          <w:lang w:val="en-US" w:eastAsia="zh-CN"/>
        </w:rPr>
        <w:t>产业发展高峰论坛暨展览会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240" w:lineRule="auto"/>
        <w:ind w:left="0" w:leftChars="0" w:firstLine="0" w:firstLineChars="0"/>
        <w:jc w:val="both"/>
        <w:rPr>
          <w:rFonts w:hint="eastAsia" w:ascii="仿宋_GB2312" w:hAnsi="仿宋_GB2312" w:eastAsia="仿宋_GB2312" w:cs="仿宋_GB2312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both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both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44"/>
          <w:szCs w:val="44"/>
          <w:lang w:val="en-US" w:eastAsia="zh-CN"/>
        </w:rPr>
        <w:t>参会指南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both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西安国际会展中心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line="240" w:lineRule="auto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28"/>
          <w:szCs w:val="28"/>
          <w:highlight w:val="none"/>
          <w:lang w:val="en-US" w:eastAsia="zh-CN" w:bidi="ar-SA"/>
        </w:rPr>
        <w:t>2023年09月22日-09月25日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rPr>
          <w:rFonts w:hint="eastAsia" w:ascii="仿宋_GB2312" w:hAnsi="仿宋_GB2312" w:eastAsia="仿宋_GB2312" w:cs="仿宋_GB2312"/>
          <w:sz w:val="28"/>
          <w:szCs w:val="28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numberInDash" w:start="1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b/>
          <w:bCs/>
          <w:kern w:val="2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28"/>
          <w:szCs w:val="28"/>
          <w:lang w:bidi="ar"/>
        </w:rPr>
        <w:t>前言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尊敬的参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参会代表</w:t>
      </w:r>
      <w:r>
        <w:rPr>
          <w:rFonts w:hint="eastAsia" w:ascii="仿宋_GB2312" w:hAnsi="仿宋_GB2312" w:eastAsia="仿宋_GB2312" w:cs="仿宋_GB2312"/>
          <w:sz w:val="28"/>
          <w:szCs w:val="28"/>
        </w:rPr>
        <w:t xml:space="preserve">：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欢迎参加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2023第七届中国（西安）光伏产业发展高峰论坛暨展览会</w:t>
      </w:r>
      <w:r>
        <w:rPr>
          <w:rFonts w:hint="eastAsia" w:ascii="仿宋_GB2312" w:hAnsi="仿宋_GB2312" w:eastAsia="仿宋_GB2312" w:cs="仿宋_GB2312"/>
          <w:sz w:val="28"/>
          <w:szCs w:val="28"/>
        </w:rPr>
        <w:t>。本届博览会将于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202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年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月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22日-9月25日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在西</w:t>
      </w:r>
      <w:r>
        <w:rPr>
          <w:rFonts w:hint="eastAsia" w:ascii="仿宋_GB2312" w:hAnsi="仿宋_GB2312" w:eastAsia="仿宋_GB2312" w:cs="仿宋_GB2312"/>
          <w:sz w:val="28"/>
          <w:szCs w:val="28"/>
        </w:rPr>
        <w:t>安国际会展中心举办，为了帮助您顺利完成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参会</w:t>
      </w:r>
      <w:r>
        <w:rPr>
          <w:rFonts w:hint="eastAsia" w:ascii="仿宋_GB2312" w:hAnsi="仿宋_GB2312" w:eastAsia="仿宋_GB2312" w:cs="仿宋_GB2312"/>
          <w:sz w:val="28"/>
          <w:szCs w:val="28"/>
        </w:rPr>
        <w:t>前准备工作，我们提供这本《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参会指南</w:t>
      </w:r>
      <w:r>
        <w:rPr>
          <w:rFonts w:hint="eastAsia" w:ascii="仿宋_GB2312" w:hAnsi="仿宋_GB2312" w:eastAsia="仿宋_GB2312" w:cs="仿宋_GB2312"/>
          <w:sz w:val="28"/>
          <w:szCs w:val="28"/>
        </w:rPr>
        <w:t>》，详列了本届博览会各项服务以及参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会</w:t>
      </w:r>
      <w:r>
        <w:rPr>
          <w:rFonts w:hint="eastAsia" w:ascii="仿宋_GB2312" w:hAnsi="仿宋_GB2312" w:eastAsia="仿宋_GB2312" w:cs="仿宋_GB2312"/>
          <w:sz w:val="28"/>
          <w:szCs w:val="28"/>
        </w:rPr>
        <w:t>注意事项。敬请仔细阅读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指南</w:t>
      </w:r>
      <w:r>
        <w:rPr>
          <w:rFonts w:hint="eastAsia" w:ascii="仿宋_GB2312" w:hAnsi="仿宋_GB2312" w:eastAsia="仿宋_GB2312" w:cs="仿宋_GB2312"/>
          <w:sz w:val="28"/>
          <w:szCs w:val="28"/>
        </w:rPr>
        <w:t xml:space="preserve">有关内容，并按照相关要求和步骤落实各项事宜。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祝您参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会</w:t>
      </w:r>
      <w:r>
        <w:rPr>
          <w:rFonts w:hint="eastAsia" w:ascii="仿宋_GB2312" w:hAnsi="仿宋_GB2312" w:eastAsia="仿宋_GB2312" w:cs="仿宋_GB2312"/>
          <w:sz w:val="28"/>
          <w:szCs w:val="28"/>
        </w:rPr>
        <w:t>顺利、圆满成功！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谢谢！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shd w:val="clear"/>
        </w:rPr>
      </w:pP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28"/>
          <w:szCs w:val="28"/>
          <w:shd w:val="clear"/>
        </w:rPr>
      </w:pP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28"/>
          <w:szCs w:val="28"/>
          <w:shd w:val="clear"/>
        </w:rPr>
      </w:pP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28"/>
          <w:szCs w:val="28"/>
          <w:shd w:val="clear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40" w:firstLineChars="13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欧亚经济论坛秘书处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60" w:firstLineChars="700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中国西安光伏产业发展高峰论坛暨展览会组委会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  <w:shd w:val="clear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shd w:val="clear"/>
        </w:rPr>
        <w:t xml:space="preserve">     </w:t>
      </w:r>
      <w:r>
        <w:rPr>
          <w:rFonts w:hint="eastAsia" w:ascii="仿宋_GB2312" w:hAnsi="仿宋_GB2312" w:eastAsia="仿宋_GB2312" w:cs="仿宋_GB2312"/>
          <w:sz w:val="28"/>
          <w:szCs w:val="28"/>
          <w:shd w:val="clear"/>
          <w:lang w:val="en-US" w:eastAsia="zh-CN"/>
        </w:rPr>
        <w:t xml:space="preserve">                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shd w:val="clear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shd w:val="clear"/>
        </w:rPr>
        <w:t>202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shd w:val="clear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shd w:val="clear"/>
        </w:rPr>
        <w:t>年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shd w:val="clear"/>
          <w:lang w:val="en-US" w:eastAsia="zh-CN"/>
        </w:rPr>
        <w:t>8月</w:t>
      </w:r>
    </w:p>
    <w:p>
      <w:pPr>
        <w:pStyle w:val="1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eastAsia" w:ascii="仿宋_GB2312" w:hAnsi="仿宋_GB2312" w:eastAsia="仿宋_GB2312" w:cs="仿宋_GB2312"/>
          <w:sz w:val="28"/>
          <w:szCs w:val="28"/>
          <w:shd w:val="clear"/>
          <w:lang w:val="en-US" w:eastAsia="zh-CN"/>
        </w:rPr>
      </w:pPr>
    </w:p>
    <w:p>
      <w:pPr>
        <w:pStyle w:val="1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eastAsia" w:ascii="仿宋_GB2312" w:hAnsi="仿宋_GB2312" w:eastAsia="仿宋_GB2312" w:cs="仿宋_GB2312"/>
          <w:sz w:val="28"/>
          <w:szCs w:val="28"/>
          <w:shd w:val="clear"/>
          <w:lang w:val="en-US" w:eastAsia="zh-CN"/>
        </w:rPr>
      </w:pPr>
    </w:p>
    <w:p>
      <w:pPr>
        <w:pStyle w:val="1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1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jc w:val="left"/>
        <w:outlineLvl w:val="0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sectPr>
          <w:headerReference r:id="rId4" w:type="default"/>
          <w:footerReference r:id="rId5" w:type="default"/>
          <w:pgSz w:w="11906" w:h="16838"/>
          <w:pgMar w:top="1440" w:right="1800" w:bottom="1440" w:left="1800" w:header="850" w:footer="992" w:gutter="0"/>
          <w:pgNumType w:fmt="numberInDash"/>
          <w:cols w:space="0" w:num="1"/>
          <w:docGrid w:type="lines" w:linePitch="316" w:charSpace="0"/>
        </w:sectPr>
      </w:pPr>
      <w:bookmarkStart w:id="0" w:name="_Toc30410"/>
      <w:bookmarkStart w:id="1" w:name="_Toc11048"/>
      <w:bookmarkStart w:id="2" w:name="_Toc31243"/>
      <w:bookmarkStart w:id="3" w:name="_Toc1088"/>
      <w:bookmarkStart w:id="4" w:name="_Toc19978"/>
      <w:bookmarkStart w:id="5" w:name="_Toc27322"/>
      <w:bookmarkStart w:id="6" w:name="_Toc28774"/>
      <w:bookmarkStart w:id="7" w:name="_Toc28223"/>
      <w:bookmarkStart w:id="8" w:name="_Toc24004"/>
      <w:bookmarkStart w:id="9" w:name="_Toc5489"/>
      <w:bookmarkStart w:id="10" w:name="_Toc30326"/>
      <w:bookmarkStart w:id="11" w:name="_Toc30610"/>
      <w:bookmarkStart w:id="12" w:name="_Toc15048"/>
      <w:bookmarkStart w:id="13" w:name="_Toc26969"/>
      <w:bookmarkStart w:id="14" w:name="_Toc8607"/>
      <w:bookmarkStart w:id="15" w:name="_Toc2917"/>
      <w:bookmarkStart w:id="16" w:name="_Toc25652"/>
      <w:bookmarkStart w:id="17" w:name="_Toc16019"/>
      <w:bookmarkStart w:id="18" w:name="_Toc31810"/>
      <w:bookmarkStart w:id="19" w:name="_Toc6979"/>
      <w:bookmarkStart w:id="20" w:name="_Toc32176"/>
      <w:bookmarkStart w:id="21" w:name="_Toc579"/>
      <w:bookmarkStart w:id="22" w:name="_Toc2816"/>
      <w:bookmarkStart w:id="23" w:name="_Toc26578"/>
      <w:bookmarkStart w:id="24" w:name="_Toc9942"/>
      <w:bookmarkStart w:id="25" w:name="_Toc7943"/>
      <w:bookmarkStart w:id="26" w:name="_Toc1840"/>
      <w:bookmarkStart w:id="27" w:name="_Toc21722"/>
      <w:bookmarkStart w:id="28" w:name="_Toc20943"/>
      <w:bookmarkStart w:id="29" w:name="_Toc6693"/>
      <w:bookmarkStart w:id="30" w:name="_Toc10046"/>
      <w:bookmarkStart w:id="31" w:name="_Toc28245"/>
      <w:bookmarkStart w:id="32" w:name="_Toc10871"/>
      <w:bookmarkStart w:id="33" w:name="_Toc10767"/>
      <w:bookmarkStart w:id="34" w:name="_Toc20637"/>
      <w:bookmarkStart w:id="35" w:name="_Toc28442"/>
      <w:bookmarkStart w:id="36" w:name="_Toc19019"/>
      <w:bookmarkStart w:id="37" w:name="_Toc2489"/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jc w:val="center"/>
        <w:outlineLvl w:val="1"/>
        <w:rPr>
          <w:rFonts w:hint="eastAsia" w:ascii="仿宋_GB2312" w:hAnsi="仿宋_GB2312" w:eastAsia="仿宋_GB2312" w:cs="仿宋_GB2312"/>
          <w:sz w:val="28"/>
          <w:szCs w:val="28"/>
        </w:rPr>
      </w:pPr>
      <w:bookmarkStart w:id="38" w:name="_Toc2715"/>
      <w:bookmarkStart w:id="39" w:name="_Toc25276"/>
      <w:bookmarkStart w:id="40" w:name="_Toc20189"/>
      <w:bookmarkStart w:id="41" w:name="_Toc21038"/>
      <w:bookmarkStart w:id="42" w:name="_Toc7094"/>
      <w:bookmarkStart w:id="43" w:name="_Toc21590"/>
      <w:bookmarkStart w:id="44" w:name="_Toc22537"/>
      <w:bookmarkStart w:id="45" w:name="_Toc26761"/>
      <w:bookmarkStart w:id="46" w:name="_Toc18773"/>
      <w:bookmarkStart w:id="47" w:name="_Toc13848"/>
      <w:bookmarkStart w:id="48" w:name="_Toc21839"/>
      <w:bookmarkStart w:id="49" w:name="_Toc8605"/>
      <w:bookmarkStart w:id="50" w:name="_Toc2060"/>
      <w:bookmarkStart w:id="51" w:name="_Toc20767"/>
      <w:bookmarkStart w:id="52" w:name="_Toc13352"/>
      <w:bookmarkStart w:id="53" w:name="_Toc20789"/>
      <w:bookmarkStart w:id="54" w:name="_Toc7113"/>
      <w:bookmarkStart w:id="55" w:name="_Toc8582"/>
      <w:bookmarkStart w:id="56" w:name="_Toc18558"/>
      <w:bookmarkStart w:id="57" w:name="_Toc12275"/>
      <w:bookmarkStart w:id="58" w:name="_Toc32629"/>
      <w:bookmarkStart w:id="59" w:name="_Toc5863"/>
      <w:bookmarkStart w:id="60" w:name="_Toc28891"/>
      <w:bookmarkStart w:id="61" w:name="_Toc3658"/>
      <w:bookmarkStart w:id="62" w:name="_Toc14175"/>
      <w:bookmarkStart w:id="63" w:name="_Toc13594"/>
      <w:bookmarkStart w:id="64" w:name="_Toc25503"/>
      <w:bookmarkStart w:id="65" w:name="_Toc3891"/>
      <w:bookmarkStart w:id="66" w:name="_Toc22445"/>
      <w:bookmarkStart w:id="67" w:name="_Toc21064"/>
      <w:bookmarkStart w:id="68" w:name="_Toc25685"/>
      <w:bookmarkStart w:id="69" w:name="_Toc2086"/>
      <w:bookmarkStart w:id="70" w:name="_Toc10816"/>
      <w:bookmarkStart w:id="71" w:name="_Toc29462"/>
      <w:bookmarkStart w:id="72" w:name="_Toc514"/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一）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展会基本信息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28"/>
          <w:szCs w:val="28"/>
        </w:rPr>
        <w:t>展会名称：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2023第七届中国（西安）光伏产业发展高峰论坛暨展览会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28"/>
          <w:szCs w:val="28"/>
        </w:rPr>
        <w:t>展出时间：202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28"/>
          <w:szCs w:val="28"/>
        </w:rPr>
        <w:t>年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09月22日-09月25日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sz w:val="28"/>
          <w:szCs w:val="28"/>
        </w:rPr>
        <w:t>展出地点：西安国际会展中心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4号馆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sz w:val="28"/>
          <w:szCs w:val="28"/>
        </w:rPr>
        <w:t>展会官网：http://www.xapvec.com/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5.</w:t>
      </w:r>
      <w:r>
        <w:rPr>
          <w:rFonts w:hint="eastAsia" w:ascii="仿宋_GB2312" w:hAnsi="仿宋_GB2312" w:eastAsia="仿宋_GB2312" w:cs="仿宋_GB2312"/>
          <w:sz w:val="28"/>
          <w:szCs w:val="28"/>
        </w:rPr>
        <w:t>展会微信公众号：微信搜索“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西安光伏大会</w:t>
      </w:r>
      <w:r>
        <w:rPr>
          <w:rFonts w:hint="eastAsia" w:ascii="仿宋_GB2312" w:hAnsi="仿宋_GB2312" w:eastAsia="仿宋_GB2312" w:cs="仿宋_GB2312"/>
          <w:sz w:val="28"/>
          <w:szCs w:val="28"/>
        </w:rPr>
        <w:t>”或扫一扫以下二维码关注展会的官方微信公众号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3179445" cy="3180080"/>
            <wp:effectExtent l="0" t="0" r="1905" b="1270"/>
            <wp:docPr id="4" name="图片 4" descr="I:\西安三合会议会展有限公司\微信公众号\微信公众号.jpg微信公众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:\西安三合会议会展有限公司\微信公众号\微信公众号.jpg微信公众号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9445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outlineLvl w:val="9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6.观众登记流程：关注</w:t>
      </w:r>
      <w:r>
        <w:rPr>
          <w:rFonts w:hint="eastAsia" w:ascii="仿宋_GB2312" w:hAnsi="仿宋_GB2312" w:eastAsia="仿宋_GB2312" w:cs="仿宋_GB2312"/>
          <w:sz w:val="28"/>
          <w:szCs w:val="28"/>
        </w:rPr>
        <w:t>“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西安光伏大会</w:t>
      </w:r>
      <w:r>
        <w:rPr>
          <w:rFonts w:hint="eastAsia" w:ascii="仿宋_GB2312" w:hAnsi="仿宋_GB2312" w:eastAsia="仿宋_GB2312" w:cs="仿宋_GB2312"/>
          <w:sz w:val="28"/>
          <w:szCs w:val="28"/>
        </w:rPr>
        <w:t>”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公众号，点击“大会联络”--“观众登记”填写相关信息。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jc w:val="center"/>
        <w:outlineLvl w:val="1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bookmarkStart w:id="73" w:name="_Toc14810"/>
      <w:bookmarkStart w:id="74" w:name="_Toc27232"/>
      <w:bookmarkStart w:id="75" w:name="_Toc29916"/>
      <w:bookmarkStart w:id="76" w:name="_Toc12393"/>
      <w:bookmarkStart w:id="77" w:name="_Toc13224"/>
      <w:bookmarkStart w:id="78" w:name="_Toc7845"/>
      <w:bookmarkStart w:id="79" w:name="_Toc19092"/>
      <w:bookmarkStart w:id="80" w:name="_Toc15585"/>
      <w:bookmarkStart w:id="81" w:name="_Toc13753"/>
      <w:bookmarkStart w:id="82" w:name="_Toc13701"/>
      <w:bookmarkStart w:id="83" w:name="_Toc10553"/>
      <w:bookmarkStart w:id="84" w:name="_Toc13686"/>
      <w:bookmarkStart w:id="85" w:name="_Toc12015"/>
      <w:bookmarkStart w:id="86" w:name="_Toc880"/>
      <w:bookmarkStart w:id="87" w:name="_Toc20047"/>
      <w:bookmarkStart w:id="88" w:name="_Toc5956"/>
      <w:bookmarkStart w:id="89" w:name="_Toc11576"/>
      <w:bookmarkStart w:id="90" w:name="_Toc21557"/>
      <w:bookmarkStart w:id="91" w:name="_Toc13175"/>
      <w:bookmarkStart w:id="92" w:name="_Toc15459"/>
      <w:bookmarkStart w:id="93" w:name="_Toc10953"/>
      <w:bookmarkStart w:id="94" w:name="_Toc29095"/>
      <w:bookmarkStart w:id="95" w:name="_Toc4831"/>
      <w:bookmarkStart w:id="96" w:name="_Toc4018"/>
      <w:bookmarkStart w:id="97" w:name="_Toc29425"/>
      <w:bookmarkStart w:id="98" w:name="_Toc16419"/>
      <w:bookmarkStart w:id="99" w:name="_Toc19982"/>
      <w:bookmarkStart w:id="100" w:name="_Toc25288"/>
      <w:bookmarkStart w:id="101" w:name="_Toc23869"/>
      <w:bookmarkStart w:id="102" w:name="_Toc19572"/>
      <w:bookmarkStart w:id="103" w:name="_Toc18813"/>
      <w:bookmarkStart w:id="104" w:name="_Toc25727"/>
      <w:bookmarkStart w:id="105" w:name="_Toc3757"/>
      <w:bookmarkStart w:id="106" w:name="_Toc16186"/>
      <w:bookmarkStart w:id="107" w:name="_Toc7829"/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二）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展馆及配套信息</w:t>
      </w:r>
      <w:bookmarkEnd w:id="73"/>
      <w:bookmarkEnd w:id="74"/>
      <w:bookmarkEnd w:id="75"/>
      <w:bookmarkEnd w:id="76"/>
    </w:p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outlineLvl w:val="9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  <w:bookmarkStart w:id="108" w:name="_Toc9249"/>
      <w:bookmarkStart w:id="109" w:name="_Toc23220"/>
      <w:bookmarkStart w:id="110" w:name="_Toc1951"/>
      <w:bookmarkStart w:id="111" w:name="_Toc10701"/>
      <w:bookmarkStart w:id="112" w:name="_Toc8634"/>
      <w:bookmarkStart w:id="113" w:name="_Toc17934"/>
      <w:bookmarkStart w:id="114" w:name="_Toc26183"/>
      <w:bookmarkStart w:id="115" w:name="_Toc25569"/>
      <w:bookmarkStart w:id="116" w:name="_Toc21904"/>
      <w:bookmarkStart w:id="117" w:name="_Toc26730"/>
      <w:bookmarkStart w:id="118" w:name="_Toc4032"/>
      <w:bookmarkStart w:id="119" w:name="_Toc15834"/>
      <w:bookmarkStart w:id="120" w:name="_Toc4239"/>
      <w:bookmarkStart w:id="121" w:name="_Toc4625"/>
      <w:bookmarkStart w:id="122" w:name="_Toc25816"/>
      <w:bookmarkStart w:id="123" w:name="_Toc25319"/>
      <w:bookmarkStart w:id="124" w:name="_Toc1948"/>
      <w:bookmarkStart w:id="125" w:name="_Toc12153"/>
      <w:bookmarkStart w:id="126" w:name="_Toc27659"/>
      <w:bookmarkStart w:id="127" w:name="_Toc1443"/>
      <w:bookmarkStart w:id="128" w:name="_Toc29076"/>
      <w:bookmarkStart w:id="129" w:name="_Toc17712"/>
      <w:bookmarkStart w:id="130" w:name="_Toc25808"/>
      <w:bookmarkStart w:id="131" w:name="_Toc10656"/>
      <w:bookmarkStart w:id="132" w:name="_Toc26104"/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展馆周边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交通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信息</w:t>
      </w:r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1）</w:t>
      </w:r>
      <w:r>
        <w:rPr>
          <w:rFonts w:hint="eastAsia" w:ascii="仿宋_GB2312" w:hAnsi="仿宋_GB2312" w:eastAsia="仿宋_GB2312" w:cs="仿宋_GB2312"/>
          <w:sz w:val="28"/>
          <w:szCs w:val="28"/>
        </w:rPr>
        <w:t>飞机场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 xml:space="preserve">西安国际会展中心距离咸阳机场约29公里（直线距离）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地铁</w:t>
      </w:r>
      <w:r>
        <w:rPr>
          <w:rFonts w:hint="eastAsia" w:ascii="仿宋_GB2312" w:hAnsi="仿宋_GB2312" w:eastAsia="仿宋_GB2312" w:cs="仿宋_GB2312"/>
          <w:sz w:val="28"/>
          <w:szCs w:val="28"/>
        </w:rPr>
        <w:t>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耗时约1小时30分钟，计费约9元，机场西站（14号线/贺韶方向）</w:t>
      </w:r>
      <w:r>
        <w:rPr>
          <w:rFonts w:hint="eastAsia" w:ascii="仿宋_GB2312" w:hAnsi="仿宋_GB2312" w:eastAsia="仿宋_GB2312" w:cs="仿宋_GB2312"/>
          <w:spacing w:val="0"/>
          <w:w w:val="100"/>
          <w:sz w:val="28"/>
          <w:szCs w:val="28"/>
        </w:rPr>
        <w:t>→</w:t>
      </w:r>
      <w:r>
        <w:rPr>
          <w:rFonts w:hint="eastAsia" w:ascii="仿宋_GB2312" w:hAnsi="仿宋_GB2312" w:eastAsia="仿宋_GB2312" w:cs="仿宋_GB2312"/>
          <w:spacing w:val="0"/>
          <w:w w:val="100"/>
          <w:sz w:val="28"/>
          <w:szCs w:val="28"/>
          <w:lang w:val="en-US" w:eastAsia="zh-CN"/>
        </w:rPr>
        <w:t>双寨站（3号线/鱼化寨方向）</w:t>
      </w:r>
      <w:r>
        <w:rPr>
          <w:rFonts w:hint="eastAsia" w:ascii="仿宋_GB2312" w:hAnsi="仿宋_GB2312" w:eastAsia="仿宋_GB2312" w:cs="仿宋_GB2312"/>
          <w:spacing w:val="0"/>
          <w:w w:val="100"/>
          <w:sz w:val="28"/>
          <w:szCs w:val="28"/>
        </w:rPr>
        <w:t>→</w:t>
      </w:r>
      <w:r>
        <w:rPr>
          <w:rFonts w:hint="eastAsia" w:ascii="仿宋_GB2312" w:hAnsi="仿宋_GB2312" w:eastAsia="仿宋_GB2312" w:cs="仿宋_GB2312"/>
          <w:sz w:val="28"/>
          <w:szCs w:val="28"/>
        </w:rPr>
        <w:t>香湖湾</w:t>
      </w:r>
      <w:r>
        <w:rPr>
          <w:rFonts w:hint="eastAsia" w:ascii="仿宋_GB2312" w:hAnsi="仿宋_GB2312" w:eastAsia="仿宋_GB2312" w:cs="仿宋_GB2312"/>
          <w:spacing w:val="0"/>
          <w:sz w:val="28"/>
          <w:szCs w:val="28"/>
        </w:rPr>
        <w:t xml:space="preserve"> </w:t>
      </w:r>
      <w:r>
        <w:rPr>
          <w:rFonts w:hint="eastAsia" w:ascii="仿宋_GB2312" w:hAnsi="仿宋_GB2312" w:eastAsia="仿宋_GB2312" w:cs="仿宋_GB2312"/>
          <w:sz w:val="28"/>
          <w:szCs w:val="28"/>
        </w:rPr>
        <w:t>B2口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出租车：约3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28"/>
          <w:szCs w:val="28"/>
        </w:rPr>
        <w:t>分钟（36KM）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2）西安北站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西安国际会展中心距离西安北站约13公里（直线距离）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地铁：耗时约55分钟，计费约5元，北客站（14号线/贺韶方向）</w:t>
      </w:r>
      <w:r>
        <w:rPr>
          <w:rFonts w:hint="eastAsia" w:ascii="仿宋_GB2312" w:hAnsi="仿宋_GB2312" w:eastAsia="仿宋_GB2312" w:cs="仿宋_GB2312"/>
          <w:spacing w:val="0"/>
          <w:w w:val="100"/>
          <w:sz w:val="28"/>
          <w:szCs w:val="28"/>
        </w:rPr>
        <w:t>→</w:t>
      </w:r>
      <w:r>
        <w:rPr>
          <w:rFonts w:hint="eastAsia" w:ascii="仿宋_GB2312" w:hAnsi="仿宋_GB2312" w:eastAsia="仿宋_GB2312" w:cs="仿宋_GB2312"/>
          <w:spacing w:val="0"/>
          <w:w w:val="100"/>
          <w:sz w:val="28"/>
          <w:szCs w:val="28"/>
          <w:lang w:val="en-US" w:eastAsia="zh-CN"/>
        </w:rPr>
        <w:t>双寨站（3号线/鱼化寨方向）</w:t>
      </w:r>
      <w:r>
        <w:rPr>
          <w:rFonts w:hint="eastAsia" w:ascii="仿宋_GB2312" w:hAnsi="仿宋_GB2312" w:eastAsia="仿宋_GB2312" w:cs="仿宋_GB2312"/>
          <w:spacing w:val="0"/>
          <w:w w:val="100"/>
          <w:sz w:val="28"/>
          <w:szCs w:val="28"/>
        </w:rPr>
        <w:t>→</w:t>
      </w:r>
      <w:r>
        <w:rPr>
          <w:rFonts w:hint="eastAsia" w:ascii="仿宋_GB2312" w:hAnsi="仿宋_GB2312" w:eastAsia="仿宋_GB2312" w:cs="仿宋_GB2312"/>
          <w:sz w:val="28"/>
          <w:szCs w:val="28"/>
        </w:rPr>
        <w:t>香湖湾</w:t>
      </w:r>
      <w:r>
        <w:rPr>
          <w:rFonts w:hint="eastAsia" w:ascii="仿宋_GB2312" w:hAnsi="仿宋_GB2312" w:eastAsia="仿宋_GB2312" w:cs="仿宋_GB2312"/>
          <w:spacing w:val="0"/>
          <w:sz w:val="28"/>
          <w:szCs w:val="28"/>
        </w:rPr>
        <w:t xml:space="preserve"> </w:t>
      </w:r>
      <w:r>
        <w:rPr>
          <w:rFonts w:hint="eastAsia" w:ascii="仿宋_GB2312" w:hAnsi="仿宋_GB2312" w:eastAsia="仿宋_GB2312" w:cs="仿宋_GB2312"/>
          <w:sz w:val="28"/>
          <w:szCs w:val="28"/>
        </w:rPr>
        <w:t>B2口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出租车：约25分钟（15KM）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3）西安</w:t>
      </w:r>
      <w:r>
        <w:rPr>
          <w:rFonts w:hint="eastAsia" w:ascii="仿宋_GB2312" w:hAnsi="仿宋_GB2312" w:eastAsia="仿宋_GB2312" w:cs="仿宋_GB2312"/>
          <w:sz w:val="28"/>
          <w:szCs w:val="28"/>
        </w:rPr>
        <w:t>火车站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西安国际会展中心距离距西安火车站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约</w:t>
      </w:r>
      <w:r>
        <w:rPr>
          <w:rFonts w:hint="eastAsia" w:ascii="仿宋_GB2312" w:hAnsi="仿宋_GB2312" w:eastAsia="仿宋_GB2312" w:cs="仿宋_GB2312"/>
          <w:sz w:val="28"/>
          <w:szCs w:val="28"/>
        </w:rPr>
        <w:t>10公里（直线距离）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rPr>
          <w:rFonts w:hint="eastAsia" w:ascii="仿宋_GB2312" w:hAnsi="仿宋_GB2312" w:eastAsia="仿宋_GB2312" w:cs="仿宋_GB2312"/>
          <w:w w:val="97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地铁：</w:t>
      </w:r>
      <w:r>
        <w:rPr>
          <w:rFonts w:hint="eastAsia" w:ascii="仿宋_GB2312" w:hAnsi="仿宋_GB2312" w:eastAsia="仿宋_GB2312" w:cs="仿宋_GB2312"/>
          <w:spacing w:val="0"/>
          <w:w w:val="100"/>
          <w:sz w:val="28"/>
          <w:szCs w:val="28"/>
        </w:rPr>
        <w:t>耗时约</w:t>
      </w:r>
      <w:r>
        <w:rPr>
          <w:rFonts w:hint="eastAsia" w:ascii="仿宋_GB2312" w:hAnsi="仿宋_GB2312" w:eastAsia="仿宋_GB2312" w:cs="仿宋_GB2312"/>
          <w:spacing w:val="0"/>
          <w:sz w:val="28"/>
          <w:szCs w:val="28"/>
        </w:rPr>
        <w:t xml:space="preserve"> </w:t>
      </w:r>
      <w:r>
        <w:rPr>
          <w:rFonts w:hint="eastAsia" w:ascii="仿宋_GB2312" w:hAnsi="仿宋_GB2312" w:eastAsia="仿宋_GB2312" w:cs="仿宋_GB2312"/>
          <w:spacing w:val="0"/>
          <w:w w:val="100"/>
          <w:sz w:val="28"/>
          <w:szCs w:val="28"/>
          <w:lang w:val="en-US" w:eastAsia="zh-CN"/>
        </w:rPr>
        <w:t>55</w:t>
      </w:r>
      <w:r>
        <w:rPr>
          <w:rFonts w:hint="eastAsia" w:ascii="仿宋_GB2312" w:hAnsi="仿宋_GB2312" w:eastAsia="仿宋_GB2312" w:cs="仿宋_GB2312"/>
          <w:spacing w:val="0"/>
          <w:sz w:val="28"/>
          <w:szCs w:val="28"/>
        </w:rPr>
        <w:t xml:space="preserve"> </w:t>
      </w:r>
      <w:r>
        <w:rPr>
          <w:rFonts w:hint="eastAsia" w:ascii="仿宋_GB2312" w:hAnsi="仿宋_GB2312" w:eastAsia="仿宋_GB2312" w:cs="仿宋_GB2312"/>
          <w:spacing w:val="0"/>
          <w:w w:val="100"/>
          <w:sz w:val="28"/>
          <w:szCs w:val="28"/>
        </w:rPr>
        <w:t>分钟，计费约</w:t>
      </w:r>
      <w:r>
        <w:rPr>
          <w:rFonts w:hint="eastAsia" w:ascii="仿宋_GB2312" w:hAnsi="仿宋_GB2312" w:eastAsia="仿宋_GB2312" w:cs="仿宋_GB2312"/>
          <w:spacing w:val="0"/>
          <w:sz w:val="28"/>
          <w:szCs w:val="28"/>
        </w:rPr>
        <w:t xml:space="preserve"> </w:t>
      </w:r>
      <w:r>
        <w:rPr>
          <w:rFonts w:hint="eastAsia" w:ascii="仿宋_GB2312" w:hAnsi="仿宋_GB2312" w:eastAsia="仿宋_GB2312" w:cs="仿宋_GB2312"/>
          <w:spacing w:val="0"/>
          <w:sz w:val="28"/>
          <w:szCs w:val="28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pacing w:val="0"/>
          <w:sz w:val="28"/>
          <w:szCs w:val="28"/>
        </w:rPr>
        <w:t xml:space="preserve"> </w:t>
      </w:r>
      <w:r>
        <w:rPr>
          <w:rFonts w:hint="eastAsia" w:ascii="仿宋_GB2312" w:hAnsi="仿宋_GB2312" w:eastAsia="仿宋_GB2312" w:cs="仿宋_GB2312"/>
          <w:spacing w:val="0"/>
          <w:w w:val="100"/>
          <w:sz w:val="28"/>
          <w:szCs w:val="28"/>
        </w:rPr>
        <w:t>元</w:t>
      </w:r>
      <w:r>
        <w:rPr>
          <w:rFonts w:hint="eastAsia" w:ascii="仿宋_GB2312" w:hAnsi="仿宋_GB2312" w:eastAsia="仿宋_GB2312" w:cs="仿宋_GB2312"/>
          <w:spacing w:val="0"/>
          <w:w w:val="100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spacing w:val="0"/>
          <w:w w:val="100"/>
          <w:sz w:val="28"/>
          <w:szCs w:val="28"/>
          <w:lang w:val="en-US" w:eastAsia="zh-CN"/>
        </w:rPr>
        <w:t>西安站（4号线/航天新城方向）</w:t>
      </w:r>
      <w:r>
        <w:rPr>
          <w:rFonts w:hint="eastAsia" w:ascii="仿宋_GB2312" w:hAnsi="仿宋_GB2312" w:eastAsia="仿宋_GB2312" w:cs="仿宋_GB2312"/>
          <w:spacing w:val="0"/>
          <w:w w:val="97"/>
          <w:sz w:val="28"/>
          <w:szCs w:val="28"/>
        </w:rPr>
        <w:t>→</w:t>
      </w:r>
      <w:r>
        <w:rPr>
          <w:rFonts w:hint="eastAsia" w:ascii="仿宋_GB2312" w:hAnsi="仿宋_GB2312" w:eastAsia="仿宋_GB2312" w:cs="仿宋_GB2312"/>
          <w:spacing w:val="0"/>
          <w:w w:val="100"/>
          <w:sz w:val="28"/>
          <w:szCs w:val="28"/>
        </w:rPr>
        <w:t>五路口站（1</w:t>
      </w:r>
      <w:r>
        <w:rPr>
          <w:rFonts w:hint="eastAsia" w:ascii="仿宋_GB2312" w:hAnsi="仿宋_GB2312" w:eastAsia="仿宋_GB2312" w:cs="仿宋_GB2312"/>
          <w:spacing w:val="0"/>
          <w:sz w:val="28"/>
          <w:szCs w:val="28"/>
        </w:rPr>
        <w:t xml:space="preserve"> </w:t>
      </w:r>
      <w:r>
        <w:rPr>
          <w:rFonts w:hint="eastAsia" w:ascii="仿宋_GB2312" w:hAnsi="仿宋_GB2312" w:eastAsia="仿宋_GB2312" w:cs="仿宋_GB2312"/>
          <w:spacing w:val="0"/>
          <w:w w:val="100"/>
          <w:sz w:val="28"/>
          <w:szCs w:val="28"/>
        </w:rPr>
        <w:t>号线/</w:t>
      </w:r>
      <w:r>
        <w:rPr>
          <w:rFonts w:hint="eastAsia" w:ascii="仿宋_GB2312" w:hAnsi="仿宋_GB2312" w:eastAsia="仿宋_GB2312" w:cs="仿宋_GB2312"/>
          <w:spacing w:val="0"/>
          <w:w w:val="97"/>
          <w:sz w:val="28"/>
          <w:szCs w:val="28"/>
        </w:rPr>
        <w:t>纺织城方向）→通化门站（3 号线/保税区方向）→</w:t>
      </w:r>
      <w:r>
        <w:rPr>
          <w:rFonts w:hint="eastAsia" w:ascii="仿宋_GB2312" w:hAnsi="仿宋_GB2312" w:eastAsia="仿宋_GB2312" w:cs="仿宋_GB2312"/>
          <w:w w:val="97"/>
          <w:sz w:val="28"/>
          <w:szCs w:val="28"/>
        </w:rPr>
        <w:t>香湖湾</w:t>
      </w:r>
      <w:r>
        <w:rPr>
          <w:rFonts w:hint="eastAsia" w:ascii="仿宋_GB2312" w:hAnsi="仿宋_GB2312" w:eastAsia="仿宋_GB2312" w:cs="仿宋_GB2312"/>
          <w:spacing w:val="0"/>
          <w:w w:val="97"/>
          <w:sz w:val="28"/>
          <w:szCs w:val="28"/>
        </w:rPr>
        <w:t xml:space="preserve"> </w:t>
      </w:r>
      <w:r>
        <w:rPr>
          <w:rFonts w:hint="eastAsia" w:ascii="仿宋_GB2312" w:hAnsi="仿宋_GB2312" w:eastAsia="仿宋_GB2312" w:cs="仿宋_GB2312"/>
          <w:w w:val="97"/>
          <w:sz w:val="28"/>
          <w:szCs w:val="28"/>
        </w:rPr>
        <w:t>B2口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出租车：约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25</w:t>
      </w:r>
      <w:r>
        <w:rPr>
          <w:rFonts w:hint="eastAsia" w:ascii="仿宋_GB2312" w:hAnsi="仿宋_GB2312" w:eastAsia="仿宋_GB2312" w:cs="仿宋_GB2312"/>
          <w:sz w:val="28"/>
          <w:szCs w:val="28"/>
        </w:rPr>
        <w:t xml:space="preserve">分钟（16KM）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4）</w:t>
      </w:r>
      <w:r>
        <w:rPr>
          <w:rFonts w:hint="eastAsia" w:ascii="仿宋_GB2312" w:hAnsi="仿宋_GB2312" w:eastAsia="仿宋_GB2312" w:cs="仿宋_GB2312"/>
          <w:sz w:val="28"/>
          <w:szCs w:val="28"/>
        </w:rPr>
        <w:t>地铁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乘坐地铁3号线至香湖湾站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B2口，</w:t>
      </w:r>
      <w:r>
        <w:rPr>
          <w:rFonts w:hint="eastAsia" w:ascii="仿宋_GB2312" w:hAnsi="仿宋_GB2312" w:eastAsia="仿宋_GB2312" w:cs="仿宋_GB2312"/>
          <w:sz w:val="28"/>
          <w:szCs w:val="28"/>
        </w:rPr>
        <w:t>可抵达西安国际会展中心。地铁3号线沿线与地铁1号线、2号线、4号线、5号线均可换乘，方便抵达西安市各个区域。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5）附近</w:t>
      </w:r>
      <w:r>
        <w:rPr>
          <w:rFonts w:hint="eastAsia" w:ascii="仿宋_GB2312" w:hAnsi="仿宋_GB2312" w:eastAsia="仿宋_GB2312" w:cs="仿宋_GB2312"/>
          <w:sz w:val="28"/>
          <w:szCs w:val="28"/>
        </w:rPr>
        <w:t>公交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站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outlineLvl w:val="9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highlight w:val="none"/>
          <w:lang w:val="en-US" w:eastAsia="zh-CN"/>
        </w:rPr>
      </w:pPr>
      <w:bookmarkStart w:id="133" w:name="_Toc16621"/>
      <w:bookmarkStart w:id="134" w:name="_Toc7704"/>
      <w:bookmarkStart w:id="135" w:name="_Toc24665"/>
      <w:bookmarkStart w:id="136" w:name="_Toc13153"/>
      <w:bookmarkStart w:id="137" w:name="_Toc12409"/>
      <w:bookmarkStart w:id="138" w:name="_Toc26003"/>
      <w:bookmarkStart w:id="139" w:name="_Toc18631"/>
      <w:bookmarkStart w:id="140" w:name="_Toc26521"/>
      <w:bookmarkStart w:id="141" w:name="_Toc28712"/>
      <w:bookmarkStart w:id="142" w:name="_Toc419"/>
      <w:bookmarkStart w:id="143" w:name="_Toc7774"/>
      <w:bookmarkStart w:id="144" w:name="_Toc10307"/>
      <w:bookmarkStart w:id="145" w:name="_Toc10791"/>
      <w:bookmarkStart w:id="146" w:name="_Toc27441"/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highlight w:val="none"/>
          <w:lang w:val="en-US" w:eastAsia="zh-CN"/>
        </w:rPr>
        <w:t>可乘坐47路、233路、246路、262路路至香湖湾地铁站；浐灞1号线、浐灞3号线、浐灞7号线、932路至砂之船奥特莱斯站。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outlineLvl w:val="9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highlight w:val="none"/>
          <w:lang w:val="en-US" w:eastAsia="zh-CN"/>
        </w:rPr>
        <w:t>（6）自驾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48" w:firstLineChars="200"/>
        <w:jc w:val="left"/>
        <w:outlineLvl w:val="9"/>
        <w:rPr>
          <w:rFonts w:hint="default" w:ascii="仿宋_GB2312" w:hAnsi="仿宋_GB2312" w:eastAsia="仿宋_GB2312" w:cs="仿宋_GB2312"/>
          <w:b w:val="0"/>
          <w:bCs w:val="0"/>
          <w:w w:val="98"/>
          <w:sz w:val="28"/>
          <w:szCs w:val="28"/>
          <w:highlight w:val="none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w w:val="98"/>
          <w:sz w:val="28"/>
          <w:szCs w:val="28"/>
          <w:highlight w:val="none"/>
          <w:lang w:val="en-US" w:eastAsia="zh-CN"/>
        </w:rPr>
        <w:t>西安东三环→世博大道→会展路→会展一路至西安国际会展中心</w:t>
      </w:r>
      <w:r>
        <w:rPr>
          <w:rFonts w:hint="eastAsia" w:ascii="仿宋_GB2312" w:hAnsi="仿宋_GB2312" w:eastAsia="仿宋_GB2312" w:cs="仿宋_GB2312"/>
          <w:b w:val="0"/>
          <w:bCs w:val="0"/>
          <w:w w:val="98"/>
          <w:sz w:val="28"/>
          <w:szCs w:val="28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outlineLvl w:val="9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2.西安市限行规定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outlineLvl w:val="9"/>
        <w:rPr>
          <w:rFonts w:hint="default" w:ascii="仿宋_GB2312" w:hAnsi="仿宋_GB2312" w:eastAsia="仿宋_GB2312" w:cs="仿宋_GB2312"/>
          <w:b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sz w:val="28"/>
          <w:szCs w:val="28"/>
          <w:lang w:val="en-US" w:eastAsia="zh-CN"/>
        </w:rPr>
        <w:t>（1）</w:t>
      </w:r>
      <w:r>
        <w:rPr>
          <w:rFonts w:hint="default" w:ascii="仿宋_GB2312" w:hAnsi="仿宋_GB2312" w:eastAsia="仿宋_GB2312" w:cs="仿宋_GB2312"/>
          <w:b w:val="0"/>
          <w:sz w:val="28"/>
          <w:szCs w:val="28"/>
          <w:lang w:val="en-US" w:eastAsia="zh-CN"/>
        </w:rPr>
        <w:t>限行时间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outlineLvl w:val="9"/>
        <w:rPr>
          <w:rFonts w:hint="default" w:ascii="仿宋_GB2312" w:hAnsi="仿宋_GB2312" w:eastAsia="仿宋_GB2312" w:cs="仿宋_GB2312"/>
          <w:b w:val="0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sz w:val="28"/>
          <w:szCs w:val="28"/>
          <w:lang w:val="en-US" w:eastAsia="zh-CN"/>
        </w:rPr>
        <w:t>工作日早7:30-9:00，晚18:00-20:00。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outlineLvl w:val="9"/>
        <w:rPr>
          <w:rFonts w:hint="default" w:ascii="仿宋_GB2312" w:hAnsi="仿宋_GB2312" w:eastAsia="仿宋_GB2312" w:cs="仿宋_GB2312"/>
          <w:b w:val="0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sz w:val="28"/>
          <w:szCs w:val="28"/>
          <w:lang w:val="en-US" w:eastAsia="zh-CN"/>
        </w:rPr>
        <w:t>法定节假日和公休日，不限行;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outlineLvl w:val="9"/>
        <w:rPr>
          <w:rFonts w:hint="default" w:ascii="仿宋_GB2312" w:hAnsi="仿宋_GB2312" w:eastAsia="仿宋_GB2312" w:cs="仿宋_GB2312"/>
          <w:b w:val="0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sz w:val="28"/>
          <w:szCs w:val="28"/>
          <w:lang w:val="en-US" w:eastAsia="zh-CN"/>
        </w:rPr>
        <w:t>若公休日因法定节假日调休为工作日的，不限行。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outlineLvl w:val="9"/>
        <w:rPr>
          <w:rFonts w:hint="default" w:ascii="仿宋_GB2312" w:hAnsi="仿宋_GB2312" w:eastAsia="仿宋_GB2312" w:cs="仿宋_GB2312"/>
          <w:b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sz w:val="28"/>
          <w:szCs w:val="28"/>
          <w:lang w:val="en-US" w:eastAsia="zh-CN"/>
        </w:rPr>
        <w:t>（2）</w:t>
      </w:r>
      <w:r>
        <w:rPr>
          <w:rFonts w:hint="default" w:ascii="仿宋_GB2312" w:hAnsi="仿宋_GB2312" w:eastAsia="仿宋_GB2312" w:cs="仿宋_GB2312"/>
          <w:b w:val="0"/>
          <w:sz w:val="28"/>
          <w:szCs w:val="28"/>
          <w:lang w:val="en-US" w:eastAsia="zh-CN"/>
        </w:rPr>
        <w:t>限行区域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outlineLvl w:val="9"/>
        <w:rPr>
          <w:rFonts w:hint="default" w:ascii="仿宋_GB2312" w:hAnsi="仿宋_GB2312" w:eastAsia="仿宋_GB2312" w:cs="仿宋_GB2312"/>
          <w:b w:val="0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sz w:val="28"/>
          <w:szCs w:val="28"/>
          <w:lang w:val="en-US" w:eastAsia="zh-CN"/>
        </w:rPr>
        <w:t>西安限行区域:行政区域内，以西安绕城高速以内区域为中心</w:t>
      </w:r>
      <w:r>
        <w:rPr>
          <w:rFonts w:hint="eastAsia" w:ascii="仿宋_GB2312" w:hAnsi="仿宋_GB2312" w:eastAsia="仿宋_GB2312" w:cs="仿宋_GB2312"/>
          <w:b w:val="0"/>
          <w:sz w:val="28"/>
          <w:szCs w:val="28"/>
          <w:lang w:val="en-US" w:eastAsia="zh-CN"/>
        </w:rPr>
        <w:t>，</w:t>
      </w:r>
      <w:r>
        <w:rPr>
          <w:rFonts w:hint="default" w:ascii="仿宋_GB2312" w:hAnsi="仿宋_GB2312" w:eastAsia="仿宋_GB2312" w:cs="仿宋_GB2312"/>
          <w:b w:val="0"/>
          <w:sz w:val="28"/>
          <w:szCs w:val="28"/>
          <w:lang w:val="en-US" w:eastAsia="zh-CN"/>
        </w:rPr>
        <w:t>向南扩展至南横线、堰渡路，三星快速干道连线(不含)以北，西汉高速以东，西柞高速以西围合区域</w:t>
      </w:r>
      <w:r>
        <w:rPr>
          <w:rFonts w:hint="eastAsia" w:ascii="仿宋_GB2312" w:hAnsi="仿宋_GB2312" w:eastAsia="仿宋_GB2312" w:cs="仿宋_GB2312"/>
          <w:b w:val="0"/>
          <w:sz w:val="28"/>
          <w:szCs w:val="28"/>
          <w:lang w:val="en-US" w:eastAsia="zh-CN"/>
        </w:rPr>
        <w:t>：</w:t>
      </w:r>
      <w:r>
        <w:rPr>
          <w:rFonts w:hint="default" w:ascii="仿宋_GB2312" w:hAnsi="仿宋_GB2312" w:eastAsia="仿宋_GB2312" w:cs="仿宋_GB2312"/>
          <w:b w:val="0"/>
          <w:sz w:val="28"/>
          <w:szCs w:val="28"/>
          <w:lang w:val="en-US" w:eastAsia="zh-CN"/>
        </w:rPr>
        <w:t>向北扩至西咸北环线(不含)以南、包茂高速以东、西禹高速以西围合区域。途经本市高速公路过境通行但不驶出高速公路的机动车，不采取限行措施，允许通行</w:t>
      </w:r>
      <w:r>
        <w:rPr>
          <w:rFonts w:hint="eastAsia" w:ascii="仿宋_GB2312" w:hAnsi="仿宋_GB2312" w:eastAsia="仿宋_GB2312" w:cs="仿宋_GB2312"/>
          <w:b w:val="0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outlineLvl w:val="9"/>
        <w:rPr>
          <w:rFonts w:hint="default" w:ascii="仿宋_GB2312" w:hAnsi="仿宋_GB2312" w:eastAsia="仿宋_GB2312" w:cs="仿宋_GB2312"/>
          <w:b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sz w:val="28"/>
          <w:szCs w:val="28"/>
          <w:lang w:val="en-US" w:eastAsia="zh-CN"/>
        </w:rPr>
        <w:t>（3）</w:t>
      </w:r>
      <w:r>
        <w:rPr>
          <w:rFonts w:hint="default" w:ascii="仿宋_GB2312" w:hAnsi="仿宋_GB2312" w:eastAsia="仿宋_GB2312" w:cs="仿宋_GB2312"/>
          <w:b w:val="0"/>
          <w:sz w:val="28"/>
          <w:szCs w:val="28"/>
          <w:lang w:val="en-US" w:eastAsia="zh-CN"/>
        </w:rPr>
        <w:t>限行规定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outlineLvl w:val="9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highlight w:val="none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sz w:val="28"/>
          <w:szCs w:val="28"/>
          <w:lang w:val="en-US" w:eastAsia="zh-CN"/>
        </w:rPr>
        <w:t>每日限行两个车牌(含临时)尾号(若尾号为英文字母的，以车牌最后一位数字为准)的机动车星期一限行1和6，星期二限行2和7星期三限行3和8，星期四限行4和9星期五限行5和0。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outlineLvl w:val="9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outlineLvl w:val="9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highlight w:val="none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highlight w:val="none"/>
        </w:rPr>
        <w:t>展馆及周边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highlight w:val="none"/>
          <w:lang w:val="en-US" w:eastAsia="zh-CN"/>
        </w:rPr>
        <w:t>区位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highlight w:val="none"/>
        </w:rPr>
        <w:t>示意图</w:t>
      </w:r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outlineLvl w:val="9"/>
        <w:rPr>
          <w:rFonts w:hint="eastAsia" w:ascii="仿宋_GB2312" w:hAnsi="仿宋_GB2312" w:eastAsia="仿宋_GB2312" w:cs="仿宋_GB2312"/>
          <w:sz w:val="28"/>
          <w:szCs w:val="28"/>
        </w:rPr>
        <w:sectPr>
          <w:footerReference r:id="rId6" w:type="default"/>
          <w:pgSz w:w="11906" w:h="16838"/>
          <w:pgMar w:top="1440" w:right="1800" w:bottom="1440" w:left="1800" w:header="850" w:footer="992" w:gutter="0"/>
          <w:pgNumType w:fmt="decimal" w:start="1"/>
          <w:cols w:space="0" w:num="1"/>
          <w:docGrid w:type="lines" w:linePitch="316" w:charSpace="0"/>
        </w:sect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highlight w:val="none"/>
          <w:lang w:eastAsia="zh-CN"/>
        </w:rPr>
        <w:drawing>
          <wp:inline distT="0" distB="0" distL="114300" distR="114300">
            <wp:extent cx="8072120" cy="4274185"/>
            <wp:effectExtent l="0" t="0" r="12065" b="5080"/>
            <wp:docPr id="1" name="图片 1" descr="西安国际会展中心-公交地铁路线图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西安国际会展中心-公交地铁路线图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72120" cy="427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outlineLvl w:val="1"/>
        <w:rPr>
          <w:rFonts w:hint="eastAsia" w:ascii="仿宋_GB2312" w:hAnsi="仿宋_GB2312" w:eastAsia="仿宋_GB2312" w:cs="仿宋_GB2312"/>
          <w:b/>
          <w:bCs/>
          <w:kern w:val="2"/>
          <w:sz w:val="28"/>
          <w:szCs w:val="28"/>
          <w:lang w:bidi="ar"/>
        </w:rPr>
      </w:pPr>
      <w:bookmarkStart w:id="147" w:name="_Toc4803"/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三）</w:t>
      </w:r>
      <w:r>
        <w:rPr>
          <w:rFonts w:hint="eastAsia" w:ascii="仿宋_GB2312" w:hAnsi="仿宋_GB2312" w:eastAsia="仿宋_GB2312" w:cs="仿宋_GB2312"/>
          <w:b/>
          <w:bCs/>
          <w:kern w:val="2"/>
          <w:sz w:val="28"/>
          <w:szCs w:val="28"/>
          <w:lang w:val="en-US" w:eastAsia="zh-CN" w:bidi="ar"/>
        </w:rPr>
        <w:t xml:space="preserve"> </w:t>
      </w:r>
      <w:r>
        <w:rPr>
          <w:rFonts w:hint="eastAsia" w:ascii="仿宋_GB2312" w:hAnsi="仿宋_GB2312" w:eastAsia="仿宋_GB2312" w:cs="仿宋_GB2312"/>
          <w:b/>
          <w:bCs/>
          <w:kern w:val="2"/>
          <w:sz w:val="28"/>
          <w:szCs w:val="28"/>
          <w:lang w:bidi="ar"/>
        </w:rPr>
        <w:t>酒店推荐</w:t>
      </w:r>
      <w:bookmarkEnd w:id="147"/>
    </w:p>
    <w:tbl>
      <w:tblPr>
        <w:tblStyle w:val="8"/>
        <w:tblpPr w:leftFromText="180" w:rightFromText="180" w:vertAnchor="text" w:horzAnchor="page" w:tblpXSpec="center" w:tblpY="577"/>
        <w:tblOverlap w:val="never"/>
        <w:tblW w:w="8519" w:type="dxa"/>
        <w:jc w:val="center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1"/>
        <w:gridCol w:w="803"/>
        <w:gridCol w:w="2548"/>
        <w:gridCol w:w="939"/>
        <w:gridCol w:w="208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  <w:jc w:val="center"/>
        </w:trPr>
        <w:tc>
          <w:tcPr>
            <w:tcW w:w="21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8"/>
                <w:szCs w:val="28"/>
                <w:highlight w:val="yellow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酒店名称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8"/>
                <w:szCs w:val="28"/>
                <w:highlight w:val="yellow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类型</w:t>
            </w:r>
          </w:p>
        </w:tc>
        <w:tc>
          <w:tcPr>
            <w:tcW w:w="2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8"/>
                <w:szCs w:val="28"/>
                <w:highlight w:val="yellow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地址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8"/>
                <w:szCs w:val="28"/>
                <w:highlight w:val="yellow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距离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8"/>
                <w:szCs w:val="28"/>
                <w:highlight w:val="yellow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电话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  <w:jc w:val="center"/>
        </w:trPr>
        <w:tc>
          <w:tcPr>
            <w:tcW w:w="21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西安浐灞喜来登酒店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豪华</w:t>
            </w:r>
          </w:p>
        </w:tc>
        <w:tc>
          <w:tcPr>
            <w:tcW w:w="2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灞桥区欧亚大道777号浐灞自贸中心C座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1.5km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029-88068888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  <w:jc w:val="center"/>
        </w:trPr>
        <w:tc>
          <w:tcPr>
            <w:tcW w:w="21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yellow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西安华海酒店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yellow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豪华</w:t>
            </w:r>
          </w:p>
        </w:tc>
        <w:tc>
          <w:tcPr>
            <w:tcW w:w="2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yellow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浐灞生态区灞河西路666号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yellow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3.5km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yellow"/>
                <w:u w:val="none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13669299858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  <w:jc w:val="center"/>
        </w:trPr>
        <w:tc>
          <w:tcPr>
            <w:tcW w:w="21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yellow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西安浐灞艾美酒店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yellow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豪华</w:t>
            </w:r>
          </w:p>
        </w:tc>
        <w:tc>
          <w:tcPr>
            <w:tcW w:w="2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yellow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浐灞生态区欧亚大道西段6号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3.5km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  <w:t>13991137071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  <w:jc w:val="center"/>
        </w:trPr>
        <w:tc>
          <w:tcPr>
            <w:tcW w:w="21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yellow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西安锦江国际酒店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yellow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豪华</w:t>
            </w:r>
          </w:p>
        </w:tc>
        <w:tc>
          <w:tcPr>
            <w:tcW w:w="2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浐灞生态区欧亚大道西段6号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2.9km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029-83550000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  <w:jc w:val="center"/>
        </w:trPr>
        <w:tc>
          <w:tcPr>
            <w:tcW w:w="21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yellow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西安浐灞华邑酒店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yellow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豪华</w:t>
            </w:r>
          </w:p>
        </w:tc>
        <w:tc>
          <w:tcPr>
            <w:tcW w:w="2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灞桥区世博大道5189号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1.4km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029-88079999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  <w:jc w:val="center"/>
        </w:trPr>
        <w:tc>
          <w:tcPr>
            <w:tcW w:w="21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yellow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西安灞柳驿酒店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yellow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高档</w:t>
            </w:r>
          </w:p>
        </w:tc>
        <w:tc>
          <w:tcPr>
            <w:tcW w:w="2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浐灞生态区世博大道2011号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2.8km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029-86111116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  <w:jc w:val="center"/>
        </w:trPr>
        <w:tc>
          <w:tcPr>
            <w:tcW w:w="21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西安浐灞假日酒店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高档</w:t>
            </w:r>
          </w:p>
        </w:tc>
        <w:tc>
          <w:tcPr>
            <w:tcW w:w="2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  <w:t>灞桥区世博大道5189号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  <w:t>1.4km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  <w:t>029-88076666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  <w:jc w:val="center"/>
        </w:trPr>
        <w:tc>
          <w:tcPr>
            <w:tcW w:w="21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yellow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维也纳国际酒店（西安会展中心欧亚国际店）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yellow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高档</w:t>
            </w:r>
          </w:p>
        </w:tc>
        <w:tc>
          <w:tcPr>
            <w:tcW w:w="2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  <w:t>欧亚一路336号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  <w:t>3.6km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  <w:t>029-81719888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  <w:jc w:val="center"/>
        </w:trPr>
        <w:tc>
          <w:tcPr>
            <w:tcW w:w="21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维也纳国际酒店（西安浐灞国际会展中心店）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高档</w:t>
            </w:r>
          </w:p>
        </w:tc>
        <w:tc>
          <w:tcPr>
            <w:tcW w:w="2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浐灞生态区黄邓村南大门口14号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2.2km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029-68251888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  <w:jc w:val="center"/>
        </w:trPr>
        <w:tc>
          <w:tcPr>
            <w:tcW w:w="21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西安浐灞万枫酒店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高档</w:t>
            </w:r>
          </w:p>
        </w:tc>
        <w:tc>
          <w:tcPr>
            <w:tcW w:w="2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浐灞生态区欧亚大道777号浐灞自贸中心C座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1.5km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029-88090000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  <w:jc w:val="center"/>
        </w:trPr>
        <w:tc>
          <w:tcPr>
            <w:tcW w:w="21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瑾程酒店（西安浐灞国际会展中心店）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高档</w:t>
            </w:r>
          </w:p>
        </w:tc>
        <w:tc>
          <w:tcPr>
            <w:tcW w:w="2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灞桥区东三环辅路16号香湖湾时代广场综合楼B座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3km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029-85728666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  <w:jc w:val="center"/>
        </w:trPr>
        <w:tc>
          <w:tcPr>
            <w:tcW w:w="21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yellow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桔子酒店(西安国际会展中心店)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yellow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高档</w:t>
            </w:r>
          </w:p>
        </w:tc>
        <w:tc>
          <w:tcPr>
            <w:tcW w:w="2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浐灞生态区欧亚大道3639号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3.1km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029-87586688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  <w:jc w:val="center"/>
        </w:trPr>
        <w:tc>
          <w:tcPr>
            <w:tcW w:w="21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yellow"/>
                <w:u w:val="none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自由人酒店（西安欧亚国际会展中心店）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yellow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舒适</w:t>
            </w:r>
          </w:p>
        </w:tc>
        <w:tc>
          <w:tcPr>
            <w:tcW w:w="2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auto"/>
                <w:sz w:val="28"/>
                <w:szCs w:val="28"/>
                <w:highlight w:val="none"/>
                <w:u w:val="none"/>
                <w:lang w:val="en-US" w:eastAsia="zh-CN"/>
              </w:rPr>
              <w:t>欧亚大道666号欧亚国际A座18层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  <w:t>3.3km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  <w:t>029-83748888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  <w:jc w:val="center"/>
        </w:trPr>
        <w:tc>
          <w:tcPr>
            <w:tcW w:w="21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希岸酒店(西安丝路国际会展中心店)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舒适</w:t>
            </w:r>
          </w:p>
        </w:tc>
        <w:tc>
          <w:tcPr>
            <w:tcW w:w="2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港务区华南城A区品牌馆A8栋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4.1km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029-88088999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  <w:jc w:val="center"/>
        </w:trPr>
        <w:tc>
          <w:tcPr>
            <w:tcW w:w="21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西安5豪酒店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舒适</w:t>
            </w:r>
          </w:p>
        </w:tc>
        <w:tc>
          <w:tcPr>
            <w:tcW w:w="2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灞柳西路浐灞半岛A13区1号楼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3.9km</w:t>
            </w:r>
          </w:p>
        </w:tc>
        <w:tc>
          <w:tcPr>
            <w:tcW w:w="20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029—83536801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outlineLvl w:val="1"/>
        <w:rPr>
          <w:rFonts w:hint="default" w:ascii="仿宋_GB2312" w:hAnsi="仿宋_GB2312" w:eastAsia="仿宋_GB2312" w:cs="仿宋_GB2312"/>
          <w:b/>
          <w:bCs/>
          <w:kern w:val="2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四）</w:t>
      </w:r>
      <w:r>
        <w:rPr>
          <w:rFonts w:hint="eastAsia" w:ascii="仿宋_GB2312" w:hAnsi="仿宋_GB2312" w:eastAsia="仿宋_GB2312" w:cs="仿宋_GB2312"/>
          <w:b/>
          <w:bCs/>
          <w:kern w:val="2"/>
          <w:sz w:val="28"/>
          <w:szCs w:val="28"/>
          <w:lang w:val="en-US" w:eastAsia="zh-CN" w:bidi="ar"/>
        </w:rPr>
        <w:t xml:space="preserve"> 大会议程</w:t>
      </w:r>
    </w:p>
    <w:p>
      <w:pPr>
        <w:pStyle w:val="1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仿宋_GB2312" w:hAnsi="仿宋_GB2312" w:eastAsia="仿宋_GB2312" w:cs="仿宋_GB2312"/>
        </w:rPr>
      </w:pPr>
    </w:p>
    <w:p>
      <w:pPr>
        <w:jc w:val="center"/>
        <w:rPr>
          <w:rFonts w:hint="eastAsia" w:ascii="方正粗宋简体" w:hAnsi="方正粗宋简体" w:eastAsia="方正粗宋简体" w:cs="方正粗宋简体"/>
          <w:b w:val="0"/>
          <w:bCs w:val="0"/>
          <w:sz w:val="52"/>
          <w:szCs w:val="52"/>
          <w:lang w:eastAsia="zh-CN"/>
        </w:rPr>
      </w:pPr>
      <w:r>
        <w:rPr>
          <w:rFonts w:hint="eastAsia" w:ascii="方正粗宋简体" w:hAnsi="方正粗宋简体" w:eastAsia="方正粗宋简体" w:cs="方正粗宋简体"/>
          <w:b w:val="0"/>
          <w:bCs w:val="0"/>
          <w:sz w:val="52"/>
          <w:szCs w:val="52"/>
        </w:rPr>
        <w:t>20</w:t>
      </w:r>
      <w:r>
        <w:rPr>
          <w:rFonts w:hint="eastAsia" w:ascii="方正粗宋简体" w:hAnsi="方正粗宋简体" w:eastAsia="方正粗宋简体" w:cs="方正粗宋简体"/>
          <w:b w:val="0"/>
          <w:bCs w:val="0"/>
          <w:sz w:val="52"/>
          <w:szCs w:val="52"/>
          <w:lang w:val="en-US" w:eastAsia="zh-CN"/>
        </w:rPr>
        <w:t>23</w:t>
      </w:r>
      <w:r>
        <w:rPr>
          <w:rFonts w:hint="eastAsia" w:ascii="方正粗宋简体" w:hAnsi="方正粗宋简体" w:eastAsia="方正粗宋简体" w:cs="方正粗宋简体"/>
          <w:b w:val="0"/>
          <w:bCs w:val="0"/>
          <w:sz w:val="52"/>
          <w:szCs w:val="52"/>
        </w:rPr>
        <w:t>第</w:t>
      </w:r>
      <w:r>
        <w:rPr>
          <w:rFonts w:hint="eastAsia" w:ascii="方正粗宋简体" w:hAnsi="方正粗宋简体" w:eastAsia="方正粗宋简体" w:cs="方正粗宋简体"/>
          <w:b w:val="0"/>
          <w:bCs w:val="0"/>
          <w:sz w:val="52"/>
          <w:szCs w:val="52"/>
          <w:lang w:val="en-US" w:eastAsia="zh-CN"/>
        </w:rPr>
        <w:t>七</w:t>
      </w:r>
      <w:r>
        <w:rPr>
          <w:rFonts w:hint="eastAsia" w:ascii="方正粗宋简体" w:hAnsi="方正粗宋简体" w:eastAsia="方正粗宋简体" w:cs="方正粗宋简体"/>
          <w:b w:val="0"/>
          <w:bCs w:val="0"/>
          <w:sz w:val="52"/>
          <w:szCs w:val="52"/>
        </w:rPr>
        <w:t>届中国</w:t>
      </w:r>
      <w:r>
        <w:rPr>
          <w:rFonts w:hint="eastAsia" w:ascii="方正粗宋简体" w:hAnsi="方正粗宋简体" w:eastAsia="方正粗宋简体" w:cs="方正粗宋简体"/>
          <w:b w:val="0"/>
          <w:bCs w:val="0"/>
          <w:sz w:val="52"/>
          <w:szCs w:val="52"/>
          <w:lang w:eastAsia="zh-CN"/>
        </w:rPr>
        <w:t>（</w:t>
      </w:r>
      <w:r>
        <w:rPr>
          <w:rFonts w:hint="eastAsia" w:ascii="方正粗宋简体" w:hAnsi="方正粗宋简体" w:eastAsia="方正粗宋简体" w:cs="方正粗宋简体"/>
          <w:b w:val="0"/>
          <w:bCs w:val="0"/>
          <w:sz w:val="52"/>
          <w:szCs w:val="52"/>
        </w:rPr>
        <w:t>西安</w:t>
      </w:r>
      <w:r>
        <w:rPr>
          <w:rFonts w:hint="eastAsia" w:ascii="方正粗宋简体" w:hAnsi="方正粗宋简体" w:eastAsia="方正粗宋简体" w:cs="方正粗宋简体"/>
          <w:b w:val="0"/>
          <w:bCs w:val="0"/>
          <w:sz w:val="52"/>
          <w:szCs w:val="52"/>
          <w:lang w:eastAsia="zh-CN"/>
        </w:rPr>
        <w:t>）</w:t>
      </w:r>
      <w:r>
        <w:rPr>
          <w:rFonts w:hint="eastAsia" w:ascii="方正粗宋简体" w:hAnsi="方正粗宋简体" w:eastAsia="方正粗宋简体" w:cs="方正粗宋简体"/>
          <w:b w:val="0"/>
          <w:bCs w:val="0"/>
          <w:sz w:val="52"/>
          <w:szCs w:val="52"/>
        </w:rPr>
        <w:t>光伏产业发展高峰论坛</w:t>
      </w:r>
      <w:r>
        <w:rPr>
          <w:rFonts w:hint="eastAsia" w:ascii="方正粗宋简体" w:hAnsi="方正粗宋简体" w:eastAsia="方正粗宋简体" w:cs="方正粗宋简体"/>
          <w:b w:val="0"/>
          <w:bCs w:val="0"/>
          <w:sz w:val="52"/>
          <w:szCs w:val="52"/>
          <w:lang w:eastAsia="zh-CN"/>
        </w:rPr>
        <w:t>暨展览会</w:t>
      </w:r>
    </w:p>
    <w:p>
      <w:pPr>
        <w:jc w:val="both"/>
        <w:rPr>
          <w:rFonts w:hint="eastAsia" w:ascii="方正粗宋简体" w:hAnsi="方正粗宋简体" w:eastAsia="方正粗宋简体" w:cs="方正粗宋简体"/>
          <w:b w:val="0"/>
          <w:bCs w:val="0"/>
          <w:sz w:val="36"/>
          <w:szCs w:val="36"/>
          <w:lang w:eastAsia="zh-CN"/>
        </w:rPr>
      </w:pPr>
    </w:p>
    <w:tbl>
      <w:tblPr>
        <w:tblStyle w:val="9"/>
        <w:tblW w:w="1068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1"/>
        <w:gridCol w:w="5"/>
        <w:gridCol w:w="1293"/>
        <w:gridCol w:w="1729"/>
        <w:gridCol w:w="2152"/>
        <w:gridCol w:w="40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10682" w:type="dxa"/>
            <w:gridSpan w:val="6"/>
            <w:shd w:val="clear" w:color="auto" w:fill="00B0F0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/>
                <w:bCs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  <w:t>总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  <w:t>体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  <w:t>日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  <w:t>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1"/>
                <w:szCs w:val="21"/>
                <w:lang w:eastAsia="zh-CN"/>
                <w14:textFill>
                  <w14:solidFill>
                    <w14:schemeClr w14:val="bg1"/>
                  </w14:solidFill>
                </w14:textFill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初定、具体以现场为准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1"/>
                <w:szCs w:val="21"/>
                <w:lang w:eastAsia="zh-CN"/>
                <w14:textFill>
                  <w14:solidFill>
                    <w14:schemeClr w14:val="bg1"/>
                  </w14:solidFill>
                </w14:textFill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1486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  <w:t>9月20-21日</w:t>
            </w:r>
          </w:p>
        </w:tc>
        <w:tc>
          <w:tcPr>
            <w:tcW w:w="1293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  <w:t>08：30-18：00</w:t>
            </w:r>
          </w:p>
        </w:tc>
        <w:tc>
          <w:tcPr>
            <w:tcW w:w="3881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参展商报到、布展</w:t>
            </w:r>
          </w:p>
        </w:tc>
        <w:tc>
          <w:tcPr>
            <w:tcW w:w="4022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西安国际会展中心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1486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  <w:t>9月22日</w:t>
            </w:r>
          </w:p>
        </w:tc>
        <w:tc>
          <w:tcPr>
            <w:tcW w:w="1293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  <w:t>09：30-10：30</w:t>
            </w:r>
          </w:p>
        </w:tc>
        <w:tc>
          <w:tcPr>
            <w:tcW w:w="3881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欧亚经济论坛开幕式</w:t>
            </w:r>
          </w:p>
        </w:tc>
        <w:tc>
          <w:tcPr>
            <w:tcW w:w="4022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西安国际会展中心会议楼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1486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  <w:t>9月22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日</w:t>
            </w:r>
          </w:p>
        </w:tc>
        <w:tc>
          <w:tcPr>
            <w:tcW w:w="1293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  <w:t>10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：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0-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  <w:t>12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：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  <w:t>0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3881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领导巡管</w:t>
            </w:r>
          </w:p>
        </w:tc>
        <w:tc>
          <w:tcPr>
            <w:tcW w:w="4022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eastAsia="zh-CN"/>
              </w:rPr>
              <w:t>西安国际会展中心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1486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/>
                <w:bCs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  <w:t>9月22日</w:t>
            </w:r>
          </w:p>
        </w:tc>
        <w:tc>
          <w:tcPr>
            <w:tcW w:w="1293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  <w:t>12：00-13：30</w:t>
            </w:r>
          </w:p>
        </w:tc>
        <w:tc>
          <w:tcPr>
            <w:tcW w:w="3881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午餐，休息</w:t>
            </w:r>
          </w:p>
        </w:tc>
        <w:tc>
          <w:tcPr>
            <w:tcW w:w="4022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eastAsia="zh-CN"/>
              </w:rPr>
              <w:t>西安国际会展中心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1486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  <w:t>9月22日</w:t>
            </w:r>
          </w:p>
        </w:tc>
        <w:tc>
          <w:tcPr>
            <w:tcW w:w="1293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  <w:t>13：30-14：30</w:t>
            </w:r>
          </w:p>
        </w:tc>
        <w:tc>
          <w:tcPr>
            <w:tcW w:w="3881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政府领导、论坛嘉宾报到，参会人员报到入场</w:t>
            </w:r>
          </w:p>
        </w:tc>
        <w:tc>
          <w:tcPr>
            <w:tcW w:w="4022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eastAsia="zh-CN"/>
              </w:rPr>
              <w:t>西安国际会展中心会议楼二楼多功能厅D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7" w:hRule="exact"/>
          <w:jc w:val="center"/>
        </w:trPr>
        <w:tc>
          <w:tcPr>
            <w:tcW w:w="1486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  <w:t>9月22日</w:t>
            </w:r>
          </w:p>
        </w:tc>
        <w:tc>
          <w:tcPr>
            <w:tcW w:w="1293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  <w:t>14：30-17：00</w:t>
            </w:r>
          </w:p>
        </w:tc>
        <w:tc>
          <w:tcPr>
            <w:tcW w:w="3881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第七届中国西安光伏产业发展高峰论坛主论坛</w:t>
            </w:r>
          </w:p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陕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" w:eastAsia="zh-CN"/>
              </w:rPr>
              <w:t>西省太阳能光伏产业链提升工作推进会</w:t>
            </w:r>
          </w:p>
        </w:tc>
        <w:tc>
          <w:tcPr>
            <w:tcW w:w="4022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eastAsia="zh-CN"/>
              </w:rPr>
              <w:t>西安国际会展中心会议楼二楼多功能厅D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1486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  <w:t>9月23日</w:t>
            </w:r>
          </w:p>
        </w:tc>
        <w:tc>
          <w:tcPr>
            <w:tcW w:w="1293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  <w:t>09：00-12：10</w:t>
            </w:r>
          </w:p>
        </w:tc>
        <w:tc>
          <w:tcPr>
            <w:tcW w:w="3881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第七届中国西安光伏产业发展高峰论坛分论坛</w:t>
            </w:r>
          </w:p>
        </w:tc>
        <w:tc>
          <w:tcPr>
            <w:tcW w:w="4022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eastAsia="zh-CN"/>
              </w:rPr>
              <w:t>西安国际会展中心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四号馆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1486" w:type="dxa"/>
            <w:gridSpan w:val="2"/>
            <w:vAlign w:val="center"/>
          </w:tcPr>
          <w:p>
            <w:pPr>
              <w:tabs>
                <w:tab w:val="left" w:pos="2314"/>
              </w:tabs>
              <w:spacing w:line="30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  <w:t>9月22日</w:t>
            </w:r>
          </w:p>
        </w:tc>
        <w:tc>
          <w:tcPr>
            <w:tcW w:w="1293" w:type="dxa"/>
            <w:vAlign w:val="center"/>
          </w:tcPr>
          <w:p>
            <w:pPr>
              <w:tabs>
                <w:tab w:val="left" w:pos="2314"/>
              </w:tabs>
              <w:spacing w:line="30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  <w:t>18：30-20：30</w:t>
            </w:r>
          </w:p>
        </w:tc>
        <w:tc>
          <w:tcPr>
            <w:tcW w:w="7903" w:type="dxa"/>
            <w:gridSpan w:val="3"/>
            <w:vAlign w:val="center"/>
          </w:tcPr>
          <w:p>
            <w:pPr>
              <w:tabs>
                <w:tab w:val="left" w:pos="2314"/>
              </w:tabs>
              <w:spacing w:line="300" w:lineRule="exact"/>
              <w:jc w:val="center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第七届中国西安光伏产业发展高峰论坛暨展览会~隆基之夜欢迎宴会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1486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2314"/>
              </w:tabs>
              <w:spacing w:line="3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  <w:t>9月23日</w:t>
            </w:r>
          </w:p>
        </w:tc>
        <w:tc>
          <w:tcPr>
            <w:tcW w:w="1293" w:type="dxa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tabs>
                <w:tab w:val="left" w:pos="2314"/>
              </w:tabs>
              <w:spacing w:line="30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  <w:t>13：30-17：30</w:t>
            </w:r>
          </w:p>
        </w:tc>
        <w:tc>
          <w:tcPr>
            <w:tcW w:w="7903" w:type="dxa"/>
            <w:gridSpan w:val="3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tabs>
                <w:tab w:val="left" w:pos="2314"/>
              </w:tabs>
              <w:spacing w:line="300" w:lineRule="exact"/>
              <w:jc w:val="center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贵州省等组团政府参观考察活动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148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  <w:t>9月22-25日</w:t>
            </w:r>
          </w:p>
        </w:tc>
        <w:tc>
          <w:tcPr>
            <w:tcW w:w="919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参观欧亚经济论坛配套博览会-第六届中国西安光伏展参观展览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068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F0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第一部分   第七届中国西安光伏产业发展高峰论坛开幕式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068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F0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bookmarkStart w:id="148" w:name="_GoBack"/>
            <w:bookmarkEnd w:id="148"/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9月22日（下午）  西安国际会展中心会议会议楼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481" w:type="dxa"/>
            <w:tcBorders>
              <w:top w:val="single" w:color="auto" w:sz="4" w:space="0"/>
              <w:left w:val="single" w:color="auto" w:sz="4" w:space="0"/>
            </w:tcBorders>
            <w:shd w:val="clear" w:color="auto" w:fill="A8D08D" w:themeFill="accent6" w:themeFillTint="99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2"/>
                <w:szCs w:val="22"/>
              </w:rPr>
              <w:t>时间</w:t>
            </w:r>
          </w:p>
        </w:tc>
        <w:tc>
          <w:tcPr>
            <w:tcW w:w="3027" w:type="dxa"/>
            <w:gridSpan w:val="3"/>
            <w:tcBorders>
              <w:top w:val="single" w:color="auto" w:sz="4" w:space="0"/>
            </w:tcBorders>
            <w:shd w:val="clear" w:color="auto" w:fill="A8D08D" w:themeFill="accent6" w:themeFillTint="99"/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2"/>
                <w:szCs w:val="22"/>
                <w:lang w:eastAsia="zh-CN"/>
              </w:rPr>
              <w:t>主题</w:t>
            </w:r>
          </w:p>
        </w:tc>
        <w:tc>
          <w:tcPr>
            <w:tcW w:w="6174" w:type="dxa"/>
            <w:gridSpan w:val="2"/>
            <w:tcBorders>
              <w:top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2"/>
                <w:szCs w:val="22"/>
              </w:rPr>
              <w:t>嘉宾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  <w:jc w:val="center"/>
        </w:trPr>
        <w:tc>
          <w:tcPr>
            <w:tcW w:w="1481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  <w:t>14：30-14：45</w:t>
            </w:r>
          </w:p>
        </w:tc>
        <w:tc>
          <w:tcPr>
            <w:tcW w:w="3027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hint="default" w:ascii="微软雅黑" w:hAnsi="微软雅黑" w:eastAsia="微软雅黑" w:cs="微软雅黑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  <w:t>重要嘉宾，领导贵宾室休息</w:t>
            </w:r>
          </w:p>
        </w:tc>
        <w:tc>
          <w:tcPr>
            <w:tcW w:w="6174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hint="default" w:ascii="微软雅黑" w:hAnsi="微软雅黑" w:eastAsia="微软雅黑" w:cs="微软雅黑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  <w:t>政府领导及重点企业领导贵宾室交流座谈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  <w:jc w:val="center"/>
        </w:trPr>
        <w:tc>
          <w:tcPr>
            <w:tcW w:w="1481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  <w:t>14：45-14：50</w:t>
            </w:r>
          </w:p>
        </w:tc>
        <w:tc>
          <w:tcPr>
            <w:tcW w:w="3027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  <w:t>重要嘉宾，领导入场贵宾席就坐</w:t>
            </w:r>
          </w:p>
        </w:tc>
        <w:tc>
          <w:tcPr>
            <w:tcW w:w="6174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  <w:t>政府领导、重点企业领导、特邀嘉宾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  <w:jc w:val="center"/>
        </w:trPr>
        <w:tc>
          <w:tcPr>
            <w:tcW w:w="1481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  <w:t>14：5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</w:rPr>
              <w:t>0-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  <w:t>14：55</w:t>
            </w:r>
          </w:p>
        </w:tc>
        <w:tc>
          <w:tcPr>
            <w:tcW w:w="3027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  <w:t>介绍参加本次论坛的主要嘉宾及参会代表</w:t>
            </w:r>
          </w:p>
        </w:tc>
        <w:tc>
          <w:tcPr>
            <w:tcW w:w="6174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hint="default" w:ascii="微软雅黑" w:hAnsi="微软雅黑" w:eastAsia="微软雅黑" w:cs="微软雅黑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  <w:t>主持嘉宾：惠军鹏-陕西省工业和信息化厅电子信息处处长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  <w:jc w:val="center"/>
        </w:trPr>
        <w:tc>
          <w:tcPr>
            <w:tcW w:w="1481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  <w:t>14：55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  <w:t>15：00</w:t>
            </w:r>
          </w:p>
        </w:tc>
        <w:tc>
          <w:tcPr>
            <w:tcW w:w="3027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  <w:t>致辞</w:t>
            </w:r>
          </w:p>
        </w:tc>
        <w:tc>
          <w:tcPr>
            <w:tcW w:w="6174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  <w:t>黄新波~陕西省工业和信息化厅 副厅长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  <w:jc w:val="center"/>
        </w:trPr>
        <w:tc>
          <w:tcPr>
            <w:tcW w:w="1481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  <w:t>15：00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  <w:t>15：05</w:t>
            </w:r>
          </w:p>
        </w:tc>
        <w:tc>
          <w:tcPr>
            <w:tcW w:w="3027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  <w:t>致辞</w:t>
            </w:r>
          </w:p>
        </w:tc>
        <w:tc>
          <w:tcPr>
            <w:tcW w:w="6174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hint="default" w:ascii="微软雅黑" w:hAnsi="微软雅黑" w:eastAsia="微软雅黑" w:cs="微软雅黑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  <w:t>中国大唐集团有限公司 领导待定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9" w:hRule="exact"/>
          <w:jc w:val="center"/>
        </w:trPr>
        <w:tc>
          <w:tcPr>
            <w:tcW w:w="1481" w:type="dxa"/>
            <w:tcBorders>
              <w:bottom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  <w:t>15：05-15：10</w:t>
            </w:r>
          </w:p>
        </w:tc>
        <w:tc>
          <w:tcPr>
            <w:tcW w:w="3027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微软雅黑" w:hAnsi="微软雅黑" w:eastAsia="微软雅黑" w:cs="微软雅黑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  <w:t>启动仪式、合影</w:t>
            </w:r>
          </w:p>
        </w:tc>
        <w:tc>
          <w:tcPr>
            <w:tcW w:w="6174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  <w:t>与会领导及嘉宾代表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9" w:hRule="exact"/>
          <w:jc w:val="center"/>
        </w:trPr>
        <w:tc>
          <w:tcPr>
            <w:tcW w:w="148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  <w:lang w:val="en-US" w:eastAsia="zh-CN"/>
              </w:rPr>
            </w:pPr>
          </w:p>
        </w:tc>
        <w:tc>
          <w:tcPr>
            <w:tcW w:w="302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</w:p>
        </w:tc>
        <w:tc>
          <w:tcPr>
            <w:tcW w:w="617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10682" w:type="dxa"/>
            <w:gridSpan w:val="6"/>
            <w:tcBorders>
              <w:top w:val="single" w:color="auto" w:sz="4" w:space="0"/>
            </w:tcBorders>
            <w:shd w:val="clear" w:color="auto" w:fill="00B0F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第七届中国西安光伏产业发展高峰论坛主论坛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sz w:val="40"/>
                <w:szCs w:val="40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" w:eastAsia="zh-CN"/>
                <w14:textFill>
                  <w14:solidFill>
                    <w14:schemeClr w14:val="bg1"/>
                  </w14:solidFill>
                </w14:textFill>
              </w:rPr>
              <w:t>陕西省太阳能光伏产业链提升工作推进会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  <w:jc w:val="center"/>
        </w:trPr>
        <w:tc>
          <w:tcPr>
            <w:tcW w:w="10682" w:type="dxa"/>
            <w:gridSpan w:val="6"/>
            <w:shd w:val="clear" w:color="auto" w:fill="00B0F0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9月22日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午）  西安国际会展中心会议楼二楼多功能厅D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exact"/>
          <w:jc w:val="center"/>
        </w:trPr>
        <w:tc>
          <w:tcPr>
            <w:tcW w:w="10682" w:type="dxa"/>
            <w:gridSpan w:val="6"/>
            <w:shd w:val="clear" w:color="auto" w:fill="00B0F0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主办单位：陕西省太阳能光伏产业链工作专班    参会人员：地市工信主管部门有关负责同志、有关企业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9" w:hRule="exact"/>
          <w:jc w:val="center"/>
        </w:trPr>
        <w:tc>
          <w:tcPr>
            <w:tcW w:w="1481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  <w:t>15：10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  <w:t>15：15</w:t>
            </w:r>
          </w:p>
        </w:tc>
        <w:tc>
          <w:tcPr>
            <w:tcW w:w="9201" w:type="dxa"/>
            <w:gridSpan w:val="5"/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  <w:t>主持人介绍会议背景、目的及议程（惠军鹏-陕西省工业和信息化厅电子信息处处长）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9" w:hRule="exact"/>
          <w:jc w:val="center"/>
        </w:trPr>
        <w:tc>
          <w:tcPr>
            <w:tcW w:w="1481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  <w:t>15：15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  <w:t>15：25</w:t>
            </w:r>
          </w:p>
        </w:tc>
        <w:tc>
          <w:tcPr>
            <w:tcW w:w="3027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</w:pPr>
          </w:p>
        </w:tc>
        <w:tc>
          <w:tcPr>
            <w:tcW w:w="6174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hint="default" w:ascii="微软雅黑" w:hAnsi="微软雅黑" w:eastAsia="微软雅黑" w:cs="微软雅黑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  <w:t>陕西省工业和信息化厅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9" w:hRule="exact"/>
          <w:jc w:val="center"/>
        </w:trPr>
        <w:tc>
          <w:tcPr>
            <w:tcW w:w="1481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  <w:t>15：25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  <w:t>15：45</w:t>
            </w:r>
          </w:p>
        </w:tc>
        <w:tc>
          <w:tcPr>
            <w:tcW w:w="3027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0"/>
                <w:szCs w:val="20"/>
                <w:lang w:val="en" w:eastAsia="zh-CN"/>
              </w:rPr>
              <w:t>厅分管领导总结光伏产业链提升工作</w:t>
            </w:r>
          </w:p>
        </w:tc>
        <w:tc>
          <w:tcPr>
            <w:tcW w:w="6174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hint="default" w:ascii="微软雅黑" w:hAnsi="微软雅黑" w:eastAsia="微软雅黑" w:cs="微软雅黑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  <w:t>陕西省工业和信息化厅 黄新波 副厅长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9" w:hRule="exact"/>
          <w:jc w:val="center"/>
        </w:trPr>
        <w:tc>
          <w:tcPr>
            <w:tcW w:w="1481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  <w:t>15：45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  <w:t>15：55</w:t>
            </w:r>
          </w:p>
        </w:tc>
        <w:tc>
          <w:tcPr>
            <w:tcW w:w="3027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  <w:t>工作交流发言</w:t>
            </w:r>
          </w:p>
        </w:tc>
        <w:tc>
          <w:tcPr>
            <w:tcW w:w="6174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hint="default" w:ascii="微软雅黑" w:hAnsi="微软雅黑" w:eastAsia="微软雅黑" w:cs="微软雅黑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" w:eastAsia="zh-CN"/>
              </w:rPr>
              <w:t>西安</w:t>
            </w: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  <w:t>市工信局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9" w:hRule="exact"/>
          <w:jc w:val="center"/>
        </w:trPr>
        <w:tc>
          <w:tcPr>
            <w:tcW w:w="1481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  <w:t>15：55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  <w:t>16：05</w:t>
            </w:r>
          </w:p>
        </w:tc>
        <w:tc>
          <w:tcPr>
            <w:tcW w:w="3027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  <w:t>工作交流发言</w:t>
            </w:r>
            <w:r>
              <w:rPr>
                <w:rFonts w:hint="default" w:ascii="微软雅黑" w:hAnsi="微软雅黑" w:eastAsia="微软雅黑" w:cs="微软雅黑"/>
                <w:sz w:val="20"/>
                <w:szCs w:val="20"/>
                <w:lang w:val="en" w:eastAsia="zh-CN"/>
              </w:rPr>
              <w:t xml:space="preserve"> </w:t>
            </w:r>
          </w:p>
        </w:tc>
        <w:tc>
          <w:tcPr>
            <w:tcW w:w="6174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hint="default" w:ascii="微软雅黑" w:hAnsi="微软雅黑" w:eastAsia="微软雅黑" w:cs="微软雅黑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" w:eastAsia="zh-CN"/>
              </w:rPr>
              <w:t>泾河新城</w:t>
            </w:r>
            <w:r>
              <w:rPr>
                <w:rFonts w:hint="default" w:ascii="微软雅黑" w:hAnsi="微软雅黑" w:eastAsia="微软雅黑" w:cs="微软雅黑"/>
                <w:sz w:val="20"/>
                <w:szCs w:val="20"/>
                <w:lang w:val="en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9" w:hRule="exact"/>
          <w:jc w:val="center"/>
        </w:trPr>
        <w:tc>
          <w:tcPr>
            <w:tcW w:w="1481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  <w:t>16：05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  <w:t>16：10</w:t>
            </w:r>
          </w:p>
        </w:tc>
        <w:tc>
          <w:tcPr>
            <w:tcW w:w="3027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0"/>
                <w:szCs w:val="20"/>
                <w:lang w:val="en" w:eastAsia="zh-CN"/>
              </w:rPr>
              <w:t xml:space="preserve">通报两批陕西省光伏产业链链主企业  </w:t>
            </w:r>
          </w:p>
        </w:tc>
        <w:tc>
          <w:tcPr>
            <w:tcW w:w="6174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hint="default" w:ascii="微软雅黑" w:hAnsi="微软雅黑" w:eastAsia="微软雅黑" w:cs="微软雅黑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  <w:t>陕西省工业和信息化厅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9" w:hRule="exact"/>
          <w:jc w:val="center"/>
        </w:trPr>
        <w:tc>
          <w:tcPr>
            <w:tcW w:w="1481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  <w:t>16：10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  <w:t>16：20</w:t>
            </w:r>
          </w:p>
        </w:tc>
        <w:tc>
          <w:tcPr>
            <w:tcW w:w="3027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0"/>
                <w:szCs w:val="20"/>
                <w:lang w:val="en" w:eastAsia="zh-CN"/>
              </w:rPr>
              <w:t>链主</w:t>
            </w: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  <w:t>企业</w:t>
            </w:r>
            <w:r>
              <w:rPr>
                <w:rFonts w:hint="default" w:ascii="微软雅黑" w:hAnsi="微软雅黑" w:eastAsia="微软雅黑" w:cs="微软雅黑"/>
                <w:sz w:val="20"/>
                <w:szCs w:val="20"/>
                <w:lang w:val="en" w:eastAsia="zh-CN"/>
              </w:rPr>
              <w:t>代表</w:t>
            </w: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  <w:t>发言</w:t>
            </w:r>
          </w:p>
        </w:tc>
        <w:tc>
          <w:tcPr>
            <w:tcW w:w="6174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hint="default" w:ascii="微软雅黑" w:hAnsi="微软雅黑" w:eastAsia="微软雅黑" w:cs="微软雅黑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  <w:t>陕西</w:t>
            </w: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" w:eastAsia="zh-CN"/>
              </w:rPr>
              <w:t>电子</w:t>
            </w: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  <w:t>信息</w:t>
            </w: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" w:eastAsia="zh-CN"/>
              </w:rPr>
              <w:t>集团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9" w:hRule="exact"/>
          <w:jc w:val="center"/>
        </w:trPr>
        <w:tc>
          <w:tcPr>
            <w:tcW w:w="1481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微软雅黑" w:hAnsi="微软雅黑" w:eastAsia="微软雅黑" w:cs="微软雅黑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  <w:t>16：20-16：30</w:t>
            </w:r>
          </w:p>
        </w:tc>
        <w:tc>
          <w:tcPr>
            <w:tcW w:w="3027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0"/>
                <w:szCs w:val="20"/>
                <w:lang w:val="en" w:eastAsia="zh-CN"/>
              </w:rPr>
              <w:t xml:space="preserve">链主企业代表发言 </w:t>
            </w:r>
          </w:p>
        </w:tc>
        <w:tc>
          <w:tcPr>
            <w:tcW w:w="6174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hint="default" w:ascii="微软雅黑" w:hAnsi="微软雅黑" w:eastAsia="微软雅黑" w:cs="微软雅黑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" w:eastAsia="zh-CN"/>
              </w:rPr>
              <w:t>隆基股份</w:t>
            </w: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9" w:hRule="exact"/>
          <w:jc w:val="center"/>
        </w:trPr>
        <w:tc>
          <w:tcPr>
            <w:tcW w:w="1481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  <w:t>16：30-16：40</w:t>
            </w:r>
          </w:p>
        </w:tc>
        <w:tc>
          <w:tcPr>
            <w:tcW w:w="3027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0"/>
                <w:szCs w:val="20"/>
                <w:lang w:val="en" w:eastAsia="zh-CN"/>
              </w:rPr>
              <w:t xml:space="preserve">来陕配套企业代表发言 </w:t>
            </w:r>
          </w:p>
        </w:tc>
        <w:tc>
          <w:tcPr>
            <w:tcW w:w="6174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" w:eastAsia="zh-CN"/>
              </w:rPr>
              <w:t>百佳年代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9" w:hRule="exact"/>
          <w:jc w:val="center"/>
        </w:trPr>
        <w:tc>
          <w:tcPr>
            <w:tcW w:w="1481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  <w:t>16：40-16：50</w:t>
            </w:r>
          </w:p>
        </w:tc>
        <w:tc>
          <w:tcPr>
            <w:tcW w:w="3027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0"/>
                <w:szCs w:val="20"/>
                <w:lang w:val="en" w:eastAsia="zh-CN"/>
              </w:rPr>
              <w:t>通报表彰三批国家级智能光伏试点示范企业及项目</w:t>
            </w:r>
          </w:p>
        </w:tc>
        <w:tc>
          <w:tcPr>
            <w:tcW w:w="6174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  <w:t>陕西省工业和信息化厅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9" w:hRule="exact"/>
          <w:jc w:val="center"/>
        </w:trPr>
        <w:tc>
          <w:tcPr>
            <w:tcW w:w="1481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  <w:t>16：50-17：00</w:t>
            </w:r>
          </w:p>
        </w:tc>
        <w:tc>
          <w:tcPr>
            <w:tcW w:w="9201" w:type="dxa"/>
            <w:gridSpan w:val="5"/>
            <w:vAlign w:val="center"/>
          </w:tcPr>
          <w:p>
            <w:pPr>
              <w:spacing w:line="30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  <w:lang w:val="en-US" w:eastAsia="zh-CN"/>
              </w:rPr>
              <w:t>现场签约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2" w:hRule="exact"/>
          <w:jc w:val="center"/>
        </w:trPr>
        <w:tc>
          <w:tcPr>
            <w:tcW w:w="10682" w:type="dxa"/>
            <w:gridSpan w:val="6"/>
            <w:shd w:val="clear" w:color="auto" w:fill="5B9BD5" w:themeFill="accent1"/>
            <w:vAlign w:val="center"/>
          </w:tcPr>
          <w:p>
            <w:pPr>
              <w:tabs>
                <w:tab w:val="left" w:pos="6327"/>
              </w:tabs>
              <w:spacing w:line="30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第三部分  中国西安光伏产业发展高峰论坛分论坛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2" w:hRule="exact"/>
          <w:jc w:val="center"/>
        </w:trPr>
        <w:tc>
          <w:tcPr>
            <w:tcW w:w="10682" w:type="dxa"/>
            <w:gridSpan w:val="6"/>
            <w:shd w:val="clear" w:color="auto" w:fill="5B9BD5" w:themeFill="accent1"/>
            <w:vAlign w:val="center"/>
          </w:tcPr>
          <w:p>
            <w:pPr>
              <w:tabs>
                <w:tab w:val="left" w:pos="6327"/>
              </w:tabs>
              <w:spacing w:line="30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9月23日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:lang w:eastAsia="zh-CN"/>
                <w14:textFill>
                  <w14:solidFill>
                    <w14:schemeClr w14:val="bg1"/>
                  </w14:solidFill>
                </w14:textFill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全天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:lang w:eastAsia="zh-CN"/>
                <w14:textFill>
                  <w14:solidFill>
                    <w14:schemeClr w14:val="bg1"/>
                  </w14:solidFill>
                </w14:textFill>
              </w:rPr>
              <w:t>）  西安国际会展中心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四号馆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2" w:hRule="exact"/>
          <w:jc w:val="center"/>
        </w:trPr>
        <w:tc>
          <w:tcPr>
            <w:tcW w:w="10682" w:type="dxa"/>
            <w:gridSpan w:val="6"/>
            <w:shd w:val="clear" w:color="auto" w:fill="5B9BD5" w:themeFill="accent1"/>
            <w:vAlign w:val="center"/>
          </w:tcPr>
          <w:p>
            <w:pPr>
              <w:tabs>
                <w:tab w:val="left" w:pos="5967"/>
              </w:tabs>
              <w:spacing w:line="3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主持嘉宾：白晓军-陕西电子工业研究院院长，陕西省太阳能光伏产业联盟秘书长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481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  <w:t>09：00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  <w:t>09：10</w:t>
            </w:r>
          </w:p>
        </w:tc>
        <w:tc>
          <w:tcPr>
            <w:tcW w:w="9201" w:type="dxa"/>
            <w:gridSpan w:val="5"/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主持人介绍下午论坛嘉宾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481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  <w:t>09：10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  <w:t>09：35</w:t>
            </w:r>
          </w:p>
        </w:tc>
        <w:tc>
          <w:tcPr>
            <w:tcW w:w="3027" w:type="dxa"/>
            <w:gridSpan w:val="3"/>
            <w:vAlign w:val="center"/>
          </w:tcPr>
          <w:p>
            <w:pPr>
              <w:spacing w:line="300" w:lineRule="exact"/>
              <w:ind w:firstLine="440" w:firstLineChars="200"/>
              <w:jc w:val="center"/>
              <w:rPr>
                <w:rFonts w:hint="default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  <w:t>议题待定</w:t>
            </w:r>
          </w:p>
        </w:tc>
        <w:tc>
          <w:tcPr>
            <w:tcW w:w="6174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  <w:t>中国大唐集团有限公司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481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  <w:t>09：35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  <w:t>09：55</w:t>
            </w:r>
          </w:p>
        </w:tc>
        <w:tc>
          <w:tcPr>
            <w:tcW w:w="3027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中国光伏产业现状及市场分析</w:t>
            </w:r>
          </w:p>
        </w:tc>
        <w:tc>
          <w:tcPr>
            <w:tcW w:w="6174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  <w:t xml:space="preserve">中国光伏行业协会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481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  <w:t>09：55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  <w:t>10：20</w:t>
            </w:r>
          </w:p>
        </w:tc>
        <w:tc>
          <w:tcPr>
            <w:tcW w:w="3027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中国新型储能发展现状与展望</w:t>
            </w:r>
          </w:p>
        </w:tc>
        <w:tc>
          <w:tcPr>
            <w:tcW w:w="6174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奇点能源股份有限公司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481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  <w:t>10：20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  <w:t>10：45</w:t>
            </w:r>
          </w:p>
        </w:tc>
        <w:tc>
          <w:tcPr>
            <w:tcW w:w="3027" w:type="dxa"/>
            <w:gridSpan w:val="3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陕西省整县推进分布式光伏发展现状及预判</w:t>
            </w:r>
          </w:p>
        </w:tc>
        <w:tc>
          <w:tcPr>
            <w:tcW w:w="6174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隆基绿能科技股份有限公司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4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  <w:t>10：45-11：10</w:t>
            </w:r>
          </w:p>
        </w:tc>
        <w:tc>
          <w:tcPr>
            <w:tcW w:w="302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  <w:t>议题待定</w:t>
            </w:r>
          </w:p>
        </w:tc>
        <w:tc>
          <w:tcPr>
            <w:tcW w:w="617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2"/>
                <w:szCs w:val="22"/>
                <w:lang w:val="en-US" w:eastAsia="zh-CN"/>
              </w:rPr>
              <w:t>南京能启能电子科技有限公司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4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  <w:t>11：10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  <w:t>11：35</w:t>
            </w:r>
          </w:p>
        </w:tc>
        <w:tc>
          <w:tcPr>
            <w:tcW w:w="302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PKPM建筑光伏太阳能应用整体解决方案</w:t>
            </w:r>
          </w:p>
        </w:tc>
        <w:tc>
          <w:tcPr>
            <w:tcW w:w="617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北京构力科技有限公司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4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  <w:t>11：35-12：00</w:t>
            </w:r>
          </w:p>
        </w:tc>
        <w:tc>
          <w:tcPr>
            <w:tcW w:w="302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低碳循环--水资源与能源节约</w:t>
            </w:r>
          </w:p>
        </w:tc>
        <w:tc>
          <w:tcPr>
            <w:tcW w:w="617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粟田集团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4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  <w:t>12：00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  <w:t>13：30</w:t>
            </w:r>
          </w:p>
        </w:tc>
        <w:tc>
          <w:tcPr>
            <w:tcW w:w="92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  <w:t>午餐、休息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4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  <w:t>13：30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  <w:t>13：55</w:t>
            </w:r>
          </w:p>
        </w:tc>
        <w:tc>
          <w:tcPr>
            <w:tcW w:w="302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  <w:t>议题待定</w:t>
            </w:r>
          </w:p>
        </w:tc>
        <w:tc>
          <w:tcPr>
            <w:tcW w:w="617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西安交通大学  杨宏 教授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4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  <w:t>13：55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  <w:t>14：25</w:t>
            </w:r>
          </w:p>
        </w:tc>
        <w:tc>
          <w:tcPr>
            <w:tcW w:w="302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校园屋顶电站及其示范效果</w:t>
            </w:r>
          </w:p>
        </w:tc>
        <w:tc>
          <w:tcPr>
            <w:tcW w:w="617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 xml:space="preserve">陕西科技大学电气工程系主任   陈景文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4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  <w:t>14：25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  <w:t>14：50</w:t>
            </w:r>
          </w:p>
        </w:tc>
        <w:tc>
          <w:tcPr>
            <w:tcW w:w="302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分布式光伏发电系统常见问题分享及质量检测评价</w:t>
            </w:r>
          </w:p>
        </w:tc>
        <w:tc>
          <w:tcPr>
            <w:tcW w:w="617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众森检测（西安）股份有限公司  陈政龙   副总经理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4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  <w:t>14：50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  <w:t>15：15</w:t>
            </w:r>
          </w:p>
        </w:tc>
        <w:tc>
          <w:tcPr>
            <w:tcW w:w="302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第三代半导体碳化在新能源碳中和和光伏领域的应用</w:t>
            </w:r>
          </w:p>
        </w:tc>
        <w:tc>
          <w:tcPr>
            <w:tcW w:w="617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西安华合德新材料有限公司  朱纳新 总经理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4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  <w:t>15：15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  <w:t>15：40</w:t>
            </w:r>
          </w:p>
        </w:tc>
        <w:tc>
          <w:tcPr>
            <w:tcW w:w="302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光伏类企业资本市场规划及上市之路</w:t>
            </w:r>
          </w:p>
        </w:tc>
        <w:tc>
          <w:tcPr>
            <w:tcW w:w="617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西部证券股份有限公司投资银行总部总监  薛冰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4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  <w:t>15：40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  <w:t>16：00</w:t>
            </w:r>
          </w:p>
        </w:tc>
        <w:tc>
          <w:tcPr>
            <w:tcW w:w="302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 xml:space="preserve">利用太阳能的化石能源的碳捕捉技术 </w:t>
            </w:r>
          </w:p>
        </w:tc>
        <w:tc>
          <w:tcPr>
            <w:tcW w:w="617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法国泰娆集团 TERRAO GROUP 中国事务代表  李洹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4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  <w:t>16：00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  <w:t>16：20</w:t>
            </w:r>
          </w:p>
        </w:tc>
        <w:tc>
          <w:tcPr>
            <w:tcW w:w="92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 w:eastAsia="zh-CN"/>
              </w:rPr>
              <w:t>总结发言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84" w:hRule="exact"/>
          <w:jc w:val="center"/>
        </w:trPr>
        <w:tc>
          <w:tcPr>
            <w:tcW w:w="10682" w:type="dxa"/>
            <w:gridSpan w:val="6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5B9BD5" w:themeFill="accent1"/>
            <w:vAlign w:val="center"/>
          </w:tcPr>
          <w:p>
            <w:pPr>
              <w:tabs>
                <w:tab w:val="left" w:pos="6327"/>
              </w:tabs>
              <w:spacing w:line="3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632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第四部分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632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第七届中国西安光伏产业发展高峰论坛暨展览会~隆基之夜欢迎宴会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632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9月22日晚    18：30-20：30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632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地点：西安浐灞华邑酒店 2F 秦岭大宴会厅 </w:t>
            </w:r>
          </w:p>
          <w:p>
            <w:pPr>
              <w:tabs>
                <w:tab w:val="left" w:pos="6327"/>
              </w:tabs>
              <w:spacing w:line="30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color w:val="FFFFFF" w:themeColor="background1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</w:p>
        </w:tc>
      </w:tr>
    </w:tbl>
    <w:p>
      <w:pPr>
        <w:spacing w:line="300" w:lineRule="exact"/>
        <w:rPr>
          <w:rFonts w:hint="default" w:asciiTheme="majorEastAsia" w:hAnsiTheme="majorEastAsia" w:eastAsiaTheme="majorEastAsia" w:cstheme="majorEastAsia"/>
          <w:sz w:val="22"/>
          <w:szCs w:val="22"/>
          <w:lang w:val="en-US" w:eastAsia="zh-CN"/>
        </w:rPr>
      </w:pPr>
    </w:p>
    <w:p>
      <w:pPr>
        <w:pStyle w:val="12"/>
        <w:ind w:left="0" w:leftChars="0" w:firstLine="0" w:firstLineChars="0"/>
        <w:jc w:val="both"/>
        <w:rPr>
          <w:rFonts w:hint="eastAsia" w:ascii="仿宋_GB2312" w:hAnsi="仿宋_GB2312" w:eastAsia="仿宋_GB2312" w:cs="仿宋_GB2312"/>
          <w:lang w:val="en-US" w:eastAsia="zh-CN"/>
        </w:rPr>
      </w:pPr>
    </w:p>
    <w:sectPr>
      <w:footerReference r:id="rId7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" w:fontKey="{C3095F0E-F449-4DD7-A874-ADDBB998DF8F}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2" w:fontKey="{C355ECA7-C38F-4B25-BC05-FF2E66250CA8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3" w:fontKey="{7883A6D4-7E76-4C89-B9FD-71336FBE084F}"/>
  </w:font>
  <w:font w:name="方正粗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4" w:fontKey="{04A3EA65-EB40-4502-B195-FCD6269401DD}"/>
  </w:font>
  <w:font w:name="微软雅黑">
    <w:panose1 w:val="020B0503020204020204"/>
    <w:charset w:val="50"/>
    <w:family w:val="auto"/>
    <w:pitch w:val="default"/>
    <w:sig w:usb0="80000287" w:usb1="2ACF3C50" w:usb2="00000016" w:usb3="00000000" w:csb0="0004001F" w:csb1="00000000"/>
    <w:embedRegular r:id="rId5" w:fontKey="{B018E47A-F46C-4234-B921-52B213906E5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tabs>
        <w:tab w:val="center" w:pos="4153"/>
        <w:tab w:val="right" w:pos="8306"/>
      </w:tabs>
      <w:snapToGrid w:val="0"/>
      <w:jc w:val="center"/>
      <w:rPr>
        <w:rFonts w:ascii="等线" w:hAnsi="等线" w:eastAsia="等线" w:cs="Times New Roman"/>
        <w:kern w:val="2"/>
        <w:sz w:val="18"/>
        <w:szCs w:val="18"/>
        <w:lang w:val="en-US" w:eastAsia="zh-CN" w:bidi="ar-SA"/>
      </w:rPr>
    </w:pPr>
  </w:p>
  <w:p>
    <w:pPr>
      <w:widowControl w:val="0"/>
      <w:tabs>
        <w:tab w:val="center" w:pos="4153"/>
        <w:tab w:val="right" w:pos="8306"/>
      </w:tabs>
      <w:snapToGrid w:val="0"/>
      <w:jc w:val="left"/>
      <w:rPr>
        <w:rFonts w:ascii="等线" w:hAnsi="等线" w:eastAsia="等线" w:cs="Times New Roman"/>
        <w:kern w:val="2"/>
        <w:sz w:val="18"/>
        <w:szCs w:val="18"/>
        <w:lang w:val="en-US" w:eastAsia="zh-CN" w:bidi="ar-S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</w:p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Cjsqfh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3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- 10 -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doX50UAgAAFQQAAA4AAABkcnMvZTJvRG9jLnhtbK1Ty47TMBTdI/EP&#10;lvc0aYFRVT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B2hfnR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- 10 -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  <w:rPr>
        <w:rFonts w:hint="eastAsia" w:eastAsiaTheme="minorEastAsia"/>
        <w:lang w:eastAsia="zh-CN"/>
      </w:rPr>
    </w:pPr>
    <w:r>
      <w:rPr>
        <w:rFonts w:hint="eastAsia"/>
        <w:lang w:val="en-US" w:eastAsia="zh-CN"/>
      </w:rPr>
      <w:t xml:space="preserve">                                                                      </w:t>
    </w:r>
    <w:r>
      <w:rPr>
        <w:rFonts w:hint="eastAsia" w:eastAsiaTheme="minorEastAsia"/>
        <w:lang w:eastAsia="zh-CN"/>
      </w:rPr>
      <w:drawing>
        <wp:inline distT="0" distB="0" distL="114300" distR="114300">
          <wp:extent cx="1221105" cy="484505"/>
          <wp:effectExtent l="0" t="0" r="17145" b="10795"/>
          <wp:docPr id="17" name="图片 17" descr="C:\Users\admin\Desktop\欧亚经济+西安光伏大会LOGO-原色.png欧亚经济+西安光伏大会LOGO-原色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17" descr="C:\Users\admin\Desktop\欧亚经济+西安光伏大会LOGO-原色.png欧亚经济+西安光伏大会LOGO-原色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21105" cy="484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3FEB32F"/>
    <w:multiLevelType w:val="singleLevel"/>
    <w:tmpl w:val="F3FEB32F"/>
    <w:lvl w:ilvl="0" w:tentative="0">
      <w:start w:val="2"/>
      <w:numFmt w:val="chineseCounting"/>
      <w:suff w:val="space"/>
      <w:lvlText w:val="第%1部分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hmNjU2MWJiMzBjZTBjMTA3YmM2NWUyNDEzYjI5NDYifQ=="/>
  </w:docVars>
  <w:rsids>
    <w:rsidRoot w:val="7AB83E91"/>
    <w:rsid w:val="015140BE"/>
    <w:rsid w:val="01944054"/>
    <w:rsid w:val="02E63F4A"/>
    <w:rsid w:val="031540BF"/>
    <w:rsid w:val="04F76B37"/>
    <w:rsid w:val="0506170D"/>
    <w:rsid w:val="050C6C2E"/>
    <w:rsid w:val="060C3C0C"/>
    <w:rsid w:val="0715304F"/>
    <w:rsid w:val="0835301C"/>
    <w:rsid w:val="085B58CB"/>
    <w:rsid w:val="0A3F1F46"/>
    <w:rsid w:val="0A8A2012"/>
    <w:rsid w:val="0B552AA6"/>
    <w:rsid w:val="0CA84E57"/>
    <w:rsid w:val="0E147CD1"/>
    <w:rsid w:val="0F7A06E2"/>
    <w:rsid w:val="103D1D7B"/>
    <w:rsid w:val="10AD7E26"/>
    <w:rsid w:val="12127FD5"/>
    <w:rsid w:val="12371157"/>
    <w:rsid w:val="14381775"/>
    <w:rsid w:val="16610551"/>
    <w:rsid w:val="17A74689"/>
    <w:rsid w:val="185758E6"/>
    <w:rsid w:val="193208CA"/>
    <w:rsid w:val="19335B5A"/>
    <w:rsid w:val="19B616D5"/>
    <w:rsid w:val="1BE85270"/>
    <w:rsid w:val="1CF9413E"/>
    <w:rsid w:val="218C669E"/>
    <w:rsid w:val="21B52099"/>
    <w:rsid w:val="21EB1D87"/>
    <w:rsid w:val="23072480"/>
    <w:rsid w:val="24EA2059"/>
    <w:rsid w:val="25613899"/>
    <w:rsid w:val="264B7E50"/>
    <w:rsid w:val="271364C3"/>
    <w:rsid w:val="293E5360"/>
    <w:rsid w:val="2B6F794D"/>
    <w:rsid w:val="2BDD14F2"/>
    <w:rsid w:val="2C5F7D83"/>
    <w:rsid w:val="2D98669A"/>
    <w:rsid w:val="2DA07759"/>
    <w:rsid w:val="2EAD65D1"/>
    <w:rsid w:val="332E7F75"/>
    <w:rsid w:val="348636DE"/>
    <w:rsid w:val="34D32B0A"/>
    <w:rsid w:val="35222B83"/>
    <w:rsid w:val="35AE2D19"/>
    <w:rsid w:val="36F027BB"/>
    <w:rsid w:val="371429EC"/>
    <w:rsid w:val="376A4A4D"/>
    <w:rsid w:val="3A9E16BE"/>
    <w:rsid w:val="3B2A2D58"/>
    <w:rsid w:val="3B796864"/>
    <w:rsid w:val="3B8100F4"/>
    <w:rsid w:val="3BC211E2"/>
    <w:rsid w:val="3BD44A9C"/>
    <w:rsid w:val="3C6D114E"/>
    <w:rsid w:val="3F1E7077"/>
    <w:rsid w:val="3F341CE6"/>
    <w:rsid w:val="3F350713"/>
    <w:rsid w:val="404E573A"/>
    <w:rsid w:val="409C0254"/>
    <w:rsid w:val="4163604D"/>
    <w:rsid w:val="418F600A"/>
    <w:rsid w:val="42554B5E"/>
    <w:rsid w:val="438C1FA6"/>
    <w:rsid w:val="43C7302B"/>
    <w:rsid w:val="448C05DF"/>
    <w:rsid w:val="45DB02D0"/>
    <w:rsid w:val="46625A9C"/>
    <w:rsid w:val="466B3869"/>
    <w:rsid w:val="46FF153C"/>
    <w:rsid w:val="47CD0B0E"/>
    <w:rsid w:val="481B5549"/>
    <w:rsid w:val="49FE276A"/>
    <w:rsid w:val="4AC02A9C"/>
    <w:rsid w:val="4D2D7370"/>
    <w:rsid w:val="4D39737D"/>
    <w:rsid w:val="4E424991"/>
    <w:rsid w:val="4ECC47FF"/>
    <w:rsid w:val="50246F66"/>
    <w:rsid w:val="51086393"/>
    <w:rsid w:val="5257047F"/>
    <w:rsid w:val="53081779"/>
    <w:rsid w:val="544E58B1"/>
    <w:rsid w:val="54512A91"/>
    <w:rsid w:val="568473E1"/>
    <w:rsid w:val="571733D4"/>
    <w:rsid w:val="595B5A4E"/>
    <w:rsid w:val="5A0E2BC6"/>
    <w:rsid w:val="5A6B5A46"/>
    <w:rsid w:val="5A9E2930"/>
    <w:rsid w:val="5ABD2B8B"/>
    <w:rsid w:val="5B81031A"/>
    <w:rsid w:val="5BA02E96"/>
    <w:rsid w:val="5BEC60DC"/>
    <w:rsid w:val="5C63207B"/>
    <w:rsid w:val="5C6C4B26"/>
    <w:rsid w:val="5F3C2ED6"/>
    <w:rsid w:val="5F5E3BA9"/>
    <w:rsid w:val="5F87218E"/>
    <w:rsid w:val="600A6B30"/>
    <w:rsid w:val="610B20B3"/>
    <w:rsid w:val="6210059B"/>
    <w:rsid w:val="625247BE"/>
    <w:rsid w:val="62EF5C92"/>
    <w:rsid w:val="630E2144"/>
    <w:rsid w:val="63902BD7"/>
    <w:rsid w:val="64311E0B"/>
    <w:rsid w:val="6506795A"/>
    <w:rsid w:val="6510001A"/>
    <w:rsid w:val="65DA2BE6"/>
    <w:rsid w:val="662F5543"/>
    <w:rsid w:val="66B9305E"/>
    <w:rsid w:val="67717495"/>
    <w:rsid w:val="677372F7"/>
    <w:rsid w:val="6A876FCF"/>
    <w:rsid w:val="6B15282D"/>
    <w:rsid w:val="6BB40298"/>
    <w:rsid w:val="6C4433CA"/>
    <w:rsid w:val="6E53017E"/>
    <w:rsid w:val="6FE022AA"/>
    <w:rsid w:val="70754135"/>
    <w:rsid w:val="72783DCD"/>
    <w:rsid w:val="72FF44EF"/>
    <w:rsid w:val="74196DFA"/>
    <w:rsid w:val="756D6238"/>
    <w:rsid w:val="758E56B6"/>
    <w:rsid w:val="773D55E5"/>
    <w:rsid w:val="78366CC6"/>
    <w:rsid w:val="79E1662B"/>
    <w:rsid w:val="7AB83E91"/>
    <w:rsid w:val="7AC17272"/>
    <w:rsid w:val="7B531BA6"/>
    <w:rsid w:val="7BB045D8"/>
    <w:rsid w:val="7C0D37D8"/>
    <w:rsid w:val="7DAC7021"/>
    <w:rsid w:val="7FCC7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autoSpaceDE w:val="0"/>
      <w:autoSpaceDN w:val="0"/>
      <w:adjustRightInd w:val="0"/>
      <w:ind w:left="1303"/>
      <w:jc w:val="left"/>
    </w:pPr>
    <w:rPr>
      <w:rFonts w:ascii="微软雅黑" w:hAnsi="Times New Roman" w:eastAsia="微软雅黑" w:cs="微软雅黑"/>
      <w:kern w:val="0"/>
      <w:szCs w:val="21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oc 1"/>
    <w:basedOn w:val="1"/>
    <w:next w:val="1"/>
    <w:qFormat/>
    <w:uiPriority w:val="0"/>
  </w:style>
  <w:style w:type="paragraph" w:styleId="6">
    <w:name w:val="toc 2"/>
    <w:basedOn w:val="1"/>
    <w:next w:val="1"/>
    <w:qFormat/>
    <w:uiPriority w:val="0"/>
    <w:pPr>
      <w:ind w:left="420" w:leftChars="200"/>
    </w:pPr>
  </w:style>
  <w:style w:type="paragraph" w:styleId="7">
    <w:name w:val="Body Text First Indent 2"/>
    <w:qFormat/>
    <w:uiPriority w:val="0"/>
    <w:pPr>
      <w:widowControl w:val="0"/>
      <w:spacing w:after="120"/>
      <w:ind w:left="420" w:leftChars="200" w:firstLine="420" w:firstLineChars="20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2">
    <w:name w:val="正文格式"/>
    <w:qFormat/>
    <w:uiPriority w:val="99"/>
    <w:pPr>
      <w:spacing w:line="360" w:lineRule="auto"/>
      <w:ind w:firstLine="200" w:firstLineChars="200"/>
    </w:pPr>
    <w:rPr>
      <w:rFonts w:ascii="Times New Roman" w:hAnsi="Times New Roman" w:eastAsia="宋体" w:cs="Times New Roman"/>
      <w:sz w:val="28"/>
      <w:szCs w:val="22"/>
      <w:lang w:val="en-US" w:eastAsia="zh-CN" w:bidi="ar-SA"/>
    </w:rPr>
  </w:style>
  <w:style w:type="character" w:customStyle="1" w:styleId="13">
    <w:name w:val="font01"/>
    <w:basedOn w:val="10"/>
    <w:qFormat/>
    <w:uiPriority w:val="0"/>
    <w:rPr>
      <w:rFonts w:hint="eastAsia" w:ascii="仿宋" w:hAnsi="仿宋" w:eastAsia="仿宋" w:cs="仿宋"/>
      <w:color w:val="000000"/>
      <w:sz w:val="21"/>
      <w:szCs w:val="21"/>
      <w:u w:val="none"/>
    </w:rPr>
  </w:style>
  <w:style w:type="paragraph" w:customStyle="1" w:styleId="14">
    <w:name w:val="Table Paragraph"/>
    <w:basedOn w:val="1"/>
    <w:qFormat/>
    <w:uiPriority w:val="1"/>
    <w:rPr>
      <w:rFonts w:ascii="宋体" w:hAnsi="宋体" w:eastAsia="宋体" w:cs="宋体"/>
      <w:lang w:val="zh-CN" w:eastAsia="zh-CN" w:bidi="zh-CN"/>
    </w:rPr>
  </w:style>
  <w:style w:type="paragraph" w:customStyle="1" w:styleId="15">
    <w:name w:val="彩色列表1"/>
    <w:basedOn w:val="1"/>
    <w:qFormat/>
    <w:uiPriority w:val="1"/>
    <w:pPr>
      <w:ind w:left="534"/>
    </w:pPr>
    <w:rPr>
      <w:rFonts w:ascii="仿宋" w:hAnsi="仿宋" w:eastAsia="仿宋" w:cs="仿宋"/>
      <w:lang w:val="en-US" w:eastAsia="zh-CN" w:bidi="ar-SA"/>
    </w:rPr>
  </w:style>
  <w:style w:type="paragraph" w:customStyle="1" w:styleId="16">
    <w:name w:val="Body text|3"/>
    <w:basedOn w:val="1"/>
    <w:qFormat/>
    <w:uiPriority w:val="0"/>
    <w:pPr>
      <w:widowControl w:val="0"/>
      <w:shd w:val="clear" w:color="auto" w:fill="auto"/>
      <w:spacing w:line="511" w:lineRule="exact"/>
      <w:ind w:firstLine="560"/>
    </w:pPr>
    <w:rPr>
      <w:rFonts w:ascii="宋体" w:hAnsi="宋体" w:eastAsia="宋体" w:cs="宋体"/>
      <w:sz w:val="26"/>
      <w:szCs w:val="26"/>
      <w:u w:val="none"/>
      <w:shd w:val="clear" w:color="auto" w:fill="auto"/>
      <w:lang w:val="zh-TW" w:eastAsia="zh-TW" w:bidi="zh-TW"/>
    </w:rPr>
  </w:style>
  <w:style w:type="table" w:customStyle="1" w:styleId="17">
    <w:name w:val="Table Normal"/>
    <w:semiHidden/>
    <w:unhideWhenUsed/>
    <w:qFormat/>
    <w:uiPriority w:val="0"/>
    <w:rPr>
      <w:kern w:val="0"/>
      <w:sz w:val="20"/>
      <w:szCs w:val="20"/>
    </w:rPr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8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9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theme" Target="theme/theme1.xml"/><Relationship Id="rId7" Type="http://schemas.openxmlformats.org/officeDocument/2006/relationships/footer" Target="footer4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4.pn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95</Pages>
  <Words>34926</Words>
  <Characters>37223</Characters>
  <Lines>0</Lines>
  <Paragraphs>0</Paragraphs>
  <TotalTime>0</TotalTime>
  <ScaleCrop>false</ScaleCrop>
  <LinksUpToDate>false</LinksUpToDate>
  <CharactersWithSpaces>38625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2022-10-08T02:35:00Z</dcterms:created>
  <dc:creator>棕皓</dc:creator>
  <cp:lastModifiedBy>Administrator</cp:lastModifiedBy>
  <dcterms:modified xsi:type="dcterms:W3CDTF">2023-08-26T02:04:47Z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  <property fmtid="{D5CDD505-2E9C-101B-9397-08002B2CF9AE}" pid="3" name="ICV">
    <vt:lpwstr>1B6F3F59175A4E6FADA406B5EF8D8C67_13</vt:lpwstr>
  </property>
</Properties>
</file>