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5FBFD"/>
  <w:body>
    <w:p>
      <w:pPr>
        <w:rPr>
          <w:rFonts w:ascii="微软雅黑" w:hAnsi="微软雅黑" w:eastAsia="微软雅黑" w:cs="微软雅黑"/>
        </w:rPr>
      </w:pPr>
      <w:r>
        <w:rPr>
          <w:rFonts w:ascii="微软雅黑" w:hAnsi="微软雅黑" w:eastAsia="微软雅黑" w:cs="微软雅黑"/>
        </w:rPr>
        <w:drawing>
          <wp:anchor distT="0" distB="0" distL="114300" distR="114300" simplePos="0" relativeHeight="251661312" behindDoc="0" locked="0" layoutInCell="1" allowOverlap="1">
            <wp:simplePos x="0" y="0"/>
            <wp:positionH relativeFrom="column">
              <wp:posOffset>-355600</wp:posOffset>
            </wp:positionH>
            <wp:positionV relativeFrom="paragraph">
              <wp:posOffset>-587375</wp:posOffset>
            </wp:positionV>
            <wp:extent cx="6788785" cy="2360930"/>
            <wp:effectExtent l="0" t="0" r="12065"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788785" cy="2360930"/>
                    </a:xfrm>
                    <a:prstGeom prst="rect">
                      <a:avLst/>
                    </a:prstGeom>
                  </pic:spPr>
                </pic:pic>
              </a:graphicData>
            </a:graphic>
          </wp:anchor>
        </w:drawing>
      </w: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sz w:val="15"/>
          <w:szCs w:val="15"/>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3E3E3E"/>
          <w:spacing w:val="27"/>
          <w:sz w:val="22"/>
          <w:szCs w:val="22"/>
          <w:shd w:val="clear" w:color="auto" w:fill="FFFFFF"/>
        </w:rPr>
        <w:t>2024第20届越南(胡志明市)国际交通工业及汽车摩托车零部件展览会（Saigon Autotech2024）”是每年一届在越南胡志明市举办的汽车摩托车电动车品牌推广与配套产业领域行业展会。2023年展会成功举办疫情后首次线下展示，展出300多个展位，并举办多场线上线下活动，成为疫情后众多汽车摩托车电动车品牌越南市场展示推广平台，也是汽车摩托车电动车等零部件生产供应商寻求订单的绝佳机会。</w: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hint="eastAsia" w:ascii="微软雅黑" w:hAnsi="微软雅黑" w:eastAsia="微软雅黑" w:cs="微软雅黑"/>
          <w:b/>
          <w:bCs/>
          <w:color w:val="3E3E3E"/>
          <w:spacing w:val="27"/>
          <w:sz w:val="22"/>
          <w:szCs w:val="22"/>
          <w:shd w:val="clear" w:color="auto" w:fill="FFFFFF"/>
        </w:rPr>
        <w:t>2024年Saigon Autotech2024将根据市场需求优化办展模式，预计展出</w:t>
      </w:r>
      <w:bookmarkStart w:id="0" w:name="_GoBack"/>
      <w:bookmarkEnd w:id="0"/>
      <w:r>
        <w:rPr>
          <w:rFonts w:hint="eastAsia" w:ascii="微软雅黑" w:hAnsi="微软雅黑" w:eastAsia="微软雅黑" w:cs="微软雅黑"/>
          <w:b/>
          <w:bCs/>
          <w:color w:val="3E3E3E"/>
          <w:spacing w:val="27"/>
          <w:sz w:val="22"/>
          <w:szCs w:val="22"/>
          <w:shd w:val="clear" w:color="auto" w:fill="FFFFFF"/>
        </w:rPr>
        <w:t>规模500个展位，作为越南南部地区重要的汽摩行业零部件方向专业展。展会继续扩大宣传渠道，邀请越南、中国大陆、中国台湾、日本、韩国、美国、欧盟、马来西亚、泰国、印尼、新加坡等国家及地区知名品牌及企业参展参会。</w: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r>
        <w:rPr>
          <w:rFonts w:ascii="微软雅黑" w:hAnsi="微软雅黑" w:eastAsia="微软雅黑" w:cs="微软雅黑"/>
          <w:b/>
          <w:bCs/>
          <w:color w:val="3E3E3E"/>
          <w:spacing w:val="27"/>
          <w:sz w:val="22"/>
          <w:szCs w:val="22"/>
          <w:shd w:val="clear" w:color="auto" w:fill="FFFFFF"/>
        </w:rPr>
        <w:drawing>
          <wp:anchor distT="0" distB="0" distL="114300" distR="114300" simplePos="0" relativeHeight="251660288" behindDoc="0" locked="0" layoutInCell="1" allowOverlap="1">
            <wp:simplePos x="0" y="0"/>
            <wp:positionH relativeFrom="column">
              <wp:posOffset>-12700</wp:posOffset>
            </wp:positionH>
            <wp:positionV relativeFrom="paragraph">
              <wp:posOffset>71120</wp:posOffset>
            </wp:positionV>
            <wp:extent cx="6007735" cy="1741170"/>
            <wp:effectExtent l="0" t="0" r="12065" b="1143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007735" cy="1741170"/>
                    </a:xfrm>
                    <a:prstGeom prst="rect">
                      <a:avLst/>
                    </a:prstGeom>
                  </pic:spPr>
                </pic:pic>
              </a:graphicData>
            </a:graphic>
          </wp:anchor>
        </w:drawing>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ind w:firstLine="440" w:firstLineChars="200"/>
        <w:rPr>
          <w:rFonts w:ascii="微软雅黑" w:hAnsi="微软雅黑" w:eastAsia="微软雅黑" w:cs="微软雅黑"/>
          <w:b/>
          <w:bCs/>
          <w:color w:val="3E3E3E"/>
          <w:spacing w:val="27"/>
          <w:sz w:val="22"/>
          <w:szCs w:val="22"/>
          <w:shd w:val="clear" w:color="auto" w:fill="FFFFFF"/>
        </w:rPr>
      </w:pPr>
      <w:r>
        <w:rPr>
          <w:sz w:val="22"/>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211455</wp:posOffset>
                </wp:positionV>
                <wp:extent cx="2858135" cy="596900"/>
                <wp:effectExtent l="0" t="0" r="0" b="12700"/>
                <wp:wrapNone/>
                <wp:docPr id="2" name="文本框 2"/>
                <wp:cNvGraphicFramePr/>
                <a:graphic xmlns:a="http://schemas.openxmlformats.org/drawingml/2006/main">
                  <a:graphicData uri="http://schemas.microsoft.com/office/word/2010/wordprocessingShape">
                    <wps:wsp>
                      <wps:cNvSpPr txBox="1"/>
                      <wps:spPr>
                        <a:xfrm>
                          <a:off x="0" y="0"/>
                          <a:ext cx="2858135" cy="596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color w:val="FF0000"/>
                                <w:spacing w:val="27"/>
                                <w:sz w:val="28"/>
                                <w:szCs w:val="28"/>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16.65pt;height:47pt;width:225.05pt;z-index:251659264;mso-width-relative:page;mso-height-relative:page;" filled="f" stroked="f" coordsize="21600,21600" o:gfxdata="UEsDBAoAAAAAAIdO4kAAAAAAAAAAAAAAAAAEAAAAZHJzL1BLAwQUAAAACACHTuJAEl2cGdsAAAAK&#10;AQAADwAAAGRycy9kb3ducmV2LnhtbE2Py07DMBBF90j8gzVI7Fo7MY8S4lQoUoWE6KKlG3aT2E0i&#10;/Aix+4CvZ1jBbkZzdOfccnl2lh3NFIfgFWRzAcz4NujBdwp2b6vZAlhM6DXa4I2CLxNhWV1elFjo&#10;cPIbc9ymjlGIjwUq6FMaC85j2xuHcR5G4+m2D5PDROvUcT3hicKd5bkQd9zh4OlDj6Ope9N+bA9O&#10;wUu9WuOmyd3i29bPr/un8XP3fqvU9VUmHoElc05/MPzqkzpU5NSEg9eRWQWz7IHUkwIpJTACbqSg&#10;oSEyv5fAq5L/r1D9AFBLAwQUAAAACACHTuJAdMSiAT0CAABmBAAADgAAAGRycy9lMm9Eb2MueG1s&#10;rVTBjtowEL1X6j9YvpcEFiggwoouoqqEuivRqmfjOCSS7XFtQ0I/oP2DPfXSe7+L7+jYARZte9hD&#10;L854Zjwz781MpreNkmQvrKtAZ7TbSSkRmkNe6W1GP39avhlR4jzTOZOgRUYPwtHb2etX09pMRA9K&#10;kLmwBINoN6lNRkvvzSRJHC+FYq4DRmg0FmAV83i12yS3rMboSia9NB0mNdjcWODCOdQuWiM9RbQv&#10;CQhFUXGxAL5TQvs2qhWSeYTkyso4OovVFoXg/r4onPBEZhSR+nhiEpQ34UxmUzbZWmbKip9KYC8p&#10;4RkmxSqNSS+hFswzsrPVX6FUxS04KHyHg0paIJERRNFNn3GzLpkREQtS7cyFdPf/wvKP+wdLqjyj&#10;PUo0U9jw4+OP48/fx1/fSS/QUxs3Qa+1QT/fvIMGh+asd6gMqJvCqvBFPATtSO7hQq5oPOGo7I0G&#10;o+7NgBKOtsF4OE4j+8nTa2Odfy9AkSBk1GLzIqdsv3IeK0HXs0tIpmFZSRkbKDWpMzq8GaTxwcWC&#10;L6TGhwFDW2uQfLNpTsA2kB8Ql4V2MJzhywqTr5jzD8ziJCAU3BV/j0chAZPASaKkBPvtX/rgjw1C&#10;KyU1TlZG3dcds4IS+UFj68bdfj+MYrz0B297eLHXls21Re/UHeDwdnErDY9i8PfyLBYW1BdcqXnI&#10;iiamOebOqD+Ld76dd1xJLubz6ITDZ5hf6bXhIXRL53znoagi04GmlpsTezh+sQGnVQnzfX2PXk+/&#10;h9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l2cGdsAAAAKAQAADwAAAAAAAAABACAAAAAiAAAA&#10;ZHJzL2Rvd25yZXYueG1sUEsBAhQAFAAAAAgAh07iQHTEogE9AgAAZgQAAA4AAAAAAAAAAQAgAAAA&#10;KgEAAGRycy9lMm9Eb2MueG1sUEsFBgAAAAAGAAYAWQEAANkFAAAAAA==&#10;">
                <v:fill on="f" focussize="0,0"/>
                <v:stroke on="f" weight="0.5pt"/>
                <v:imagedata o:title=""/>
                <o:lock v:ext="edit" aspectratio="f"/>
                <v:textbox>
                  <w:txbxContent>
                    <w:p>
                      <w:pPr>
                        <w:rPr>
                          <w:rFonts w:ascii="微软雅黑" w:hAnsi="微软雅黑" w:eastAsia="微软雅黑" w:cs="微软雅黑"/>
                          <w:b/>
                          <w:bCs/>
                          <w:color w:val="FF0000"/>
                          <w:spacing w:val="27"/>
                          <w:sz w:val="28"/>
                          <w:szCs w:val="28"/>
                          <w:shd w:val="clear" w:color="auto" w:fill="FFFFFF"/>
                        </w:rPr>
                      </w:pPr>
                    </w:p>
                  </w:txbxContent>
                </v:textbox>
              </v:shape>
            </w:pict>
          </mc:Fallback>
        </mc:AlternateContent>
      </w:r>
    </w:p>
    <w:p>
      <w:pPr>
        <w:spacing w:line="0" w:lineRule="atLeast"/>
        <w:ind w:firstLine="548" w:firstLineChars="200"/>
        <w:rPr>
          <w:rFonts w:ascii="微软雅黑" w:hAnsi="微软雅黑" w:eastAsia="微软雅黑" w:cs="微软雅黑"/>
          <w:b/>
          <w:bCs/>
          <w:color w:val="3E3E3E"/>
          <w:spacing w:val="27"/>
          <w:sz w:val="22"/>
          <w:szCs w:val="22"/>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r>
        <w:rPr>
          <w:rFonts w:ascii="微软雅黑" w:hAnsi="微软雅黑" w:eastAsia="微软雅黑" w:cs="微软雅黑"/>
          <w:color w:val="333333"/>
          <w:sz w:val="24"/>
          <w:shd w:val="clear" w:color="auto" w:fill="FFFFFF"/>
        </w:rPr>
        <w:drawing>
          <wp:anchor distT="0" distB="0" distL="114300" distR="114300" simplePos="0" relativeHeight="251662336" behindDoc="0" locked="0" layoutInCell="1" allowOverlap="1">
            <wp:simplePos x="0" y="0"/>
            <wp:positionH relativeFrom="column">
              <wp:posOffset>-12700</wp:posOffset>
            </wp:positionH>
            <wp:positionV relativeFrom="paragraph">
              <wp:posOffset>0</wp:posOffset>
            </wp:positionV>
            <wp:extent cx="6058535" cy="2623820"/>
            <wp:effectExtent l="0" t="0" r="1206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06423" cy="2644559"/>
                    </a:xfrm>
                    <a:prstGeom prst="rect">
                      <a:avLst/>
                    </a:prstGeom>
                  </pic:spPr>
                </pic:pic>
              </a:graphicData>
            </a:graphic>
          </wp:anchor>
        </w:drawing>
      </w: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ind w:firstLine="360" w:firstLineChars="200"/>
        <w:rPr>
          <w:rFonts w:ascii="微软雅黑" w:hAnsi="微软雅黑" w:eastAsia="微软雅黑" w:cs="微软雅黑"/>
          <w:color w:val="333333"/>
          <w:sz w:val="18"/>
          <w:szCs w:val="18"/>
          <w:shd w:val="clear" w:color="auto" w:fill="FFFFFF"/>
        </w:rPr>
      </w:pPr>
    </w:p>
    <w:p>
      <w:pPr>
        <w:spacing w:line="0" w:lineRule="atLeast"/>
        <w:ind w:firstLine="300" w:firstLineChars="200"/>
        <w:rPr>
          <w:rFonts w:ascii="微软雅黑" w:hAnsi="微软雅黑" w:eastAsia="微软雅黑" w:cs="微软雅黑"/>
          <w:color w:val="333333"/>
          <w:sz w:val="15"/>
          <w:szCs w:val="15"/>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ind w:firstLine="480" w:firstLineChars="200"/>
        <w:rPr>
          <w:rFonts w:ascii="微软雅黑" w:hAnsi="微软雅黑" w:eastAsia="微软雅黑" w:cs="微软雅黑"/>
          <w:color w:val="333333"/>
          <w:sz w:val="24"/>
          <w:shd w:val="clear" w:color="auto" w:fill="FFFFFF"/>
        </w:rPr>
      </w:pPr>
    </w:p>
    <w:p>
      <w:pPr>
        <w:spacing w:line="0" w:lineRule="atLeast"/>
        <w:rPr>
          <w:rFonts w:ascii="微软雅黑" w:hAnsi="微软雅黑" w:eastAsia="微软雅黑" w:cs="微软雅黑"/>
          <w:b/>
          <w:bCs/>
          <w:color w:val="3E3E3E"/>
          <w:spacing w:val="27"/>
          <w:sz w:val="22"/>
          <w:szCs w:val="22"/>
          <w:shd w:val="clear" w:color="auto" w:fill="FFFFFF"/>
        </w:rPr>
      </w:pPr>
    </w:p>
    <w:p>
      <w:pPr>
        <w:spacing w:line="0" w:lineRule="atLeast"/>
        <w:rPr>
          <w:rFonts w:ascii="微软雅黑" w:hAnsi="微软雅黑" w:eastAsia="微软雅黑" w:cs="微软雅黑"/>
          <w:color w:val="3E3E3E"/>
          <w:spacing w:val="27"/>
          <w:szCs w:val="21"/>
          <w:shd w:val="clear" w:color="auto" w:fill="FFFFFF"/>
        </w:rPr>
      </w:pPr>
    </w:p>
    <w:p>
      <w:pPr>
        <w:spacing w:line="0" w:lineRule="atLeast"/>
        <w:rPr>
          <w:rFonts w:ascii="微软雅黑" w:hAnsi="微软雅黑" w:eastAsia="微软雅黑" w:cs="微软雅黑"/>
          <w:b/>
          <w:bCs/>
          <w:color w:val="3E3E3E"/>
          <w:spacing w:val="27"/>
          <w:sz w:val="28"/>
          <w:szCs w:val="28"/>
          <w:shd w:val="clear" w:color="auto" w:fill="FFFFFF"/>
        </w:rPr>
      </w:pPr>
      <w:r>
        <w:rPr>
          <w:rFonts w:hint="eastAsia" w:ascii="微软雅黑" w:hAnsi="微软雅黑" w:eastAsia="微软雅黑" w:cs="微软雅黑"/>
          <w:b/>
          <w:bCs/>
          <w:color w:val="4472C4" w:themeColor="accent5"/>
          <w:spacing w:val="27"/>
          <w:sz w:val="28"/>
          <w:szCs w:val="28"/>
          <w:shd w:val="clear" w:color="auto" w:fill="FFFFFF"/>
          <w14:textFill>
            <w14:solidFill>
              <w14:schemeClr w14:val="accent5"/>
            </w14:solidFill>
          </w14:textFill>
        </w:rPr>
        <w:t>*</w:t>
      </w:r>
      <w:r>
        <w:t xml:space="preserve"> </w:t>
      </w:r>
      <w:r>
        <w:rPr>
          <w:rFonts w:ascii="微软雅黑" w:hAnsi="微软雅黑" w:eastAsia="微软雅黑" w:cs="微软雅黑"/>
          <w:b/>
          <w:bCs/>
          <w:color w:val="4472C4" w:themeColor="accent5"/>
          <w:spacing w:val="27"/>
          <w:sz w:val="28"/>
          <w:szCs w:val="28"/>
          <w:shd w:val="clear" w:color="auto" w:fill="FFFFFF"/>
          <w14:textFill>
            <w14:solidFill>
              <w14:schemeClr w14:val="accent5"/>
            </w14:solidFill>
          </w14:textFill>
        </w:rPr>
        <w:t>Autotech202</w:t>
      </w:r>
      <w:r>
        <w:rPr>
          <w:rFonts w:hint="eastAsia" w:ascii="微软雅黑" w:hAnsi="微软雅黑" w:eastAsia="微软雅黑" w:cs="微软雅黑"/>
          <w:b/>
          <w:bCs/>
          <w:color w:val="4472C4" w:themeColor="accent5"/>
          <w:spacing w:val="27"/>
          <w:sz w:val="28"/>
          <w:szCs w:val="28"/>
          <w:shd w:val="clear" w:color="auto" w:fill="FFFFFF"/>
          <w14:textFill>
            <w14:solidFill>
              <w14:schemeClr w14:val="accent5"/>
            </w14:solidFill>
          </w14:textFill>
        </w:rPr>
        <w:t>4：</w:t>
      </w:r>
    </w:p>
    <w:p>
      <w:pPr>
        <w:pBdr>
          <w:top w:val="none" w:color="000000" w:sz="0" w:space="0"/>
        </w:pBd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展会时间：</w:t>
      </w:r>
      <w:r>
        <w:rPr>
          <w:rFonts w:hint="eastAsia" w:ascii="微软雅黑" w:hAnsi="微软雅黑" w:eastAsia="微软雅黑" w:cs="微软雅黑"/>
          <w:color w:val="3E3E3E"/>
          <w:spacing w:val="27"/>
          <w:sz w:val="22"/>
          <w:szCs w:val="22"/>
          <w:shd w:val="clear" w:color="auto" w:fill="FFFFFF"/>
        </w:rPr>
        <w:t>2024年05月16-19日</w:t>
      </w:r>
    </w:p>
    <w:p>
      <w:pPr>
        <w:pBdr>
          <w:top w:val="none" w:color="000000" w:sz="0" w:space="0"/>
        </w:pBd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展会地点：</w:t>
      </w:r>
      <w:r>
        <w:rPr>
          <w:rFonts w:hint="eastAsia" w:ascii="微软雅黑" w:hAnsi="微软雅黑" w:eastAsia="微软雅黑" w:cs="微软雅黑"/>
          <w:color w:val="3E3E3E"/>
          <w:spacing w:val="27"/>
          <w:sz w:val="22"/>
          <w:szCs w:val="22"/>
          <w:shd w:val="clear" w:color="auto" w:fill="FFFFFF"/>
        </w:rPr>
        <w:t>越南·胡志明市西贡国际会展中心</w:t>
      </w:r>
    </w:p>
    <w:p>
      <w:pPr>
        <w:pBdr>
          <w:top w:val="none" w:color="000000" w:sz="0" w:space="0"/>
        </w:pBd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展会规模：</w:t>
      </w:r>
      <w:r>
        <w:rPr>
          <w:rFonts w:hint="eastAsia" w:ascii="微软雅黑" w:hAnsi="微软雅黑" w:eastAsia="微软雅黑" w:cs="微软雅黑"/>
          <w:color w:val="3E3E3E"/>
          <w:spacing w:val="27"/>
          <w:sz w:val="22"/>
          <w:szCs w:val="22"/>
          <w:shd w:val="clear" w:color="auto" w:fill="FFFFFF"/>
        </w:rPr>
        <w:t>500个展位</w:t>
      </w:r>
    </w:p>
    <w:p>
      <w:pPr>
        <w:spacing w:line="0" w:lineRule="atLeast"/>
        <w:rPr>
          <w:rFonts w:ascii="微软雅黑" w:hAnsi="微软雅黑" w:eastAsia="微软雅黑" w:cs="微软雅黑"/>
          <w:b/>
          <w:bCs/>
          <w:color w:val="1F4E79" w:themeColor="accent1" w:themeShade="80"/>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组织单位：</w:t>
      </w:r>
      <w:r>
        <w:rPr>
          <w:rFonts w:hint="eastAsia" w:ascii="微软雅黑" w:hAnsi="微软雅黑" w:eastAsia="微软雅黑" w:cs="微软雅黑"/>
          <w:color w:val="3E3E3E"/>
          <w:spacing w:val="27"/>
          <w:sz w:val="22"/>
          <w:szCs w:val="22"/>
          <w:shd w:val="clear" w:color="auto" w:fill="FFFFFF"/>
        </w:rPr>
        <w:t>越南工商部、越南科技部、越南工商会</w:t>
      </w:r>
    </w:p>
    <w:p>
      <w:pPr>
        <w:spacing w:line="0" w:lineRule="atLeast"/>
        <w:rPr>
          <w:rFonts w:ascii="微软雅黑" w:hAnsi="微软雅黑" w:eastAsia="微软雅黑" w:cs="微软雅黑"/>
          <w:color w:val="3E3E3E"/>
          <w:spacing w:val="27"/>
          <w:sz w:val="22"/>
          <w:szCs w:val="22"/>
          <w:shd w:val="clear" w:color="auto" w:fill="FFFFFF"/>
        </w:rPr>
      </w:pPr>
      <w:r>
        <w:rPr>
          <w:rFonts w:hint="eastAsia" w:ascii="微软雅黑" w:hAnsi="微软雅黑" w:eastAsia="微软雅黑" w:cs="微软雅黑"/>
          <w:b/>
          <w:bCs/>
          <w:color w:val="1F4E79" w:themeColor="accent1" w:themeShade="80"/>
          <w:spacing w:val="27"/>
          <w:sz w:val="22"/>
          <w:szCs w:val="22"/>
          <w:shd w:val="clear" w:color="auto" w:fill="FFFFFF"/>
        </w:rPr>
        <w:t>中国组展：</w:t>
      </w:r>
      <w:r>
        <w:rPr>
          <w:rFonts w:hint="eastAsia" w:ascii="微软雅黑" w:hAnsi="微软雅黑" w:eastAsia="微软雅黑" w:cs="微软雅黑"/>
          <w:color w:val="3E3E3E"/>
          <w:spacing w:val="27"/>
          <w:sz w:val="22"/>
          <w:szCs w:val="22"/>
          <w:shd w:val="clear" w:color="auto" w:fill="FFFFFF"/>
        </w:rPr>
        <w:t>广西博越展览有限公司</w:t>
      </w:r>
    </w:p>
    <w:p>
      <w:pPr>
        <w:spacing w:line="0" w:lineRule="atLeast"/>
        <w:rPr>
          <w:rFonts w:ascii="微软雅黑" w:hAnsi="微软雅黑" w:eastAsia="微软雅黑" w:cs="微软雅黑"/>
          <w:color w:val="3E3E3E"/>
          <w:spacing w:val="27"/>
          <w:szCs w:val="21"/>
          <w:shd w:val="clear" w:color="auto" w:fill="FFFFFF"/>
        </w:rPr>
      </w:pPr>
    </w:p>
    <w:p>
      <w:pPr>
        <w:spacing w:line="0" w:lineRule="atLeast"/>
        <w:jc w:val="center"/>
        <w:rPr>
          <w:rFonts w:ascii="微软雅黑" w:hAnsi="微软雅黑" w:eastAsia="微软雅黑" w:cs="微软雅黑"/>
          <w:b/>
          <w:bCs/>
          <w:color w:val="1F4E79" w:themeColor="accent1" w:themeShade="80"/>
          <w:spacing w:val="27"/>
          <w:sz w:val="28"/>
          <w:szCs w:val="28"/>
          <w:shd w:val="clear" w:color="auto" w:fill="FFFFFF"/>
        </w:rPr>
      </w:pPr>
      <w:r>
        <w:rPr>
          <w:rFonts w:hint="eastAsia" w:ascii="微软雅黑" w:hAnsi="微软雅黑" w:eastAsia="微软雅黑" w:cs="微软雅黑"/>
          <w:b/>
          <w:bCs/>
          <w:color w:val="1F4E79" w:themeColor="accent1" w:themeShade="80"/>
          <w:spacing w:val="27"/>
          <w:sz w:val="28"/>
          <w:szCs w:val="28"/>
          <w:shd w:val="clear" w:color="auto" w:fill="FFFFFF"/>
        </w:rPr>
        <w:t>参展产品范围</w:t>
      </w:r>
    </w:p>
    <w:p>
      <w:pPr>
        <w:spacing w:line="0" w:lineRule="atLeast"/>
        <w:jc w:val="center"/>
        <w:rPr>
          <w:rFonts w:ascii="微软雅黑" w:hAnsi="微软雅黑" w:eastAsia="微软雅黑" w:cs="微软雅黑"/>
          <w:b/>
          <w:bCs/>
          <w:color w:val="1F4E79" w:themeColor="accent1" w:themeShade="80"/>
          <w:spacing w:val="27"/>
          <w:sz w:val="13"/>
          <w:szCs w:val="13"/>
          <w:shd w:val="clear" w:color="auto" w:fill="FFFFFF"/>
        </w:rPr>
      </w:pPr>
    </w:p>
    <w:p>
      <w:pPr>
        <w:spacing w:line="0" w:lineRule="atLeast"/>
        <w:jc w:val="left"/>
        <w:rPr>
          <w:rFonts w:ascii="微软雅黑" w:hAnsi="微软雅黑" w:eastAsia="微软雅黑" w:cs="微软雅黑"/>
          <w:color w:val="FF0000"/>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整车展示：</w:t>
      </w:r>
      <w:r>
        <w:rPr>
          <w:rFonts w:hint="eastAsia" w:ascii="微软雅黑" w:hAnsi="微软雅黑" w:eastAsia="微软雅黑" w:cs="微软雅黑"/>
          <w:color w:val="3E3E3E"/>
          <w:spacing w:val="27"/>
          <w:sz w:val="22"/>
          <w:szCs w:val="22"/>
          <w:shd w:val="clear" w:color="auto" w:fill="FFFFFF"/>
        </w:rPr>
        <w:t>各种汽车、摩托车、电动车、电动两轮车、观光车整车等。</w:t>
      </w:r>
    </w:p>
    <w:p>
      <w:pPr>
        <w:spacing w:line="0" w:lineRule="atLeast"/>
        <w:jc w:val="left"/>
        <w:rPr>
          <w:rFonts w:ascii="微软雅黑" w:hAnsi="微软雅黑" w:eastAsia="微软雅黑" w:cs="微软雅黑"/>
          <w:color w:val="FF0000"/>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零部件展示：</w:t>
      </w:r>
      <w:r>
        <w:rPr>
          <w:rFonts w:hint="eastAsia" w:ascii="微软雅黑" w:hAnsi="微软雅黑" w:eastAsia="微软雅黑" w:cs="微软雅黑"/>
          <w:color w:val="3E3E3E"/>
          <w:spacing w:val="27"/>
          <w:sz w:val="22"/>
          <w:szCs w:val="22"/>
          <w:shd w:val="clear" w:color="auto" w:fill="FFFFFF"/>
        </w:rPr>
        <w:t>发动机系统、传动系统、底盘系统、排气系统；各种车辆轮胎及轮毂、车桥、倒车镜、车锁、转向、制动、轴承、活塞、火花塞、悬挂系统、车身用附件、车用空调及制冷设备、电机电器、电子器件、电器系统、电路、电池电源、汽车环保及节能产品等。</w:t>
      </w:r>
    </w:p>
    <w:p>
      <w:pPr>
        <w:spacing w:line="0" w:lineRule="atLeast"/>
        <w:jc w:val="left"/>
        <w:rPr>
          <w:rFonts w:ascii="微软雅黑" w:hAnsi="微软雅黑" w:eastAsia="微软雅黑" w:cs="微软雅黑"/>
          <w:color w:val="FF0000"/>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配套装备展示：</w:t>
      </w:r>
      <w:r>
        <w:rPr>
          <w:rFonts w:hint="eastAsia" w:ascii="微软雅黑" w:hAnsi="微软雅黑" w:eastAsia="微软雅黑" w:cs="微软雅黑"/>
          <w:color w:val="3E3E3E"/>
          <w:spacing w:val="27"/>
          <w:sz w:val="22"/>
          <w:szCs w:val="22"/>
          <w:shd w:val="clear" w:color="auto" w:fill="FFFFFF"/>
        </w:rPr>
        <w:t>各种汽摩生产设备及成套系统、检测诊断系统及装备、改装设备、表面处理及涂装设备、维修检测诊断设备及工具、喷漆厂设备、轮胎翻新设备等。电动车充电桩、充电站等。</w:t>
      </w:r>
    </w:p>
    <w:p>
      <w:pPr>
        <w:spacing w:line="0" w:lineRule="atLeast"/>
        <w:jc w:val="left"/>
        <w:rPr>
          <w:rFonts w:ascii="微软雅黑" w:hAnsi="微软雅黑" w:eastAsia="微软雅黑" w:cs="微软雅黑"/>
          <w:color w:val="FF0000"/>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汽摩用品展示：</w:t>
      </w:r>
      <w:r>
        <w:rPr>
          <w:rFonts w:hint="eastAsia" w:ascii="微软雅黑" w:hAnsi="微软雅黑" w:eastAsia="微软雅黑" w:cs="微软雅黑"/>
          <w:color w:val="3E3E3E"/>
          <w:spacing w:val="27"/>
          <w:sz w:val="22"/>
          <w:szCs w:val="22"/>
          <w:shd w:val="clear" w:color="auto" w:fill="FFFFFF"/>
        </w:rPr>
        <w:t>汽车内饰外饰、各种护垫、美容护理用品、洗车连锁、影音设备、安全防盗、电器、电子通讯、野外用品、改装部件、汽修汽保工具、环保产品等。</w:t>
      </w:r>
    </w:p>
    <w:p>
      <w:pPr>
        <w:spacing w:line="0" w:lineRule="atLeast"/>
        <w:jc w:val="left"/>
        <w:rPr>
          <w:rFonts w:ascii="微软雅黑" w:hAnsi="微软雅黑" w:eastAsia="微软雅黑" w:cs="微软雅黑"/>
          <w:color w:val="FF0000"/>
          <w:spacing w:val="27"/>
          <w:sz w:val="22"/>
          <w:szCs w:val="22"/>
          <w:shd w:val="clear" w:color="auto" w:fill="FFFFFF"/>
        </w:rPr>
      </w:pPr>
      <w:r>
        <w:rPr>
          <w:rFonts w:hint="eastAsia" w:ascii="微软雅黑" w:hAnsi="微软雅黑" w:eastAsia="微软雅黑" w:cs="微软雅黑"/>
          <w:color w:val="FF0000"/>
          <w:spacing w:val="27"/>
          <w:sz w:val="22"/>
          <w:szCs w:val="22"/>
          <w:shd w:val="clear" w:color="auto" w:fill="FFFFFF"/>
        </w:rPr>
        <w:t>交通配套产业：</w:t>
      </w:r>
      <w:r>
        <w:rPr>
          <w:rFonts w:hint="eastAsia" w:ascii="微软雅黑" w:hAnsi="微软雅黑" w:eastAsia="微软雅黑" w:cs="微软雅黑"/>
          <w:color w:val="3E3E3E"/>
          <w:spacing w:val="27"/>
          <w:sz w:val="22"/>
          <w:szCs w:val="22"/>
          <w:shd w:val="clear" w:color="auto" w:fill="FFFFFF"/>
        </w:rPr>
        <w:t>整车设计及信息化技术;生产制造专用材料(钢材、金属及合金材料、复合材料、涂料等);产业新能源、环保节能技术设备;停车场设备、加油站设备、充电设备、交通安全技术设备和路标材料等。</w:t>
      </w:r>
    </w:p>
    <w:p>
      <w:pPr>
        <w:spacing w:line="0" w:lineRule="atLeast"/>
        <w:textAlignment w:val="baseline"/>
        <w:rPr>
          <w:rFonts w:ascii="微软雅黑 Light" w:hAnsi="微软雅黑 Light" w:eastAsia="微软雅黑 Light" w:cs="微软雅黑 Light"/>
          <w:b/>
          <w:bCs/>
          <w:color w:val="ED7D31" w:themeColor="accent2"/>
          <w:szCs w:val="21"/>
          <w14:textFill>
            <w14:solidFill>
              <w14:schemeClr w14:val="accent2"/>
            </w14:solidFill>
          </w14:textFill>
        </w:rPr>
      </w:pPr>
    </w:p>
    <w:p>
      <w:pPr>
        <w:spacing w:line="0" w:lineRule="atLeast"/>
        <w:textAlignment w:val="baseline"/>
        <w:rPr>
          <w:rFonts w:ascii="微软雅黑 Light" w:hAnsi="微软雅黑 Light" w:eastAsia="微软雅黑 Light" w:cs="微软雅黑 Light"/>
          <w:b/>
          <w:bCs/>
          <w:color w:val="ED7D31" w:themeColor="accent2"/>
          <w:szCs w:val="21"/>
          <w14:textFill>
            <w14:solidFill>
              <w14:schemeClr w14:val="accent2"/>
            </w14:solidFill>
          </w14:textFill>
        </w:rPr>
      </w:pPr>
    </w:p>
    <w:p>
      <w:pPr>
        <w:pBdr>
          <w:top w:val="single" w:color="auto" w:sz="4" w:space="1"/>
          <w:left w:val="none" w:color="auto" w:sz="0" w:space="4"/>
          <w:bottom w:val="none" w:color="auto" w:sz="0" w:space="1"/>
          <w:right w:val="none" w:color="auto" w:sz="0" w:space="4"/>
        </w:pBdr>
        <w:spacing w:line="0" w:lineRule="atLeast"/>
        <w:rPr>
          <w:rFonts w:ascii="微软雅黑" w:hAnsi="微软雅黑" w:eastAsia="微软雅黑" w:cs="微软雅黑"/>
          <w:b/>
          <w:bCs/>
          <w:spacing w:val="27"/>
          <w:sz w:val="22"/>
          <w:szCs w:val="22"/>
        </w:rPr>
      </w:pPr>
      <w:r>
        <w:rPr>
          <w:rFonts w:hint="eastAsia" w:ascii="微软雅黑" w:hAnsi="微软雅黑" w:eastAsia="微软雅黑" w:cs="微软雅黑"/>
          <w:b/>
          <w:bCs/>
          <w:color w:val="3E3E3E"/>
          <w:spacing w:val="27"/>
          <w:sz w:val="22"/>
          <w:szCs w:val="22"/>
          <w:shd w:val="clear" w:color="auto" w:fill="FFFFFF"/>
        </w:rPr>
        <w:t>中国组展：</w:t>
      </w:r>
      <w:r>
        <w:rPr>
          <w:rFonts w:hint="eastAsia" w:ascii="微软雅黑" w:hAnsi="微软雅黑" w:eastAsia="微软雅黑" w:cs="微软雅黑"/>
          <w:b/>
          <w:bCs/>
          <w:spacing w:val="27"/>
          <w:sz w:val="22"/>
          <w:szCs w:val="22"/>
        </w:rPr>
        <w:t>广西博越展览有限公司</w:t>
      </w:r>
    </w:p>
    <w:p>
      <w:pPr>
        <w:pBdr>
          <w:top w:val="single" w:color="auto" w:sz="4" w:space="1"/>
          <w:left w:val="none" w:color="auto" w:sz="0" w:space="4"/>
          <w:bottom w:val="none" w:color="auto" w:sz="0" w:space="1"/>
          <w:right w:val="none" w:color="auto" w:sz="0" w:space="4"/>
        </w:pBdr>
        <w:spacing w:line="0" w:lineRule="atLeast"/>
        <w:rPr>
          <w:rFonts w:ascii="微软雅黑" w:hAnsi="微软雅黑" w:eastAsia="微软雅黑" w:cs="微软雅黑"/>
          <w:b/>
          <w:bCs/>
          <w:spacing w:val="27"/>
          <w:sz w:val="22"/>
          <w:szCs w:val="22"/>
        </w:rPr>
      </w:pPr>
      <w:r>
        <w:rPr>
          <w:rFonts w:hint="eastAsia" w:ascii="微软雅黑" w:hAnsi="微软雅黑" w:eastAsia="微软雅黑" w:cs="微软雅黑"/>
          <w:b/>
          <w:bCs/>
          <w:spacing w:val="27"/>
          <w:sz w:val="22"/>
          <w:szCs w:val="22"/>
        </w:rPr>
        <w:t>报名联系：广西博越展览有限公司</w:t>
      </w:r>
    </w:p>
    <w:p>
      <w:pPr>
        <w:spacing w:line="0" w:lineRule="atLeast"/>
        <w:rPr>
          <w:rFonts w:hint="eastAsia"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rPr>
        <w:t>电话：</w:t>
      </w:r>
      <w:r>
        <w:rPr>
          <w:rFonts w:hint="eastAsia" w:ascii="微软雅黑" w:hAnsi="微软雅黑" w:eastAsia="微软雅黑" w:cs="微软雅黑"/>
          <w:b/>
          <w:bCs/>
          <w:spacing w:val="27"/>
          <w:sz w:val="22"/>
          <w:szCs w:val="22"/>
          <w:lang w:val="en-US" w:eastAsia="zh-CN"/>
        </w:rPr>
        <w:t>0771-2516369</w:t>
      </w:r>
    </w:p>
    <w:p>
      <w:pPr>
        <w:spacing w:line="0" w:lineRule="atLeast"/>
        <w:rPr>
          <w:rFonts w:hint="eastAsia"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rPr>
        <w:t>联系人：</w:t>
      </w:r>
      <w:r>
        <w:rPr>
          <w:rFonts w:hint="eastAsia" w:ascii="微软雅黑" w:hAnsi="微软雅黑" w:eastAsia="微软雅黑" w:cs="微软雅黑"/>
          <w:b/>
          <w:bCs/>
          <w:spacing w:val="27"/>
          <w:sz w:val="22"/>
          <w:szCs w:val="22"/>
          <w:lang w:eastAsia="zh-CN"/>
        </w:rPr>
        <w:t>林经理</w:t>
      </w:r>
      <w:r>
        <w:rPr>
          <w:rFonts w:hint="eastAsia" w:ascii="微软雅黑" w:hAnsi="微软雅黑" w:eastAsia="微软雅黑" w:cs="微软雅黑"/>
          <w:b/>
          <w:bCs/>
          <w:spacing w:val="27"/>
          <w:sz w:val="22"/>
          <w:szCs w:val="22"/>
          <w:lang w:val="en-US" w:eastAsia="zh-CN"/>
        </w:rPr>
        <w:t xml:space="preserve"> 15977748824  </w:t>
      </w:r>
    </w:p>
    <w:p>
      <w:pPr>
        <w:spacing w:line="0" w:lineRule="atLeast"/>
        <w:ind w:firstLine="1096" w:firstLineChars="400"/>
        <w:rPr>
          <w:rFonts w:ascii="微软雅黑" w:hAnsi="微软雅黑" w:eastAsia="微软雅黑" w:cs="微软雅黑"/>
          <w:b/>
          <w:bCs/>
          <w:spacing w:val="27"/>
          <w:sz w:val="22"/>
          <w:szCs w:val="22"/>
        </w:rPr>
      </w:pPr>
      <w:r>
        <w:rPr>
          <w:rFonts w:hint="eastAsia" w:ascii="微软雅黑" w:hAnsi="微软雅黑" w:eastAsia="微软雅黑" w:cs="微软雅黑"/>
          <w:b/>
          <w:bCs/>
          <w:spacing w:val="27"/>
          <w:sz w:val="22"/>
          <w:szCs w:val="22"/>
          <w:lang w:val="en-US" w:eastAsia="zh-CN"/>
        </w:rPr>
        <w:t>李经理 15078784395</w:t>
      </w:r>
      <w:r>
        <w:rPr>
          <w:rFonts w:ascii="微软雅黑" w:hAnsi="微软雅黑" w:eastAsia="微软雅黑" w:cs="微软雅黑"/>
          <w:b/>
          <w:bCs/>
          <w:spacing w:val="27"/>
          <w:sz w:val="22"/>
          <w:szCs w:val="22"/>
        </w:rPr>
        <w:t xml:space="preserve"> </w:t>
      </w:r>
    </w:p>
    <w:p>
      <w:pPr>
        <w:spacing w:line="0" w:lineRule="atLeast"/>
        <w:ind w:firstLine="1096" w:firstLineChars="400"/>
        <w:rPr>
          <w:rFonts w:hint="eastAsia"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lang w:val="en-US" w:eastAsia="zh-CN"/>
        </w:rPr>
        <w:t>莫经理 15677150556</w:t>
      </w:r>
    </w:p>
    <w:p>
      <w:pPr>
        <w:spacing w:line="0" w:lineRule="atLeast"/>
        <w:ind w:firstLine="1096" w:firstLineChars="400"/>
        <w:rPr>
          <w:rFonts w:hint="default" w:ascii="微软雅黑" w:hAnsi="微软雅黑" w:eastAsia="微软雅黑" w:cs="微软雅黑"/>
          <w:b/>
          <w:bCs/>
          <w:spacing w:val="27"/>
          <w:sz w:val="22"/>
          <w:szCs w:val="22"/>
          <w:lang w:val="en-US" w:eastAsia="zh-CN"/>
        </w:rPr>
      </w:pPr>
      <w:r>
        <w:rPr>
          <w:rFonts w:hint="eastAsia" w:ascii="微软雅黑" w:hAnsi="微软雅黑" w:eastAsia="微软雅黑" w:cs="微软雅黑"/>
          <w:b/>
          <w:bCs/>
          <w:spacing w:val="27"/>
          <w:sz w:val="22"/>
          <w:szCs w:val="22"/>
          <w:lang w:val="en-US" w:eastAsia="zh-CN"/>
        </w:rPr>
        <w:t>覃经理 13257845359</w:t>
      </w:r>
    </w:p>
    <w:p>
      <w:pPr>
        <w:spacing w:line="0" w:lineRule="atLeast"/>
        <w:ind w:firstLine="548" w:firstLineChars="200"/>
        <w:rPr>
          <w:rFonts w:ascii="微软雅黑" w:hAnsi="微软雅黑" w:eastAsia="微软雅黑" w:cs="微软雅黑"/>
          <w:b/>
          <w:bCs/>
          <w:spacing w:val="27"/>
          <w:sz w:val="22"/>
          <w:szCs w:val="22"/>
        </w:rPr>
      </w:pPr>
      <w:r>
        <w:rPr>
          <w:rFonts w:ascii="微软雅黑" w:hAnsi="微软雅黑" w:eastAsia="微软雅黑" w:cs="微软雅黑"/>
          <w:b/>
          <w:bCs/>
          <w:spacing w:val="27"/>
          <w:sz w:val="22"/>
          <w:szCs w:val="22"/>
        </w:rPr>
        <w:t xml:space="preserve"> </w:t>
      </w:r>
      <w:r>
        <w:rPr>
          <w:rFonts w:hint="eastAsia" w:ascii="微软雅黑" w:hAnsi="微软雅黑" w:eastAsia="微软雅黑" w:cs="微软雅黑"/>
          <w:b/>
          <w:bCs/>
          <w:spacing w:val="27"/>
          <w:sz w:val="22"/>
          <w:szCs w:val="22"/>
        </w:rPr>
        <w:t xml:space="preserve"> </w:t>
      </w:r>
      <w:r>
        <w:rPr>
          <w:rFonts w:hint="eastAsia" w:ascii="微软雅黑" w:hAnsi="微软雅黑" w:eastAsia="微软雅黑" w:cs="微软雅黑"/>
          <w:b/>
          <w:bCs/>
          <w:spacing w:val="27"/>
          <w:sz w:val="22"/>
          <w:szCs w:val="22"/>
          <w:lang w:val="en-US" w:eastAsia="zh-CN"/>
        </w:rPr>
        <w:t xml:space="preserve"> </w:t>
      </w:r>
      <w:r>
        <w:rPr>
          <w:rFonts w:hint="eastAsia" w:ascii="微软雅黑" w:hAnsi="微软雅黑" w:eastAsia="微软雅黑" w:cs="微软雅黑"/>
          <w:b/>
          <w:bCs/>
          <w:spacing w:val="27"/>
          <w:sz w:val="22"/>
          <w:szCs w:val="22"/>
        </w:rPr>
        <w:t>邮  箱：</w:t>
      </w:r>
      <w:r>
        <w:rPr>
          <w:rFonts w:hint="eastAsia" w:ascii="微软雅黑" w:hAnsi="微软雅黑" w:eastAsia="微软雅黑" w:cs="微软雅黑"/>
          <w:b/>
          <w:bCs/>
          <w:spacing w:val="27"/>
          <w:sz w:val="22"/>
          <w:szCs w:val="22"/>
          <w:lang w:val="en-US" w:eastAsia="zh-CN"/>
        </w:rPr>
        <w:t>845725712@qq.com</w:t>
      </w:r>
    </w:p>
    <w:p>
      <w:pPr>
        <w:spacing w:line="0" w:lineRule="atLeast"/>
        <w:ind w:hanging="7"/>
        <w:jc w:val="left"/>
        <w:rPr>
          <w:rFonts w:ascii="微软雅黑" w:hAnsi="微软雅黑" w:eastAsia="微软雅黑" w:cs="微软雅黑"/>
          <w:b/>
          <w:bCs/>
          <w:spacing w:val="27"/>
          <w:sz w:val="22"/>
          <w:szCs w:val="22"/>
        </w:rPr>
      </w:pPr>
      <w:r>
        <w:rPr>
          <w:rFonts w:hint="eastAsia" w:ascii="微软雅黑" w:hAnsi="微软雅黑" w:eastAsia="微软雅黑" w:cs="微软雅黑"/>
          <w:b/>
          <w:bCs/>
          <w:spacing w:val="27"/>
          <w:sz w:val="22"/>
          <w:szCs w:val="22"/>
        </w:rPr>
        <w:t>地址：广西南宁市青秀区东葛路165号绿地中央广场C2栋8层 </w:t>
      </w:r>
    </w:p>
    <w:p>
      <w:pPr>
        <w:spacing w:line="0" w:lineRule="atLeast"/>
        <w:ind w:hanging="7"/>
        <w:jc w:val="left"/>
        <w:rPr>
          <w:rFonts w:ascii="微软雅黑" w:hAnsi="微软雅黑" w:eastAsia="微软雅黑" w:cs="微软雅黑"/>
          <w:b/>
          <w:bCs/>
          <w:spacing w:val="27"/>
          <w:sz w:val="22"/>
          <w:szCs w:val="22"/>
        </w:rPr>
      </w:pPr>
    </w:p>
    <w:sectPr>
      <w:pgSz w:w="11906" w:h="16838"/>
      <w:pgMar w:top="1440" w:right="1266" w:bottom="1440" w:left="1180" w:header="851" w:footer="992" w:gutter="0"/>
      <w:pgBorders w:offsetFrom="page">
        <w:top w:val="threeDEmboss" w:color="DEEAF6" w:themeColor="accent1" w:themeTint="33" w:sz="24" w:space="24"/>
        <w:left w:val="threeDEmboss" w:color="DEEAF6" w:themeColor="accent1" w:themeTint="33" w:sz="24" w:space="24"/>
        <w:bottom w:val="threeDEmboss" w:color="DEEAF6" w:themeColor="accent1" w:themeTint="33" w:sz="24" w:space="24"/>
        <w:right w:val="threeDEmboss" w:color="DEEAF6" w:themeColor="accent1" w:themeTint="33" w:sz="24"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TNjYTA5MWE0OGM3YjhhNjRjYTA5OGY1MGUwNjIifQ=="/>
  </w:docVars>
  <w:rsids>
    <w:rsidRoot w:val="7C50390B"/>
    <w:rsid w:val="00001309"/>
    <w:rsid w:val="0000542C"/>
    <w:rsid w:val="00005784"/>
    <w:rsid w:val="0004089A"/>
    <w:rsid w:val="00040C56"/>
    <w:rsid w:val="000510FA"/>
    <w:rsid w:val="00060F03"/>
    <w:rsid w:val="00096DE7"/>
    <w:rsid w:val="000C2E0E"/>
    <w:rsid w:val="000C3102"/>
    <w:rsid w:val="000E6655"/>
    <w:rsid w:val="00106967"/>
    <w:rsid w:val="001206A9"/>
    <w:rsid w:val="001307B4"/>
    <w:rsid w:val="00130E4A"/>
    <w:rsid w:val="00144F9B"/>
    <w:rsid w:val="00174128"/>
    <w:rsid w:val="00183C94"/>
    <w:rsid w:val="0018797D"/>
    <w:rsid w:val="001B10FD"/>
    <w:rsid w:val="00202653"/>
    <w:rsid w:val="00215D47"/>
    <w:rsid w:val="00217055"/>
    <w:rsid w:val="00220B8F"/>
    <w:rsid w:val="00241A92"/>
    <w:rsid w:val="002425BE"/>
    <w:rsid w:val="00243B69"/>
    <w:rsid w:val="00244661"/>
    <w:rsid w:val="00262094"/>
    <w:rsid w:val="00267B2D"/>
    <w:rsid w:val="00283024"/>
    <w:rsid w:val="002845F8"/>
    <w:rsid w:val="002B2091"/>
    <w:rsid w:val="002E001A"/>
    <w:rsid w:val="002E386A"/>
    <w:rsid w:val="002E674B"/>
    <w:rsid w:val="002E6A8C"/>
    <w:rsid w:val="002F7809"/>
    <w:rsid w:val="003038DD"/>
    <w:rsid w:val="0032054E"/>
    <w:rsid w:val="0033396A"/>
    <w:rsid w:val="00337EA7"/>
    <w:rsid w:val="003956E6"/>
    <w:rsid w:val="00396C9D"/>
    <w:rsid w:val="003B3B5F"/>
    <w:rsid w:val="003D5623"/>
    <w:rsid w:val="003E0399"/>
    <w:rsid w:val="003E4BA0"/>
    <w:rsid w:val="00413018"/>
    <w:rsid w:val="00442C69"/>
    <w:rsid w:val="00443BB3"/>
    <w:rsid w:val="004538BF"/>
    <w:rsid w:val="0045611F"/>
    <w:rsid w:val="00461EBA"/>
    <w:rsid w:val="00463127"/>
    <w:rsid w:val="0046780D"/>
    <w:rsid w:val="00492079"/>
    <w:rsid w:val="00492831"/>
    <w:rsid w:val="004E2E69"/>
    <w:rsid w:val="004E4E8C"/>
    <w:rsid w:val="004F6CDC"/>
    <w:rsid w:val="0050599C"/>
    <w:rsid w:val="00515A78"/>
    <w:rsid w:val="00523304"/>
    <w:rsid w:val="00532C42"/>
    <w:rsid w:val="00540466"/>
    <w:rsid w:val="0058090A"/>
    <w:rsid w:val="005B36F0"/>
    <w:rsid w:val="005B5DF5"/>
    <w:rsid w:val="005D3BAB"/>
    <w:rsid w:val="005F0633"/>
    <w:rsid w:val="006020D2"/>
    <w:rsid w:val="00605FF6"/>
    <w:rsid w:val="00610BA3"/>
    <w:rsid w:val="0061111E"/>
    <w:rsid w:val="00613960"/>
    <w:rsid w:val="00617E8C"/>
    <w:rsid w:val="0062124E"/>
    <w:rsid w:val="00650661"/>
    <w:rsid w:val="00650822"/>
    <w:rsid w:val="00654D8B"/>
    <w:rsid w:val="0067098F"/>
    <w:rsid w:val="00676F98"/>
    <w:rsid w:val="00677E7D"/>
    <w:rsid w:val="00682776"/>
    <w:rsid w:val="00683A3F"/>
    <w:rsid w:val="006909BF"/>
    <w:rsid w:val="00690A62"/>
    <w:rsid w:val="006A70B5"/>
    <w:rsid w:val="006A77C1"/>
    <w:rsid w:val="006B03F2"/>
    <w:rsid w:val="006D3C6A"/>
    <w:rsid w:val="006D6CE7"/>
    <w:rsid w:val="006E6A42"/>
    <w:rsid w:val="006F2FD2"/>
    <w:rsid w:val="00712EE7"/>
    <w:rsid w:val="007141AD"/>
    <w:rsid w:val="00714AA3"/>
    <w:rsid w:val="007249F7"/>
    <w:rsid w:val="00725B77"/>
    <w:rsid w:val="00744631"/>
    <w:rsid w:val="0077323F"/>
    <w:rsid w:val="00774F77"/>
    <w:rsid w:val="0078535C"/>
    <w:rsid w:val="007A7826"/>
    <w:rsid w:val="007B38EE"/>
    <w:rsid w:val="0085550D"/>
    <w:rsid w:val="00855692"/>
    <w:rsid w:val="0086522A"/>
    <w:rsid w:val="008A148A"/>
    <w:rsid w:val="008A5A82"/>
    <w:rsid w:val="008A75FC"/>
    <w:rsid w:val="008C2DA8"/>
    <w:rsid w:val="008C5C4B"/>
    <w:rsid w:val="008C683D"/>
    <w:rsid w:val="008D35F3"/>
    <w:rsid w:val="008D7EBA"/>
    <w:rsid w:val="008E0C5E"/>
    <w:rsid w:val="00911138"/>
    <w:rsid w:val="009161E8"/>
    <w:rsid w:val="00941A78"/>
    <w:rsid w:val="00945E10"/>
    <w:rsid w:val="009567E7"/>
    <w:rsid w:val="00962C14"/>
    <w:rsid w:val="00997ADC"/>
    <w:rsid w:val="009E2B49"/>
    <w:rsid w:val="00A00470"/>
    <w:rsid w:val="00A01EDD"/>
    <w:rsid w:val="00A156BF"/>
    <w:rsid w:val="00A2079C"/>
    <w:rsid w:val="00A20A33"/>
    <w:rsid w:val="00A52A78"/>
    <w:rsid w:val="00A61025"/>
    <w:rsid w:val="00A72CEB"/>
    <w:rsid w:val="00A8481B"/>
    <w:rsid w:val="00A866F6"/>
    <w:rsid w:val="00AA79EE"/>
    <w:rsid w:val="00AB11D4"/>
    <w:rsid w:val="00AB2525"/>
    <w:rsid w:val="00AB7318"/>
    <w:rsid w:val="00AD076C"/>
    <w:rsid w:val="00AF36A8"/>
    <w:rsid w:val="00B15056"/>
    <w:rsid w:val="00B15FCE"/>
    <w:rsid w:val="00B33307"/>
    <w:rsid w:val="00B64573"/>
    <w:rsid w:val="00B70691"/>
    <w:rsid w:val="00BA3AE3"/>
    <w:rsid w:val="00BB3D4E"/>
    <w:rsid w:val="00BC3978"/>
    <w:rsid w:val="00BC439A"/>
    <w:rsid w:val="00BD592A"/>
    <w:rsid w:val="00BF4121"/>
    <w:rsid w:val="00C10C44"/>
    <w:rsid w:val="00C22365"/>
    <w:rsid w:val="00C3072C"/>
    <w:rsid w:val="00C40CF1"/>
    <w:rsid w:val="00C81CFC"/>
    <w:rsid w:val="00C86F5D"/>
    <w:rsid w:val="00CA2972"/>
    <w:rsid w:val="00CA5DD3"/>
    <w:rsid w:val="00CE5CF0"/>
    <w:rsid w:val="00CF1471"/>
    <w:rsid w:val="00D13A84"/>
    <w:rsid w:val="00D16EB5"/>
    <w:rsid w:val="00D238BC"/>
    <w:rsid w:val="00D500A6"/>
    <w:rsid w:val="00D5652A"/>
    <w:rsid w:val="00D63059"/>
    <w:rsid w:val="00D73C42"/>
    <w:rsid w:val="00D9312F"/>
    <w:rsid w:val="00DA1E85"/>
    <w:rsid w:val="00DC73EC"/>
    <w:rsid w:val="00DD0101"/>
    <w:rsid w:val="00DF2CCB"/>
    <w:rsid w:val="00E05C88"/>
    <w:rsid w:val="00E06B80"/>
    <w:rsid w:val="00E17A61"/>
    <w:rsid w:val="00E21EAD"/>
    <w:rsid w:val="00E3595B"/>
    <w:rsid w:val="00E375F4"/>
    <w:rsid w:val="00E4009F"/>
    <w:rsid w:val="00E45055"/>
    <w:rsid w:val="00E4505F"/>
    <w:rsid w:val="00E6141B"/>
    <w:rsid w:val="00E865E8"/>
    <w:rsid w:val="00E94E42"/>
    <w:rsid w:val="00EA72FF"/>
    <w:rsid w:val="00EE0F5C"/>
    <w:rsid w:val="00EF2DF3"/>
    <w:rsid w:val="00F342C8"/>
    <w:rsid w:val="00F422FA"/>
    <w:rsid w:val="00F44FCA"/>
    <w:rsid w:val="00F451F1"/>
    <w:rsid w:val="00F66B72"/>
    <w:rsid w:val="00F77AED"/>
    <w:rsid w:val="00F81C89"/>
    <w:rsid w:val="00F840C1"/>
    <w:rsid w:val="00F875BA"/>
    <w:rsid w:val="00FA29A4"/>
    <w:rsid w:val="00FD6D1C"/>
    <w:rsid w:val="00FF69A8"/>
    <w:rsid w:val="00FF7C3F"/>
    <w:rsid w:val="029746C7"/>
    <w:rsid w:val="043B3CA2"/>
    <w:rsid w:val="050E1662"/>
    <w:rsid w:val="062F5F98"/>
    <w:rsid w:val="09A3358F"/>
    <w:rsid w:val="0CFD0089"/>
    <w:rsid w:val="0D6D1240"/>
    <w:rsid w:val="0DB45F7E"/>
    <w:rsid w:val="0E055255"/>
    <w:rsid w:val="0E945450"/>
    <w:rsid w:val="168B4A4A"/>
    <w:rsid w:val="1C184F0F"/>
    <w:rsid w:val="1C572D9B"/>
    <w:rsid w:val="1D2D121B"/>
    <w:rsid w:val="1FF10F93"/>
    <w:rsid w:val="24EE489A"/>
    <w:rsid w:val="25DE0665"/>
    <w:rsid w:val="28356DDC"/>
    <w:rsid w:val="2ABD1B5D"/>
    <w:rsid w:val="2CED3F07"/>
    <w:rsid w:val="306B5882"/>
    <w:rsid w:val="330D16C5"/>
    <w:rsid w:val="33402A02"/>
    <w:rsid w:val="396F3FF2"/>
    <w:rsid w:val="3CAA2C1A"/>
    <w:rsid w:val="401D3D7B"/>
    <w:rsid w:val="40BB04CB"/>
    <w:rsid w:val="436E373F"/>
    <w:rsid w:val="442C484D"/>
    <w:rsid w:val="4AEF0C8E"/>
    <w:rsid w:val="4CA31D9D"/>
    <w:rsid w:val="4DE935BA"/>
    <w:rsid w:val="5476255B"/>
    <w:rsid w:val="55183053"/>
    <w:rsid w:val="56D85714"/>
    <w:rsid w:val="58A61E60"/>
    <w:rsid w:val="5A1E5C4B"/>
    <w:rsid w:val="5E585C11"/>
    <w:rsid w:val="631547B7"/>
    <w:rsid w:val="63470E93"/>
    <w:rsid w:val="64CB4FF1"/>
    <w:rsid w:val="66551537"/>
    <w:rsid w:val="66751668"/>
    <w:rsid w:val="6B0D6415"/>
    <w:rsid w:val="6D282B1C"/>
    <w:rsid w:val="6E1D2B5A"/>
    <w:rsid w:val="73F34582"/>
    <w:rsid w:val="7589308A"/>
    <w:rsid w:val="76752A85"/>
    <w:rsid w:val="78D05F24"/>
    <w:rsid w:val="7ADE3251"/>
    <w:rsid w:val="7C50390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CDCA5-542B-204C-92DD-1939358355C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1340</Words>
  <Characters>1525</Characters>
  <Lines>11</Lines>
  <Paragraphs>3</Paragraphs>
  <TotalTime>39</TotalTime>
  <ScaleCrop>false</ScaleCrop>
  <LinksUpToDate>false</LinksUpToDate>
  <CharactersWithSpaces>1580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2022-11-10T03:33:00Z</dcterms:created>
  <dc:creator>爱昕s</dc:creator>
  <cp:lastModifiedBy>曲奇在此</cp:lastModifiedBy>
  <dcterms:modified xsi:type="dcterms:W3CDTF">2023-08-31T09:21:53Z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BA32207F569C4299A83A66B0B8B5A1B2</vt:lpwstr>
  </property>
</Properties>
</file>