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79" w:rsidRDefault="00625357">
      <w:pPr>
        <w:spacing w:before="75" w:line="2264" w:lineRule="exact"/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758825</wp:posOffset>
            </wp:positionH>
            <wp:positionV relativeFrom="page">
              <wp:posOffset>4099560</wp:posOffset>
            </wp:positionV>
            <wp:extent cx="2247900" cy="1778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5"/>
          <w:lang w:eastAsia="zh-CN"/>
        </w:rPr>
        <w:drawing>
          <wp:inline distT="0" distB="0" distL="0" distR="0">
            <wp:extent cx="3329940" cy="14370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4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79" w:rsidRDefault="00CC2279">
      <w:pPr>
        <w:spacing w:line="248" w:lineRule="auto"/>
      </w:pPr>
    </w:p>
    <w:p w:rsidR="00CC2279" w:rsidRDefault="00CC2279">
      <w:pPr>
        <w:spacing w:line="248" w:lineRule="auto"/>
      </w:pPr>
    </w:p>
    <w:p w:rsidR="00CC2279" w:rsidRDefault="00CC2279">
      <w:pPr>
        <w:spacing w:line="248" w:lineRule="auto"/>
      </w:pPr>
    </w:p>
    <w:p w:rsidR="00CC2279" w:rsidRDefault="00625357">
      <w:pPr>
        <w:spacing w:before="69" w:line="188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ICTCOMM VIETNAM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</w:p>
    <w:p w:rsidR="00CC2279" w:rsidRDefault="00625357">
      <w:pPr>
        <w:pStyle w:val="a3"/>
        <w:spacing w:before="53" w:line="222" w:lineRule="auto"/>
        <w:ind w:left="26"/>
      </w:pPr>
      <w:r>
        <w:rPr>
          <w:spacing w:val="-1"/>
        </w:rPr>
        <w:t>第九届越南国际电子通讯及信息技术展</w:t>
      </w:r>
    </w:p>
    <w:p w:rsidR="00CC2279" w:rsidRDefault="00625357">
      <w:pPr>
        <w:spacing w:before="65" w:line="188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 Vietnam Int'l Exhibition on Telecommunication, It &amp;</w:t>
      </w:r>
    </w:p>
    <w:p w:rsidR="00CC2279" w:rsidRDefault="00625357">
      <w:pPr>
        <w:pStyle w:val="a3"/>
        <w:spacing w:before="57" w:line="223" w:lineRule="auto"/>
        <w:ind w:left="9"/>
      </w:pPr>
      <w:r>
        <w:rPr>
          <w:rFonts w:ascii="Times New Roman" w:eastAsia="Times New Roman" w:hAnsi="Times New Roman" w:cs="Times New Roman"/>
          <w:b/>
          <w:bCs/>
          <w:spacing w:val="-2"/>
        </w:rPr>
        <w:t>Communication</w:t>
      </w:r>
      <w:r>
        <w:rPr>
          <w:rFonts w:ascii="Times New Roman" w:eastAsia="Times New Roman" w:hAnsi="Times New Roman" w:cs="Times New Roman"/>
          <w:spacing w:val="-2"/>
        </w:rPr>
        <w:t>06</w:t>
      </w:r>
      <w:r>
        <w:rPr>
          <w:spacing w:val="-2"/>
        </w:rPr>
        <w:t>月</w:t>
      </w:r>
      <w:r>
        <w:rPr>
          <w:rFonts w:ascii="Times New Roman" w:eastAsia="Times New Roman" w:hAnsi="Times New Roman" w:cs="Times New Roman"/>
          <w:spacing w:val="-2"/>
        </w:rPr>
        <w:t>06-08</w:t>
      </w:r>
      <w:r>
        <w:rPr>
          <w:spacing w:val="-2"/>
        </w:rPr>
        <w:t>日</w:t>
      </w:r>
    </w:p>
    <w:p w:rsidR="00CC2279" w:rsidRDefault="00625357">
      <w:pPr>
        <w:pStyle w:val="a3"/>
        <w:spacing w:before="24" w:line="222" w:lineRule="auto"/>
        <w:ind w:left="15"/>
        <w:rPr>
          <w:rFonts w:ascii="Times New Roman" w:eastAsia="Times New Roman" w:hAnsi="Times New Roman" w:cs="Times New Roman"/>
        </w:rPr>
      </w:pPr>
      <w:r>
        <w:rPr>
          <w:spacing w:val="-2"/>
        </w:rPr>
        <w:t>越南胡志明市国际会展中心</w:t>
      </w:r>
      <w:r>
        <w:rPr>
          <w:rFonts w:ascii="Times New Roman" w:eastAsia="Times New Roman" w:hAnsi="Times New Roman" w:cs="Times New Roman"/>
          <w:spacing w:val="-2"/>
        </w:rPr>
        <w:t>SECC</w:t>
      </w:r>
    </w:p>
    <w:p w:rsidR="00CC2279" w:rsidRDefault="00625357">
      <w:pPr>
        <w:spacing w:before="14" w:line="3829" w:lineRule="exact"/>
        <w:ind w:firstLine="4740"/>
      </w:pPr>
      <w:r>
        <w:rPr>
          <w:noProof/>
          <w:position w:val="-76"/>
          <w:lang w:eastAsia="zh-CN"/>
        </w:rPr>
        <w:drawing>
          <wp:inline distT="0" distB="0" distL="0" distR="0">
            <wp:extent cx="4035425" cy="24307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778" cy="243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79" w:rsidRDefault="00625357">
      <w:pPr>
        <w:pStyle w:val="a3"/>
        <w:spacing w:before="231" w:line="221" w:lineRule="auto"/>
        <w:ind w:left="16"/>
        <w:rPr>
          <w:lang w:eastAsia="zh-CN"/>
        </w:rPr>
      </w:pPr>
      <w:r>
        <w:rPr>
          <w:spacing w:val="-3"/>
          <w:lang w:eastAsia="zh-CN"/>
        </w:rPr>
        <w:t>展会简介：</w:t>
      </w:r>
    </w:p>
    <w:p w:rsidR="00CC2279" w:rsidRDefault="00625357">
      <w:pPr>
        <w:pStyle w:val="a3"/>
        <w:spacing w:before="23" w:line="238" w:lineRule="auto"/>
        <w:ind w:left="1" w:right="500" w:firstLine="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ICTCOMM VIETNAM</w:t>
      </w:r>
      <w:r>
        <w:rPr>
          <w:spacing w:val="-1"/>
          <w:lang w:eastAsia="zh-CN"/>
        </w:rPr>
        <w:t>是越南领先的电子与通讯专业龙头展，重点展示数字</w:t>
      </w:r>
      <w:r>
        <w:rPr>
          <w:spacing w:val="-2"/>
          <w:lang w:eastAsia="zh-CN"/>
        </w:rPr>
        <w:t>电子、通信及广播、工业</w:t>
      </w:r>
      <w:r>
        <w:rPr>
          <w:spacing w:val="-2"/>
          <w:lang w:eastAsia="zh-CN"/>
        </w:rPr>
        <w:t xml:space="preserve"> </w:t>
      </w:r>
      <w:r>
        <w:rPr>
          <w:spacing w:val="1"/>
          <w:lang w:eastAsia="zh-CN"/>
        </w:rPr>
        <w:t>电子、软件应用及解决方案、融合</w:t>
      </w:r>
      <w:r>
        <w:rPr>
          <w:rFonts w:ascii="Times New Roman" w:eastAsia="Times New Roman" w:hAnsi="Times New Roman" w:cs="Times New Roman"/>
          <w:lang w:eastAsia="zh-CN"/>
        </w:rPr>
        <w:t>IT</w:t>
      </w:r>
      <w:r>
        <w:rPr>
          <w:spacing w:val="1"/>
          <w:lang w:eastAsia="zh-CN"/>
        </w:rPr>
        <w:t>技术，也是衔接越南未来十年国家数字化转型发</w:t>
      </w:r>
      <w:r>
        <w:rPr>
          <w:lang w:eastAsia="zh-CN"/>
        </w:rPr>
        <w:t>展战略的重点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展贸活动。</w:t>
      </w:r>
      <w:r>
        <w:rPr>
          <w:rFonts w:ascii="Times New Roman" w:eastAsia="Times New Roman" w:hAnsi="Times New Roman" w:cs="Times New Roman"/>
          <w:spacing w:val="-6"/>
          <w:lang w:eastAsia="zh-CN"/>
        </w:rPr>
        <w:t>2023</w:t>
      </w:r>
      <w:r>
        <w:rPr>
          <w:spacing w:val="-6"/>
          <w:lang w:eastAsia="zh-CN"/>
        </w:rPr>
        <w:t>年第八届举办规模</w:t>
      </w:r>
      <w:r>
        <w:rPr>
          <w:rFonts w:ascii="Times New Roman" w:eastAsia="Times New Roman" w:hAnsi="Times New Roman" w:cs="Times New Roman"/>
          <w:spacing w:val="-6"/>
          <w:lang w:eastAsia="zh-CN"/>
        </w:rPr>
        <w:t>420</w:t>
      </w:r>
      <w:r>
        <w:rPr>
          <w:spacing w:val="-6"/>
          <w:lang w:eastAsia="zh-CN"/>
        </w:rPr>
        <w:t>个国际展位，吸引了美国、德国、俄罗斯</w:t>
      </w:r>
      <w:r>
        <w:rPr>
          <w:spacing w:val="-7"/>
          <w:lang w:eastAsia="zh-CN"/>
        </w:rPr>
        <w:t>、日本、韩国、印度、</w:t>
      </w:r>
      <w:r>
        <w:rPr>
          <w:spacing w:val="-5"/>
          <w:lang w:eastAsia="zh-CN"/>
        </w:rPr>
        <w:t>中国、新加坡、马来西亚、印尼等十多个国家组团参展，在展会现</w:t>
      </w:r>
      <w:r>
        <w:rPr>
          <w:spacing w:val="-6"/>
          <w:lang w:eastAsia="zh-CN"/>
        </w:rPr>
        <w:t>场不难看到全球通讯领域品牌商展</w:t>
      </w:r>
      <w:r>
        <w:rPr>
          <w:spacing w:val="-6"/>
          <w:lang w:eastAsia="zh-CN"/>
        </w:rPr>
        <w:t xml:space="preserve"> </w:t>
      </w:r>
      <w:r>
        <w:rPr>
          <w:spacing w:val="-4"/>
          <w:lang w:eastAsia="zh-CN"/>
        </w:rPr>
        <w:t>示的各类新技术和产品应用，包括知名企业如</w:t>
      </w:r>
      <w:r>
        <w:rPr>
          <w:rFonts w:ascii="Times New Roman" w:eastAsia="Times New Roman" w:hAnsi="Times New Roman" w:cs="Times New Roman"/>
          <w:spacing w:val="-4"/>
          <w:lang w:eastAsia="zh-CN"/>
        </w:rPr>
        <w:t>Samsung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EPSON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SOPHOS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Crestron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BenQ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AVer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ASUS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Acer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MSI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C-FIBER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ASUS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D-Link, MSI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Zyxel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Acerpure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Ible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Maktar</w:t>
      </w:r>
      <w:r>
        <w:rPr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Transce</w:t>
      </w:r>
      <w:r>
        <w:rPr>
          <w:rFonts w:ascii="Times New Roman" w:eastAsia="Times New Roman" w:hAnsi="Times New Roman" w:cs="Times New Roman"/>
          <w:spacing w:val="-5"/>
          <w:lang w:eastAsia="zh-CN"/>
        </w:rPr>
        <w:t>nd</w:t>
      </w:r>
      <w:r>
        <w:rPr>
          <w:spacing w:val="-5"/>
          <w:lang w:eastAsia="zh-CN"/>
        </w:rPr>
        <w:t>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VAGO</w:t>
      </w:r>
      <w:r>
        <w:rPr>
          <w:spacing w:val="-3"/>
          <w:lang w:eastAsia="zh-CN"/>
        </w:rPr>
        <w:t>、</w:t>
      </w:r>
      <w:hyperlink r:id="rId9" w:history="1">
        <w:r>
          <w:rPr>
            <w:rFonts w:ascii="Times New Roman" w:eastAsia="Times New Roman" w:hAnsi="Times New Roman" w:cs="Times New Roman"/>
            <w:spacing w:val="-3"/>
            <w:lang w:eastAsia="zh-CN"/>
          </w:rPr>
          <w:t>Taiwan Excellence</w:t>
        </w:r>
      </w:hyperlink>
      <w:r>
        <w:rPr>
          <w:rFonts w:ascii="Times New Roman" w:eastAsia="Times New Roman" w:hAnsi="Times New Roman" w:cs="Times New Roman"/>
          <w:spacing w:val="-3"/>
          <w:lang w:eastAsia="zh-CN"/>
        </w:rPr>
        <w:t>.....</w:t>
      </w:r>
      <w:r>
        <w:rPr>
          <w:spacing w:val="-4"/>
          <w:lang w:eastAsia="zh-CN"/>
        </w:rPr>
        <w:t>同期更是举行一系列研讨会、论坛和会议，</w:t>
      </w:r>
      <w:r>
        <w:rPr>
          <w:spacing w:val="-4"/>
          <w:lang w:eastAsia="zh-CN"/>
        </w:rPr>
        <w:t xml:space="preserve"> </w:t>
      </w:r>
      <w:r>
        <w:rPr>
          <w:spacing w:val="-4"/>
          <w:lang w:eastAsia="zh-CN"/>
        </w:rPr>
        <w:t>涉及行业内的商务交流、新</w:t>
      </w:r>
      <w:r>
        <w:rPr>
          <w:spacing w:val="-4"/>
          <w:lang w:eastAsia="zh-CN"/>
        </w:rPr>
        <w:t xml:space="preserve"> </w:t>
      </w:r>
      <w:r>
        <w:rPr>
          <w:spacing w:val="-3"/>
          <w:lang w:eastAsia="zh-CN"/>
        </w:rPr>
        <w:t>技术应用及新政策等。</w:t>
      </w:r>
    </w:p>
    <w:p w:rsidR="00CC2279" w:rsidRDefault="00CC2279">
      <w:pPr>
        <w:spacing w:line="255" w:lineRule="auto"/>
        <w:rPr>
          <w:lang w:eastAsia="zh-CN"/>
        </w:rPr>
      </w:pPr>
    </w:p>
    <w:p w:rsidR="00CC2279" w:rsidRDefault="00625357">
      <w:pPr>
        <w:pStyle w:val="a3"/>
        <w:spacing w:before="78" w:line="222" w:lineRule="auto"/>
        <w:ind w:left="16"/>
        <w:rPr>
          <w:lang w:eastAsia="zh-CN"/>
        </w:rPr>
      </w:pPr>
      <w:r>
        <w:rPr>
          <w:spacing w:val="-3"/>
          <w:lang w:eastAsia="zh-CN"/>
        </w:rPr>
        <w:t>组织机构：</w:t>
      </w:r>
    </w:p>
    <w:p w:rsidR="00CC2279" w:rsidRDefault="00625357">
      <w:pPr>
        <w:pStyle w:val="a3"/>
        <w:spacing w:before="23" w:line="221" w:lineRule="auto"/>
        <w:ind w:left="22"/>
        <w:rPr>
          <w:lang w:eastAsia="zh-CN"/>
        </w:rPr>
      </w:pPr>
      <w:r>
        <w:rPr>
          <w:spacing w:val="-7"/>
          <w:lang w:eastAsia="zh-CN"/>
        </w:rPr>
        <w:t>主办单位：越南科技部、越南信息通讯部、越南工业贸易部</w:t>
      </w:r>
    </w:p>
    <w:p w:rsidR="00CC2279" w:rsidRDefault="00625357">
      <w:pPr>
        <w:pStyle w:val="a3"/>
        <w:spacing w:before="25" w:line="221" w:lineRule="auto"/>
        <w:ind w:left="15"/>
        <w:rPr>
          <w:lang w:eastAsia="zh-CN"/>
        </w:rPr>
      </w:pPr>
      <w:r>
        <w:rPr>
          <w:spacing w:val="-1"/>
          <w:lang w:eastAsia="zh-CN"/>
        </w:rPr>
        <w:t>承办单位：越南市场与科技企业发展局、越南信息通讯协会、越南互联网协会</w:t>
      </w:r>
    </w:p>
    <w:p w:rsidR="00CC2279" w:rsidRDefault="00625357">
      <w:pPr>
        <w:pStyle w:val="a3"/>
        <w:spacing w:before="18" w:line="221" w:lineRule="auto"/>
        <w:ind w:left="16"/>
        <w:rPr>
          <w:lang w:eastAsia="zh-CN"/>
        </w:rPr>
      </w:pPr>
      <w:r>
        <w:rPr>
          <w:spacing w:val="-1"/>
          <w:lang w:eastAsia="zh-CN"/>
        </w:rPr>
        <w:t>组展单位：广州汇连展览服务有限公司</w:t>
      </w:r>
    </w:p>
    <w:p w:rsidR="00CC2279" w:rsidRDefault="00CC2279">
      <w:pPr>
        <w:spacing w:line="221" w:lineRule="auto"/>
        <w:rPr>
          <w:lang w:eastAsia="zh-CN"/>
        </w:rPr>
        <w:sectPr w:rsidR="00CC2279">
          <w:pgSz w:w="11906" w:h="16839"/>
          <w:pgMar w:top="1431" w:right="73" w:bottom="0" w:left="736" w:header="0" w:footer="0" w:gutter="0"/>
          <w:cols w:space="720"/>
        </w:sectPr>
      </w:pPr>
    </w:p>
    <w:p w:rsidR="00CC2279" w:rsidRDefault="00625357">
      <w:pPr>
        <w:spacing w:line="3904" w:lineRule="exact"/>
      </w:pPr>
      <w:r>
        <w:rPr>
          <w:noProof/>
          <w:position w:val="-78"/>
          <w:lang w:eastAsia="zh-CN"/>
        </w:rPr>
        <w:lastRenderedPageBreak/>
        <w:drawing>
          <wp:inline distT="0" distB="0" distL="0" distR="0">
            <wp:extent cx="6664325" cy="24790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4452" cy="247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79" w:rsidRDefault="00CC2279">
      <w:pPr>
        <w:spacing w:line="345" w:lineRule="auto"/>
      </w:pPr>
    </w:p>
    <w:p w:rsidR="00CC2279" w:rsidRDefault="00625357">
      <w:pPr>
        <w:pStyle w:val="a3"/>
        <w:spacing w:before="78" w:line="223" w:lineRule="auto"/>
        <w:ind w:left="16"/>
        <w:rPr>
          <w:lang w:eastAsia="zh-CN"/>
        </w:rPr>
      </w:pPr>
      <w:r>
        <w:rPr>
          <w:spacing w:val="-4"/>
          <w:lang w:eastAsia="zh-CN"/>
        </w:rPr>
        <w:t>展览范畴：</w:t>
      </w:r>
    </w:p>
    <w:p w:rsidR="00CC2279" w:rsidRDefault="00625357">
      <w:pPr>
        <w:pStyle w:val="a3"/>
        <w:spacing w:before="22" w:line="231" w:lineRule="auto"/>
        <w:ind w:left="17" w:firstLine="8"/>
        <w:rPr>
          <w:lang w:eastAsia="zh-CN"/>
        </w:rPr>
      </w:pPr>
      <w:r>
        <w:rPr>
          <w:spacing w:val="-1"/>
          <w:lang w:eastAsia="zh-CN"/>
        </w:rPr>
        <w:t>1.</w:t>
      </w:r>
      <w:r>
        <w:rPr>
          <w:spacing w:val="-1"/>
          <w:lang w:eastAsia="zh-CN"/>
        </w:rPr>
        <w:t>电子产品及配件；数码产品、智能手机</w:t>
      </w:r>
      <w:r>
        <w:rPr>
          <w:spacing w:val="-2"/>
          <w:lang w:eastAsia="zh-CN"/>
        </w:rPr>
        <w:t>、个人电脑、</w:t>
      </w:r>
      <w:r>
        <w:rPr>
          <w:color w:val="404040"/>
          <w:spacing w:val="-2"/>
          <w:lang w:eastAsia="zh-CN"/>
        </w:rPr>
        <w:t>个人多媒体产品、</w:t>
      </w:r>
      <w:r>
        <w:rPr>
          <w:spacing w:val="-2"/>
          <w:lang w:eastAsia="zh-CN"/>
        </w:rPr>
        <w:t>车载电子、智能监控系统、</w:t>
      </w:r>
      <w:r>
        <w:rPr>
          <w:spacing w:val="-1"/>
          <w:lang w:eastAsia="zh-CN"/>
        </w:rPr>
        <w:t>对讲机、电子显示屏</w:t>
      </w:r>
      <w:r>
        <w:rPr>
          <w:spacing w:val="-1"/>
          <w:lang w:eastAsia="zh-CN"/>
        </w:rPr>
        <w:t>...</w:t>
      </w:r>
      <w:r>
        <w:rPr>
          <w:spacing w:val="-1"/>
          <w:lang w:eastAsia="zh-CN"/>
        </w:rPr>
        <w:t>及其零配件。</w:t>
      </w:r>
    </w:p>
    <w:p w:rsidR="00CC2279" w:rsidRDefault="00625357">
      <w:pPr>
        <w:pStyle w:val="a3"/>
        <w:spacing w:before="23" w:line="230" w:lineRule="auto"/>
        <w:ind w:left="16" w:right="16" w:hanging="5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通信设备及配件：交换机，配线架</w:t>
      </w:r>
      <w:r>
        <w:rPr>
          <w:lang w:eastAsia="zh-CN"/>
        </w:rPr>
        <w:t>/</w:t>
      </w:r>
      <w:r>
        <w:rPr>
          <w:lang w:eastAsia="zh-CN"/>
        </w:rPr>
        <w:t>天线、发射器、车载、中继、通信配件及连接件、移动通</w:t>
      </w:r>
      <w:r>
        <w:rPr>
          <w:spacing w:val="-1"/>
          <w:lang w:eastAsia="zh-CN"/>
        </w:rPr>
        <w:t>信信终端产、广电产品、数字卫星接入技术、无线通信技术、检验与测试设备等。</w:t>
      </w:r>
    </w:p>
    <w:p w:rsidR="00CC2279" w:rsidRDefault="00625357">
      <w:pPr>
        <w:pStyle w:val="a3"/>
        <w:spacing w:before="25" w:line="235" w:lineRule="auto"/>
        <w:ind w:left="7" w:firstLine="5"/>
        <w:jc w:val="both"/>
        <w:rPr>
          <w:lang w:eastAsia="zh-CN"/>
        </w:rPr>
      </w:pPr>
      <w:r>
        <w:rPr>
          <w:spacing w:val="-1"/>
          <w:lang w:eastAsia="zh-CN"/>
        </w:rPr>
        <w:t>3.</w:t>
      </w:r>
      <w:r>
        <w:rPr>
          <w:spacing w:val="-1"/>
          <w:lang w:eastAsia="zh-CN"/>
        </w:rPr>
        <w:t>信息技术设备：计算机设备、宽带猫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路由器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调制调节器、互联网技术</w:t>
      </w:r>
      <w:r>
        <w:rPr>
          <w:spacing w:val="-1"/>
          <w:lang w:eastAsia="zh-CN"/>
        </w:rPr>
        <w:t>/</w:t>
      </w:r>
      <w:r>
        <w:rPr>
          <w:spacing w:val="-1"/>
          <w:lang w:eastAsia="zh-CN"/>
        </w:rPr>
        <w:t>网</w:t>
      </w:r>
      <w:r>
        <w:rPr>
          <w:spacing w:val="-2"/>
          <w:lang w:eastAsia="zh-CN"/>
        </w:rPr>
        <w:t>络设备、主机</w:t>
      </w:r>
      <w:r>
        <w:rPr>
          <w:spacing w:val="-2"/>
          <w:lang w:eastAsia="zh-CN"/>
        </w:rPr>
        <w:t>/</w:t>
      </w:r>
      <w:r>
        <w:rPr>
          <w:spacing w:val="-2"/>
          <w:lang w:eastAsia="zh-CN"/>
        </w:rPr>
        <w:t>服务器、</w:t>
      </w:r>
      <w:r>
        <w:rPr>
          <w:lang w:eastAsia="zh-CN"/>
        </w:rPr>
        <w:t xml:space="preserve"> </w:t>
      </w:r>
      <w:r>
        <w:rPr>
          <w:lang w:eastAsia="zh-CN"/>
        </w:rPr>
        <w:t>局域网</w:t>
      </w:r>
      <w:r>
        <w:rPr>
          <w:lang w:eastAsia="zh-CN"/>
        </w:rPr>
        <w:t>/</w:t>
      </w:r>
      <w:r>
        <w:rPr>
          <w:lang w:eastAsia="zh-CN"/>
        </w:rPr>
        <w:t>软件及应用；生物识别系统、销售点系统、安全及网络解决方案、电子</w:t>
      </w:r>
      <w:r>
        <w:rPr>
          <w:spacing w:val="-1"/>
          <w:lang w:eastAsia="zh-CN"/>
        </w:rPr>
        <w:t>商务、</w:t>
      </w:r>
      <w:r>
        <w:rPr>
          <w:spacing w:val="-1"/>
          <w:lang w:eastAsia="zh-CN"/>
        </w:rPr>
        <w:t>IT</w:t>
      </w:r>
      <w:r>
        <w:rPr>
          <w:spacing w:val="-1"/>
          <w:lang w:eastAsia="zh-CN"/>
        </w:rPr>
        <w:t>解决方案。</w:t>
      </w:r>
      <w:r>
        <w:rPr>
          <w:lang w:eastAsia="zh-CN"/>
        </w:rPr>
        <w:t xml:space="preserve"> 4.</w:t>
      </w:r>
      <w:r>
        <w:rPr>
          <w:lang w:eastAsia="zh-CN"/>
        </w:rPr>
        <w:t>集成电路</w:t>
      </w:r>
      <w:r>
        <w:rPr>
          <w:lang w:eastAsia="zh-CN"/>
        </w:rPr>
        <w:t>&amp;</w:t>
      </w:r>
      <w:r>
        <w:rPr>
          <w:lang w:eastAsia="zh-CN"/>
        </w:rPr>
        <w:t>电子元件</w:t>
      </w:r>
      <w:r>
        <w:rPr>
          <w:lang w:eastAsia="zh-CN"/>
        </w:rPr>
        <w:t>:</w:t>
      </w:r>
      <w:r>
        <w:rPr>
          <w:lang w:eastAsia="zh-CN"/>
        </w:rPr>
        <w:t>电路设计、芯</w:t>
      </w:r>
      <w:r>
        <w:rPr>
          <w:lang w:eastAsia="zh-CN"/>
        </w:rPr>
        <w:t>片加工</w:t>
      </w:r>
      <w:r>
        <w:rPr>
          <w:lang w:eastAsia="zh-CN"/>
        </w:rPr>
        <w:t>/</w:t>
      </w:r>
      <w:r>
        <w:rPr>
          <w:lang w:eastAsia="zh-CN"/>
        </w:rPr>
        <w:t>封装测试、半导体专用设备及材料</w:t>
      </w:r>
      <w:r>
        <w:rPr>
          <w:spacing w:val="-1"/>
          <w:lang w:eastAsia="zh-CN"/>
        </w:rPr>
        <w:t>、集成电路产品处理器、存储器、传感器等</w:t>
      </w:r>
      <w:r>
        <w:rPr>
          <w:spacing w:val="-1"/>
          <w:lang w:eastAsia="zh-CN"/>
        </w:rPr>
        <w:t>;</w:t>
      </w:r>
      <w:r>
        <w:rPr>
          <w:spacing w:val="-1"/>
          <w:lang w:eastAsia="zh-CN"/>
        </w:rPr>
        <w:t>被动元件、元器件分销、分立器件、连接器、线束、</w:t>
      </w:r>
      <w:r>
        <w:rPr>
          <w:spacing w:val="-1"/>
          <w:lang w:eastAsia="zh-CN"/>
        </w:rPr>
        <w:t>PCB</w:t>
      </w:r>
      <w:r>
        <w:rPr>
          <w:spacing w:val="-1"/>
          <w:lang w:eastAsia="zh-CN"/>
        </w:rPr>
        <w:t>等。</w:t>
      </w:r>
    </w:p>
    <w:p w:rsidR="00CC2279" w:rsidRDefault="00CC2279">
      <w:pPr>
        <w:spacing w:line="286" w:lineRule="auto"/>
        <w:rPr>
          <w:lang w:eastAsia="zh-CN"/>
        </w:rPr>
      </w:pPr>
    </w:p>
    <w:p w:rsidR="00CC2279" w:rsidRDefault="00625357">
      <w:pPr>
        <w:spacing w:before="66" w:line="297" w:lineRule="exact"/>
        <w:ind w:left="8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position w:val="6"/>
          <w:sz w:val="20"/>
          <w:szCs w:val="20"/>
          <w:lang w:eastAsia="zh-CN"/>
        </w:rPr>
        <w:t>+++++++++++++++++++++</w:t>
      </w:r>
    </w:p>
    <w:p w:rsidR="00CC2279" w:rsidRDefault="00625357">
      <w:pPr>
        <w:spacing w:line="219" w:lineRule="auto"/>
        <w:ind w:left="1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为什么选这个机会？</w:t>
      </w:r>
    </w:p>
    <w:p w:rsidR="00CC2279" w:rsidRDefault="00625357">
      <w:pPr>
        <w:spacing w:before="42" w:line="228" w:lineRule="auto"/>
        <w:ind w:left="7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 xml:space="preserve">* 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越南工业和服务业占</w:t>
      </w:r>
      <w:r>
        <w:rPr>
          <w:rFonts w:ascii="宋体" w:eastAsia="宋体" w:hAnsi="宋体" w:cs="宋体"/>
          <w:sz w:val="20"/>
          <w:szCs w:val="20"/>
          <w:lang w:eastAsia="zh-CN"/>
        </w:rPr>
        <w:t>GDP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比重达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85%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，制造业及工业生产加工需求旺盛但技术和产品大多依赖进口；</w:t>
      </w:r>
    </w:p>
    <w:p w:rsidR="00CC2279" w:rsidRDefault="00625357">
      <w:pPr>
        <w:spacing w:before="64" w:line="226" w:lineRule="auto"/>
        <w:ind w:left="7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*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中国现是越南最大贸易国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, 2022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年双边贸易额达约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1800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亿美元，十五年增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20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多倍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 xml:space="preserve">, 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年均增幅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≥15%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；</w:t>
      </w:r>
    </w:p>
    <w:p w:rsidR="00CC2279" w:rsidRDefault="00625357">
      <w:pPr>
        <w:spacing w:before="68" w:line="226" w:lineRule="auto"/>
        <w:ind w:left="7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* 2022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全年越南进口额约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3700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亿美元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,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其中从中国进口约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1200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亿美元，中国是越南第一大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进口市场；</w:t>
      </w:r>
    </w:p>
    <w:p w:rsidR="00CC2279" w:rsidRDefault="00625357">
      <w:pPr>
        <w:spacing w:before="68" w:line="228" w:lineRule="auto"/>
        <w:ind w:left="7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* 2021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年度越南从中国进口近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200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亿美元电脑、电子产品及电子零部件，中国是其最大进口来源国。</w:t>
      </w:r>
    </w:p>
    <w:p w:rsidR="00CC2279" w:rsidRDefault="00CC2279">
      <w:pPr>
        <w:spacing w:line="309" w:lineRule="auto"/>
        <w:rPr>
          <w:lang w:eastAsia="zh-CN"/>
        </w:rPr>
      </w:pPr>
    </w:p>
    <w:p w:rsidR="00CC2279" w:rsidRDefault="00625357">
      <w:pPr>
        <w:pStyle w:val="a3"/>
        <w:spacing w:before="65" w:line="229" w:lineRule="auto"/>
        <w:ind w:left="21"/>
        <w:rPr>
          <w:sz w:val="20"/>
          <w:szCs w:val="20"/>
          <w:lang w:eastAsia="zh-CN"/>
        </w:rPr>
      </w:pPr>
      <w:r>
        <w:rPr>
          <w:spacing w:val="6"/>
          <w:sz w:val="20"/>
          <w:szCs w:val="20"/>
          <w:lang w:eastAsia="zh-CN"/>
        </w:rPr>
        <w:t>为什么选择越南？</w:t>
      </w:r>
    </w:p>
    <w:p w:rsidR="00CC2279" w:rsidRDefault="00625357">
      <w:pPr>
        <w:pStyle w:val="a3"/>
        <w:spacing w:before="63" w:line="268" w:lineRule="auto"/>
        <w:ind w:left="14" w:right="19" w:hanging="1"/>
        <w:jc w:val="both"/>
        <w:rPr>
          <w:sz w:val="20"/>
          <w:szCs w:val="20"/>
          <w:lang w:eastAsia="zh-CN"/>
        </w:rPr>
      </w:pPr>
      <w:r>
        <w:rPr>
          <w:spacing w:val="4"/>
          <w:sz w:val="20"/>
          <w:szCs w:val="20"/>
          <w:lang w:eastAsia="zh-CN"/>
        </w:rPr>
        <w:t>现越南</w:t>
      </w:r>
      <w:r>
        <w:rPr>
          <w:sz w:val="20"/>
          <w:szCs w:val="20"/>
          <w:lang w:eastAsia="zh-CN"/>
        </w:rPr>
        <w:t>ICT</w:t>
      </w:r>
      <w:r>
        <w:rPr>
          <w:spacing w:val="4"/>
          <w:sz w:val="20"/>
          <w:szCs w:val="20"/>
          <w:lang w:eastAsia="zh-CN"/>
        </w:rPr>
        <w:t>行业市场规模约</w:t>
      </w:r>
      <w:r>
        <w:rPr>
          <w:spacing w:val="4"/>
          <w:sz w:val="20"/>
          <w:szCs w:val="20"/>
          <w:lang w:eastAsia="zh-CN"/>
        </w:rPr>
        <w:t>1200</w:t>
      </w:r>
      <w:r>
        <w:rPr>
          <w:spacing w:val="4"/>
          <w:sz w:val="20"/>
          <w:szCs w:val="20"/>
          <w:lang w:eastAsia="zh-CN"/>
        </w:rPr>
        <w:t>亿美元，出口市场规模达</w:t>
      </w:r>
      <w:r>
        <w:rPr>
          <w:spacing w:val="4"/>
          <w:sz w:val="20"/>
          <w:szCs w:val="20"/>
          <w:lang w:eastAsia="zh-CN"/>
        </w:rPr>
        <w:t>1000</w:t>
      </w:r>
      <w:r>
        <w:rPr>
          <w:spacing w:val="4"/>
          <w:sz w:val="20"/>
          <w:szCs w:val="20"/>
          <w:lang w:eastAsia="zh-CN"/>
        </w:rPr>
        <w:t>亿美元，占其市场总份额约</w:t>
      </w:r>
      <w:r>
        <w:rPr>
          <w:spacing w:val="4"/>
          <w:sz w:val="20"/>
          <w:szCs w:val="20"/>
          <w:lang w:eastAsia="zh-CN"/>
        </w:rPr>
        <w:t>83</w:t>
      </w:r>
      <w:r>
        <w:rPr>
          <w:spacing w:val="3"/>
          <w:sz w:val="20"/>
          <w:szCs w:val="20"/>
          <w:lang w:eastAsia="zh-CN"/>
        </w:rPr>
        <w:t>%</w:t>
      </w:r>
      <w:r>
        <w:rPr>
          <w:spacing w:val="3"/>
          <w:sz w:val="20"/>
          <w:szCs w:val="20"/>
          <w:lang w:eastAsia="zh-CN"/>
        </w:rPr>
        <w:t>；推动越南</w:t>
      </w:r>
      <w:r>
        <w:rPr>
          <w:sz w:val="20"/>
          <w:szCs w:val="20"/>
          <w:lang w:eastAsia="zh-CN"/>
        </w:rPr>
        <w:t>ICT</w:t>
      </w:r>
      <w:r>
        <w:rPr>
          <w:spacing w:val="3"/>
          <w:sz w:val="20"/>
          <w:szCs w:val="20"/>
          <w:lang w:eastAsia="zh-CN"/>
        </w:rPr>
        <w:t>发</w:t>
      </w:r>
      <w:r>
        <w:rPr>
          <w:spacing w:val="8"/>
          <w:sz w:val="20"/>
          <w:szCs w:val="20"/>
          <w:lang w:eastAsia="zh-CN"/>
        </w:rPr>
        <w:t>展要素：</w:t>
      </w:r>
      <w:r>
        <w:rPr>
          <w:sz w:val="20"/>
          <w:szCs w:val="20"/>
          <w:lang w:eastAsia="zh-CN"/>
        </w:rPr>
        <w:t>GDP</w:t>
      </w:r>
      <w:r>
        <w:rPr>
          <w:spacing w:val="8"/>
          <w:sz w:val="20"/>
          <w:szCs w:val="20"/>
          <w:lang w:eastAsia="zh-CN"/>
        </w:rPr>
        <w:t>年均增长</w:t>
      </w:r>
      <w:r>
        <w:rPr>
          <w:spacing w:val="8"/>
          <w:sz w:val="20"/>
          <w:szCs w:val="20"/>
          <w:lang w:eastAsia="zh-CN"/>
        </w:rPr>
        <w:t>6-8%</w:t>
      </w:r>
      <w:r>
        <w:rPr>
          <w:spacing w:val="8"/>
          <w:sz w:val="20"/>
          <w:szCs w:val="20"/>
          <w:lang w:eastAsia="zh-CN"/>
        </w:rPr>
        <w:t>，通信设施日益完善，网络覆盖率和智能手机普及率逐渐增长，互联网用户数量不断攀</w:t>
      </w:r>
      <w:r>
        <w:rPr>
          <w:spacing w:val="6"/>
          <w:sz w:val="20"/>
          <w:szCs w:val="20"/>
          <w:lang w:eastAsia="zh-CN"/>
        </w:rPr>
        <w:t>升。</w:t>
      </w:r>
      <w:r>
        <w:rPr>
          <w:spacing w:val="6"/>
          <w:sz w:val="20"/>
          <w:szCs w:val="20"/>
          <w:lang w:eastAsia="zh-CN"/>
        </w:rPr>
        <w:t>2022</w:t>
      </w:r>
      <w:r>
        <w:rPr>
          <w:spacing w:val="6"/>
          <w:sz w:val="20"/>
          <w:szCs w:val="20"/>
          <w:lang w:eastAsia="zh-CN"/>
        </w:rPr>
        <w:t>年越南累计数字企业达</w:t>
      </w:r>
      <w:r>
        <w:rPr>
          <w:spacing w:val="6"/>
          <w:sz w:val="20"/>
          <w:szCs w:val="20"/>
          <w:lang w:eastAsia="zh-CN"/>
        </w:rPr>
        <w:t>6</w:t>
      </w:r>
      <w:r>
        <w:rPr>
          <w:spacing w:val="6"/>
          <w:sz w:val="20"/>
          <w:szCs w:val="20"/>
          <w:lang w:eastAsia="zh-CN"/>
        </w:rPr>
        <w:t>万家，</w:t>
      </w:r>
      <w:r>
        <w:rPr>
          <w:spacing w:val="6"/>
          <w:sz w:val="20"/>
          <w:szCs w:val="20"/>
          <w:lang w:eastAsia="zh-CN"/>
        </w:rPr>
        <w:t>2019</w:t>
      </w:r>
      <w:r>
        <w:rPr>
          <w:spacing w:val="6"/>
          <w:sz w:val="20"/>
          <w:szCs w:val="20"/>
          <w:lang w:eastAsia="zh-CN"/>
        </w:rPr>
        <w:t>年仅有约</w:t>
      </w:r>
      <w:r>
        <w:rPr>
          <w:spacing w:val="6"/>
          <w:sz w:val="20"/>
          <w:szCs w:val="20"/>
          <w:lang w:eastAsia="zh-CN"/>
        </w:rPr>
        <w:t>20%</w:t>
      </w:r>
      <w:r>
        <w:rPr>
          <w:spacing w:val="6"/>
          <w:sz w:val="20"/>
          <w:szCs w:val="20"/>
          <w:lang w:eastAsia="zh-CN"/>
        </w:rPr>
        <w:t>企业关注数字化转型，疫情后</w:t>
      </w:r>
      <w:r>
        <w:rPr>
          <w:spacing w:val="6"/>
          <w:sz w:val="20"/>
          <w:szCs w:val="20"/>
          <w:lang w:eastAsia="zh-CN"/>
        </w:rPr>
        <w:t>2</w:t>
      </w:r>
      <w:r>
        <w:rPr>
          <w:spacing w:val="5"/>
          <w:sz w:val="20"/>
          <w:szCs w:val="20"/>
          <w:lang w:eastAsia="zh-CN"/>
        </w:rPr>
        <w:t>022</w:t>
      </w:r>
      <w:r>
        <w:rPr>
          <w:spacing w:val="5"/>
          <w:sz w:val="20"/>
          <w:szCs w:val="20"/>
          <w:lang w:eastAsia="zh-CN"/>
        </w:rPr>
        <w:t>年已达约</w:t>
      </w:r>
      <w:r>
        <w:rPr>
          <w:spacing w:val="5"/>
          <w:sz w:val="20"/>
          <w:szCs w:val="20"/>
          <w:lang w:eastAsia="zh-CN"/>
        </w:rPr>
        <w:t>72%</w:t>
      </w:r>
      <w:r>
        <w:rPr>
          <w:spacing w:val="5"/>
          <w:sz w:val="20"/>
          <w:szCs w:val="20"/>
          <w:lang w:eastAsia="zh-CN"/>
        </w:rPr>
        <w:t>。</w:t>
      </w:r>
    </w:p>
    <w:p w:rsidR="00CC2279" w:rsidRDefault="00CC2279">
      <w:pPr>
        <w:spacing w:line="268" w:lineRule="auto"/>
        <w:rPr>
          <w:sz w:val="20"/>
          <w:szCs w:val="20"/>
          <w:lang w:eastAsia="zh-CN"/>
        </w:rPr>
        <w:sectPr w:rsidR="00CC2279">
          <w:pgSz w:w="11906" w:h="16839"/>
          <w:pgMar w:top="528" w:right="652" w:bottom="0" w:left="736" w:header="0" w:footer="0" w:gutter="0"/>
          <w:cols w:space="720"/>
        </w:sectPr>
      </w:pPr>
    </w:p>
    <w:p w:rsidR="00CC2279" w:rsidRDefault="00625357">
      <w:pPr>
        <w:spacing w:line="9969" w:lineRule="exact"/>
        <w:ind w:firstLine="105"/>
      </w:pPr>
      <w:r>
        <w:rPr>
          <w:noProof/>
          <w:position w:val="-199"/>
          <w:lang w:eastAsia="zh-CN"/>
        </w:rPr>
        <w:lastRenderedPageBreak/>
        <w:drawing>
          <wp:inline distT="0" distB="0" distL="0" distR="0">
            <wp:extent cx="4770120" cy="63303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633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79" w:rsidRDefault="00CC2279">
      <w:pPr>
        <w:spacing w:line="338" w:lineRule="auto"/>
      </w:pPr>
    </w:p>
    <w:p w:rsidR="00CC2279" w:rsidRDefault="00625357">
      <w:pPr>
        <w:spacing w:line="4635" w:lineRule="exact"/>
      </w:pPr>
      <w:r>
        <w:rPr>
          <w:noProof/>
          <w:position w:val="-92"/>
          <w:lang w:eastAsia="zh-CN"/>
        </w:rPr>
        <w:drawing>
          <wp:inline distT="0" distB="0" distL="0" distR="0">
            <wp:extent cx="5239385" cy="29425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9511" cy="294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79" w:rsidRDefault="00CC2279">
      <w:pPr>
        <w:spacing w:line="4635" w:lineRule="exact"/>
        <w:sectPr w:rsidR="00CC2279">
          <w:pgSz w:w="11906" w:h="16839"/>
          <w:pgMar w:top="460" w:right="1785" w:bottom="0" w:left="736" w:header="0" w:footer="0" w:gutter="0"/>
          <w:cols w:space="720"/>
        </w:sectPr>
      </w:pPr>
    </w:p>
    <w:p w:rsidR="00CC2279" w:rsidRDefault="00625357">
      <w:pPr>
        <w:spacing w:line="7243" w:lineRule="exact"/>
      </w:pPr>
      <w:r>
        <w:rPr>
          <w:noProof/>
          <w:position w:val="-144"/>
          <w:lang w:eastAsia="zh-CN"/>
        </w:rPr>
        <w:lastRenderedPageBreak/>
        <w:drawing>
          <wp:inline distT="0" distB="0" distL="0" distR="0">
            <wp:extent cx="6897370" cy="45993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97623" cy="459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79" w:rsidRDefault="00CC2279">
      <w:pPr>
        <w:spacing w:line="243" w:lineRule="auto"/>
      </w:pPr>
    </w:p>
    <w:p w:rsidR="00CC2279" w:rsidRDefault="00CC2279">
      <w:pPr>
        <w:spacing w:line="243" w:lineRule="auto"/>
      </w:pPr>
    </w:p>
    <w:p w:rsidR="00CC2279" w:rsidRDefault="00625357">
      <w:pPr>
        <w:spacing w:before="65" w:line="228" w:lineRule="auto"/>
        <w:ind w:left="7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 xml:space="preserve">*  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参展收费：报名费：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2000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元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/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企业。展位费：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26000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元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/9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平米标准展位，光地：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2600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元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/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平米</w:t>
      </w:r>
    </w:p>
    <w:p w:rsidR="00CC2279" w:rsidRDefault="00CC2279">
      <w:pPr>
        <w:spacing w:line="421" w:lineRule="auto"/>
        <w:rPr>
          <w:lang w:eastAsia="zh-CN"/>
        </w:rPr>
      </w:pPr>
    </w:p>
    <w:p w:rsidR="00CC2279" w:rsidRDefault="00625357">
      <w:pPr>
        <w:spacing w:before="65" w:line="227" w:lineRule="auto"/>
        <w:ind w:left="7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 xml:space="preserve">*  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展品外运：全程帮扶陆路跨境托运，协避海运运期或运价风险，广西凭祥集货双清报关送货直抵展台。</w:t>
      </w:r>
    </w:p>
    <w:p w:rsidR="00CC2279" w:rsidRDefault="00625357">
      <w:pPr>
        <w:spacing w:before="35" w:line="274" w:lineRule="exact"/>
        <w:ind w:left="7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  <w:lang w:eastAsia="zh-CN"/>
        </w:rPr>
        <w:t xml:space="preserve">*  </w:t>
      </w:r>
      <w:r>
        <w:rPr>
          <w:rFonts w:ascii="宋体" w:eastAsia="宋体" w:hAnsi="宋体" w:cs="宋体"/>
          <w:spacing w:val="9"/>
          <w:position w:val="1"/>
          <w:sz w:val="20"/>
          <w:szCs w:val="20"/>
          <w:lang w:eastAsia="zh-CN"/>
        </w:rPr>
        <w:t>代办签证：如越南延续要求办理入境批文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  <w:lang w:eastAsia="zh-CN"/>
        </w:rPr>
        <w:t>+</w:t>
      </w:r>
      <w:r>
        <w:rPr>
          <w:rFonts w:ascii="宋体" w:eastAsia="宋体" w:hAnsi="宋体" w:cs="宋体"/>
          <w:spacing w:val="9"/>
          <w:position w:val="1"/>
          <w:sz w:val="20"/>
          <w:szCs w:val="20"/>
          <w:lang w:eastAsia="zh-CN"/>
        </w:rPr>
        <w:t>落地签证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  <w:lang w:eastAsia="zh-CN"/>
        </w:rPr>
        <w:t>/</w:t>
      </w:r>
      <w:r>
        <w:rPr>
          <w:rFonts w:ascii="宋体" w:eastAsia="宋体" w:hAnsi="宋体" w:cs="宋体"/>
          <w:spacing w:val="9"/>
          <w:position w:val="1"/>
          <w:sz w:val="20"/>
          <w:szCs w:val="20"/>
          <w:lang w:eastAsia="zh-CN"/>
        </w:rPr>
        <w:t>贴签签证的双证政策，将协助展商办</w:t>
      </w:r>
      <w:r>
        <w:rPr>
          <w:rFonts w:ascii="宋体" w:eastAsia="宋体" w:hAnsi="宋体" w:cs="宋体"/>
          <w:spacing w:val="8"/>
          <w:position w:val="1"/>
          <w:sz w:val="20"/>
          <w:szCs w:val="20"/>
          <w:lang w:eastAsia="zh-CN"/>
        </w:rPr>
        <w:t>理入境越南批文。</w:t>
      </w:r>
    </w:p>
    <w:p w:rsidR="00CC2279" w:rsidRDefault="00CC2279">
      <w:pPr>
        <w:spacing w:line="355" w:lineRule="auto"/>
        <w:rPr>
          <w:lang w:eastAsia="zh-CN"/>
        </w:rPr>
      </w:pPr>
    </w:p>
    <w:p w:rsidR="00CC2279" w:rsidRDefault="00625357">
      <w:pPr>
        <w:spacing w:before="65" w:line="228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10"/>
          <w:sz w:val="20"/>
          <w:szCs w:val="20"/>
          <w:lang w:eastAsia="zh-CN"/>
        </w:rPr>
        <w:t>参会说明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eastAsia="zh-CN"/>
        </w:rPr>
        <w:t>:</w:t>
      </w:r>
    </w:p>
    <w:p w:rsidR="00CC2279" w:rsidRDefault="00625357">
      <w:pPr>
        <w:spacing w:before="64" w:line="228" w:lineRule="auto"/>
        <w:ind w:left="21"/>
        <w:rPr>
          <w:rFonts w:ascii="新宋体" w:eastAsia="新宋体" w:hAnsi="新宋体" w:cs="新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1</w:t>
      </w:r>
      <w:r>
        <w:rPr>
          <w:rFonts w:ascii="新宋体" w:eastAsia="新宋体" w:hAnsi="新宋体" w:cs="新宋体"/>
          <w:spacing w:val="8"/>
          <w:sz w:val="20"/>
          <w:szCs w:val="20"/>
          <w:lang w:eastAsia="zh-CN"/>
        </w:rPr>
        <w:t>、展位标配：三面围板、一张洽谈桌、三把椅子、照明灯管、一只电源插座（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220V/5A</w:t>
      </w:r>
      <w:r>
        <w:rPr>
          <w:rFonts w:ascii="新宋体" w:eastAsia="新宋体" w:hAnsi="新宋体" w:cs="新宋体"/>
          <w:spacing w:val="8"/>
          <w:sz w:val="20"/>
          <w:szCs w:val="20"/>
          <w:lang w:eastAsia="zh-CN"/>
        </w:rPr>
        <w:t>）、地毯、英文楣板。</w:t>
      </w:r>
    </w:p>
    <w:p w:rsidR="00CC2279" w:rsidRDefault="00625357">
      <w:pPr>
        <w:spacing w:before="156" w:line="228" w:lineRule="auto"/>
        <w:ind w:left="431"/>
        <w:rPr>
          <w:rFonts w:ascii="新宋体" w:eastAsia="新宋体" w:hAnsi="新宋体" w:cs="新宋体"/>
          <w:sz w:val="20"/>
          <w:szCs w:val="20"/>
          <w:lang w:eastAsia="zh-CN"/>
        </w:rPr>
      </w:pPr>
      <w:r>
        <w:rPr>
          <w:rFonts w:ascii="新宋体" w:eastAsia="新宋体" w:hAnsi="新宋体" w:cs="新宋体"/>
          <w:spacing w:val="9"/>
          <w:sz w:val="20"/>
          <w:szCs w:val="20"/>
          <w:lang w:eastAsia="zh-CN"/>
        </w:rPr>
        <w:t>如租赁光地（净地无任何设施</w:t>
      </w:r>
      <w:r>
        <w:rPr>
          <w:rFonts w:ascii="新宋体" w:eastAsia="新宋体" w:hAnsi="新宋体" w:cs="新宋体"/>
          <w:spacing w:val="16"/>
          <w:sz w:val="20"/>
          <w:szCs w:val="20"/>
          <w:lang w:eastAsia="zh-CN"/>
        </w:rPr>
        <w:t>），</w:t>
      </w:r>
      <w:r>
        <w:rPr>
          <w:rFonts w:ascii="新宋体" w:eastAsia="新宋体" w:hAnsi="新宋体" w:cs="新宋体"/>
          <w:spacing w:val="9"/>
          <w:sz w:val="20"/>
          <w:szCs w:val="20"/>
          <w:lang w:eastAsia="zh-CN"/>
        </w:rPr>
        <w:t>则自费委托设计搭建特装展位。（展品运输指南备索）</w:t>
      </w:r>
    </w:p>
    <w:p w:rsidR="00CC2279" w:rsidRDefault="00625357">
      <w:pPr>
        <w:spacing w:before="34" w:line="272" w:lineRule="auto"/>
        <w:ind w:left="68" w:right="1495" w:hanging="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>2</w:t>
      </w:r>
      <w:r>
        <w:rPr>
          <w:rFonts w:ascii="新宋体" w:eastAsia="新宋体" w:hAnsi="新宋体" w:cs="新宋体"/>
          <w:spacing w:val="7"/>
          <w:sz w:val="20"/>
          <w:szCs w:val="20"/>
          <w:lang w:eastAsia="zh-CN"/>
        </w:rPr>
        <w:t>、随团商旅计划</w:t>
      </w: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>(</w:t>
      </w:r>
      <w:r>
        <w:rPr>
          <w:rFonts w:ascii="新宋体" w:eastAsia="新宋体" w:hAnsi="新宋体" w:cs="新宋体"/>
          <w:spacing w:val="7"/>
          <w:sz w:val="20"/>
          <w:szCs w:val="20"/>
          <w:lang w:eastAsia="zh-CN"/>
        </w:rPr>
        <w:t>行程单备索</w:t>
      </w: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>)</w:t>
      </w:r>
      <w:r>
        <w:rPr>
          <w:rFonts w:ascii="新宋体" w:eastAsia="新宋体" w:hAnsi="新宋体" w:cs="新宋体"/>
          <w:spacing w:val="7"/>
          <w:sz w:val="20"/>
          <w:szCs w:val="20"/>
          <w:lang w:eastAsia="zh-CN"/>
        </w:rPr>
        <w:t>：陆路或直飞越南往返</w:t>
      </w: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>6-7</w:t>
      </w:r>
      <w:r>
        <w:rPr>
          <w:rFonts w:ascii="新宋体" w:eastAsia="新宋体" w:hAnsi="新宋体" w:cs="新宋体"/>
          <w:spacing w:val="7"/>
          <w:sz w:val="20"/>
          <w:szCs w:val="20"/>
          <w:lang w:eastAsia="zh-CN"/>
        </w:rPr>
        <w:t>天，人员费另计；需持有效护照</w:t>
      </w: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zh-CN"/>
        </w:rPr>
        <w:t>/</w:t>
      </w:r>
      <w:r>
        <w:rPr>
          <w:rFonts w:ascii="新宋体" w:eastAsia="新宋体" w:hAnsi="新宋体" w:cs="新宋体"/>
          <w:spacing w:val="7"/>
          <w:sz w:val="20"/>
          <w:szCs w:val="20"/>
          <w:lang w:eastAsia="zh-CN"/>
        </w:rPr>
        <w:t>签证出境。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、报名截止时间：展前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60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天（早报名可优惠，或可早收获优质买家潜在订单预报）。</w:t>
      </w:r>
    </w:p>
    <w:p w:rsidR="00CC2279" w:rsidRDefault="00625357">
      <w:pPr>
        <w:spacing w:before="65" w:line="534" w:lineRule="exact"/>
        <w:ind w:left="6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0"/>
          <w:position w:val="25"/>
          <w:sz w:val="20"/>
          <w:szCs w:val="20"/>
          <w:lang w:eastAsia="zh-CN"/>
        </w:rPr>
        <w:t>4</w:t>
      </w:r>
      <w:r>
        <w:rPr>
          <w:rFonts w:ascii="宋体" w:eastAsia="宋体" w:hAnsi="宋体" w:cs="宋体"/>
          <w:spacing w:val="10"/>
          <w:position w:val="25"/>
          <w:sz w:val="20"/>
          <w:szCs w:val="20"/>
          <w:lang w:eastAsia="zh-CN"/>
        </w:rPr>
        <w:t>、符合国家《中小企业国际市场开拓资金》申请条</w:t>
      </w:r>
      <w:r>
        <w:rPr>
          <w:rFonts w:ascii="宋体" w:eastAsia="宋体" w:hAnsi="宋体" w:cs="宋体"/>
          <w:spacing w:val="9"/>
          <w:position w:val="25"/>
          <w:sz w:val="20"/>
          <w:szCs w:val="20"/>
          <w:lang w:eastAsia="zh-CN"/>
        </w:rPr>
        <w:t>件的企业请在当地商务部门申报出展补贴资金。</w:t>
      </w:r>
    </w:p>
    <w:p w:rsidR="00CC2279" w:rsidRDefault="00625357">
      <w:pPr>
        <w:pStyle w:val="a3"/>
        <w:spacing w:before="1" w:line="228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spacing w:val="6"/>
          <w:sz w:val="20"/>
          <w:szCs w:val="20"/>
          <w:lang w:eastAsia="zh-CN"/>
        </w:rPr>
        <w:t>相关展务会务资料备索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......</w:t>
      </w:r>
    </w:p>
    <w:p w:rsidR="00CC2279" w:rsidRDefault="00CC2279">
      <w:pPr>
        <w:spacing w:line="266" w:lineRule="auto"/>
        <w:rPr>
          <w:lang w:eastAsia="zh-CN"/>
        </w:rPr>
      </w:pPr>
    </w:p>
    <w:p w:rsidR="00CC2279" w:rsidRDefault="00625357">
      <w:pPr>
        <w:spacing w:before="65" w:line="230" w:lineRule="auto"/>
        <w:ind w:left="9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3"/>
          <w:sz w:val="20"/>
          <w:szCs w:val="20"/>
          <w:lang w:eastAsia="zh-CN"/>
        </w:rPr>
        <w:t>联系方式：</w:t>
      </w:r>
    </w:p>
    <w:p w:rsidR="00CC2279" w:rsidRDefault="00625357">
      <w:pPr>
        <w:spacing w:before="5" w:line="227" w:lineRule="auto"/>
        <w:ind w:left="5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广州汇连展览服务有限公司</w:t>
      </w:r>
    </w:p>
    <w:p w:rsidR="00CC2279" w:rsidRDefault="00625357">
      <w:pPr>
        <w:spacing w:before="3" w:line="345" w:lineRule="exact"/>
        <w:ind w:left="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12"/>
          <w:position w:val="8"/>
          <w:sz w:val="20"/>
          <w:szCs w:val="20"/>
          <w:lang w:eastAsia="zh-CN"/>
        </w:rPr>
        <w:t>热线：</w:t>
      </w:r>
      <w:r>
        <w:rPr>
          <w:rFonts w:ascii="宋体" w:eastAsia="宋体" w:hAnsi="宋体" w:cs="宋体"/>
          <w:spacing w:val="12"/>
          <w:position w:val="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position w:val="8"/>
          <w:sz w:val="20"/>
          <w:szCs w:val="20"/>
          <w:lang w:eastAsia="zh-CN"/>
        </w:rPr>
        <w:t>许</w:t>
      </w:r>
      <w:r>
        <w:rPr>
          <w:rFonts w:ascii="宋体" w:eastAsia="宋体" w:hAnsi="宋体" w:cs="宋体" w:hint="eastAsia"/>
          <w:spacing w:val="12"/>
          <w:position w:val="8"/>
          <w:sz w:val="20"/>
          <w:szCs w:val="20"/>
          <w:lang w:eastAsia="zh-CN"/>
        </w:rPr>
        <w:t>可</w:t>
      </w:r>
      <w:r>
        <w:rPr>
          <w:rFonts w:eastAsia="宋体" w:hint="eastAsia"/>
          <w:spacing w:val="12"/>
          <w:position w:val="8"/>
          <w:sz w:val="20"/>
          <w:szCs w:val="20"/>
          <w:lang w:eastAsia="zh-CN"/>
        </w:rPr>
        <w:t>13544546065</w:t>
      </w:r>
      <w:r>
        <w:rPr>
          <w:rFonts w:ascii="Times New Roman" w:eastAsia="Times New Roman" w:hAnsi="Times New Roman" w:cs="Times New Roman"/>
          <w:spacing w:val="12"/>
          <w:position w:val="8"/>
          <w:sz w:val="20"/>
          <w:szCs w:val="20"/>
          <w:lang w:eastAsia="zh-CN"/>
        </w:rPr>
        <w:t>(</w:t>
      </w:r>
      <w:r>
        <w:rPr>
          <w:rFonts w:ascii="宋体" w:eastAsia="宋体" w:hAnsi="宋体" w:cs="宋体"/>
          <w:spacing w:val="12"/>
          <w:position w:val="8"/>
          <w:sz w:val="20"/>
          <w:szCs w:val="20"/>
          <w:lang w:eastAsia="zh-CN"/>
        </w:rPr>
        <w:t>同微</w:t>
      </w:r>
      <w:r>
        <w:rPr>
          <w:rFonts w:ascii="Times New Roman" w:eastAsia="Times New Roman" w:hAnsi="Times New Roman" w:cs="Times New Roman"/>
          <w:spacing w:val="12"/>
          <w:position w:val="8"/>
          <w:sz w:val="20"/>
          <w:szCs w:val="20"/>
          <w:lang w:eastAsia="zh-CN"/>
        </w:rPr>
        <w:t>)</w:t>
      </w:r>
    </w:p>
    <w:p w:rsidR="00CC2279" w:rsidRDefault="00625357">
      <w:pPr>
        <w:spacing w:before="16" w:line="239" w:lineRule="auto"/>
        <w:ind w:left="5"/>
        <w:rPr>
          <w:rFonts w:ascii="Times New Roman" w:eastAsia="宋体" w:hAnsi="Times New Roman" w:cs="Times New Roman" w:hint="eastAsia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座机：</w:t>
      </w: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020-82000149</w:t>
      </w:r>
      <w:bookmarkStart w:id="0" w:name="_GoBack"/>
      <w:bookmarkEnd w:id="0"/>
    </w:p>
    <w:p w:rsidR="000D60C6" w:rsidRDefault="000D60C6">
      <w:pPr>
        <w:spacing w:before="16" w:line="239" w:lineRule="auto"/>
        <w:ind w:left="5"/>
        <w:rPr>
          <w:rFonts w:ascii="Times New Roman" w:eastAsia="宋体" w:hAnsi="Times New Roman" w:cs="Times New Roman" w:hint="eastAsia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邮箱</w:t>
      </w: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:gd_xuke@163.com</w:t>
      </w:r>
    </w:p>
    <w:p w:rsidR="000D60C6" w:rsidRDefault="000D60C6">
      <w:pPr>
        <w:spacing w:before="16" w:line="239" w:lineRule="auto"/>
        <w:ind w:left="5"/>
        <w:rPr>
          <w:rFonts w:ascii="Times New Roman" w:eastAsia="宋体" w:hAnsi="Times New Roman" w:cs="Times New Roman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商务</w:t>
      </w:r>
      <w:r>
        <w:rPr>
          <w:rFonts w:ascii="Times New Roman" w:eastAsia="宋体" w:hAnsi="Times New Roman" w:cs="Times New Roman" w:hint="eastAsia"/>
          <w:sz w:val="20"/>
          <w:szCs w:val="20"/>
          <w:lang w:eastAsia="zh-CN"/>
        </w:rPr>
        <w:t>QQ:1042537940</w:t>
      </w:r>
    </w:p>
    <w:p w:rsidR="00CC2279" w:rsidRDefault="00625357">
      <w:pPr>
        <w:spacing w:before="16" w:line="239" w:lineRule="auto"/>
        <w:ind w:left="5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地址：广州市天河区东圃镇东瑞大厦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227-236</w:t>
      </w:r>
    </w:p>
    <w:p w:rsidR="00CC2279" w:rsidRDefault="00625357">
      <w:pPr>
        <w:spacing w:line="235" w:lineRule="auto"/>
        <w:ind w:left="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室</w:t>
      </w:r>
    </w:p>
    <w:p w:rsidR="00CC2279" w:rsidRDefault="00CC2279">
      <w:pPr>
        <w:spacing w:line="235" w:lineRule="auto"/>
        <w:rPr>
          <w:rFonts w:ascii="宋体" w:eastAsia="宋体" w:hAnsi="宋体" w:cs="宋体"/>
          <w:sz w:val="20"/>
          <w:szCs w:val="20"/>
        </w:rPr>
        <w:sectPr w:rsidR="00CC2279">
          <w:pgSz w:w="11906" w:h="16839"/>
          <w:pgMar w:top="888" w:right="306" w:bottom="0" w:left="736" w:header="0" w:footer="0" w:gutter="0"/>
          <w:cols w:space="720"/>
        </w:sectPr>
      </w:pPr>
    </w:p>
    <w:p w:rsidR="00CC2279" w:rsidRDefault="00CC2279"/>
    <w:p w:rsidR="00CC2279" w:rsidRDefault="00CC2279">
      <w:pPr>
        <w:sectPr w:rsidR="00CC2279">
          <w:headerReference w:type="default" r:id="rId14"/>
          <w:footerReference w:type="default" r:id="rId15"/>
          <w:pgSz w:w="11906" w:h="16839"/>
          <w:pgMar w:top="0" w:right="0" w:bottom="0" w:left="0" w:header="0" w:footer="0" w:gutter="0"/>
          <w:cols w:space="720"/>
        </w:sectPr>
      </w:pPr>
    </w:p>
    <w:p w:rsidR="00CC2279" w:rsidRDefault="00CC2279"/>
    <w:sectPr w:rsidR="00CC2279" w:rsidSect="00CC2279">
      <w:pgSz w:w="11906" w:h="16839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57" w:rsidRDefault="00625357">
      <w:r>
        <w:separator/>
      </w:r>
    </w:p>
  </w:endnote>
  <w:endnote w:type="continuationSeparator" w:id="1">
    <w:p w:rsidR="00625357" w:rsidRDefault="0062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9" w:rsidRDefault="00CC227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57" w:rsidRDefault="00625357">
      <w:r>
        <w:separator/>
      </w:r>
    </w:p>
  </w:footnote>
  <w:footnote w:type="continuationSeparator" w:id="1">
    <w:p w:rsidR="00625357" w:rsidRDefault="00625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9" w:rsidRDefault="00CC2279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NmQyODRkN2M4MTAzNjQxOGIxM2JlMDAyODdkYjBmNzQifQ=="/>
  </w:docVars>
  <w:rsids>
    <w:rsidRoot w:val="00CC2279"/>
    <w:rsid w:val="000D60C6"/>
    <w:rsid w:val="00625357"/>
    <w:rsid w:val="00CC2279"/>
    <w:rsid w:val="067C79B2"/>
    <w:rsid w:val="0F17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C227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C2279"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rsid w:val="00CC22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0D60C6"/>
    <w:rPr>
      <w:sz w:val="18"/>
      <w:szCs w:val="18"/>
    </w:rPr>
  </w:style>
  <w:style w:type="character" w:customStyle="1" w:styleId="Char">
    <w:name w:val="批注框文本 Char"/>
    <w:basedOn w:val="a0"/>
    <w:link w:val="a4"/>
    <w:rsid w:val="000D60C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0D60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D60C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0D60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D60C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congthuong.vn/search_enginer.html?p=tim-kiem&amp;q=Taiwan%20Excelle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2010第二届中国木薯淀粉买家越南采购大会</dc:title>
  <dc:creator>雨林木风</dc:creator>
  <cp:lastModifiedBy>PC</cp:lastModifiedBy>
  <cp:revision>2</cp:revision>
  <dcterms:created xsi:type="dcterms:W3CDTF">2023-09-05T22:51:00Z</dcterms:created>
  <dcterms:modified xsi:type="dcterms:W3CDTF">2023-10-10T03:21:00Z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2023-10-10T10:35:09Z</vt:filetime>
  </property>
  <property fmtid="{D5CDD505-2E9C-101B-9397-08002B2CF9AE}" pid="4" name="KSOProductBuildVer">
    <vt:lpwstr>2052-12.1.0.15712</vt:lpwstr>
  </property>
  <property fmtid="{D5CDD505-2E9C-101B-9397-08002B2CF9AE}" pid="5" name="ICV">
    <vt:lpwstr>945F06B6DD5546AFB1220968EE33850F_13</vt:lpwstr>
  </property>
</Properties>
</file>