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r>
        <w:rPr>
          <w:rFonts w:hint="eastAsia"/>
        </w:rPr>
        <w:pict>
          <v:shape id="_x0000_s1035" o:spid="_x0000_s1035" o:spt="136" type="#_x0000_t136" style="position:absolute;left:0pt;margin-left:283.45pt;margin-top:8.7pt;height:24pt;width:224pt;z-index:251663360;mso-width-relative:page;mso-height-relative:page;" fillcolor="#000000" filled="t" stroked="t" coordsize="21600,21600" adj="10800">
            <v:path/>
            <v:fill on="t" color2="#FFFFFF" focussize="0,0"/>
            <v:stroke color="#000000"/>
            <v:imagedata o:title=""/>
            <o:lock v:ext="edit" aspectratio="f"/>
            <v:textpath on="t" fitshape="t" fitpath="t" trim="t" xscale="f" string="蔡军18621792675" style="font-family:宋体;font-size:16pt;v-text-align:center;"/>
          </v:shape>
        </w:pict>
      </w:r>
      <w:r>
        <w:drawing>
          <wp:anchor distT="0" distB="0" distL="114300" distR="114300" simplePos="0" relativeHeight="251661312" behindDoc="0" locked="0" layoutInCell="1" allowOverlap="1">
            <wp:simplePos x="0" y="0"/>
            <wp:positionH relativeFrom="column">
              <wp:posOffset>50800</wp:posOffset>
            </wp:positionH>
            <wp:positionV relativeFrom="paragraph">
              <wp:posOffset>-152400</wp:posOffset>
            </wp:positionV>
            <wp:extent cx="2759075" cy="926465"/>
            <wp:effectExtent l="0" t="0" r="3175" b="6985"/>
            <wp:wrapNone/>
            <wp:docPr id="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pic:cNvPicPr>
                      <a:picLocks noChangeAspect="1"/>
                    </pic:cNvPicPr>
                  </pic:nvPicPr>
                  <pic:blipFill>
                    <a:blip r:embed="rId5"/>
                    <a:stretch>
                      <a:fillRect/>
                    </a:stretch>
                  </pic:blipFill>
                  <pic:spPr>
                    <a:xfrm>
                      <a:off x="0" y="0"/>
                      <a:ext cx="2759075" cy="926465"/>
                    </a:xfrm>
                    <a:prstGeom prst="rect">
                      <a:avLst/>
                    </a:prstGeom>
                    <a:noFill/>
                    <a:ln w="9525">
                      <a:noFill/>
                      <a:miter/>
                    </a:ln>
                  </pic:spPr>
                </pic:pic>
              </a:graphicData>
            </a:graphic>
          </wp:anchor>
        </w:drawing>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bookmarkStart w:id="0" w:name="_GoBack"/>
      <w:r>
        <w:rPr>
          <w:rFonts w:hint="eastAsia"/>
        </w:rPr>
        <w:pict>
          <v:shape id="AutoShape 14" o:spid="_x0000_s1029" o:spt="136" type="#_x0000_t136" style="position:absolute;left:0pt;margin-left:-11.4pt;margin-top:19.1pt;height:32.15pt;width:525.1pt;z-index:251660288;mso-width-relative:page;mso-height-relative:page;" fillcolor="#000000" filled="t" stroked="t" coordsize="21600,21600" adj="10832">
            <v:path/>
            <v:fill on="t" color2="#FFFFFF" focussize="0,0"/>
            <v:stroke color="#000000"/>
            <v:imagedata o:title=""/>
            <o:lock v:ext="edit" aspectratio="f"/>
            <v:textpath on="t" fitshape="t" fitpath="t" trim="t" xscale="f" string="2024中国（杭州）国际设备维护与状态监测、故障诊断及维护技术展览会" style="font-family:黑体;font-size:20pt;v-text-align:center;"/>
          </v:shape>
        </w:pict>
      </w:r>
      <w:bookmarkEnd w:id="0"/>
      <w:r>
        <w:rPr>
          <w:rFonts w:hint="eastAsia" w:ascii="微软雅黑" w:hAnsi="微软雅黑" w:eastAsia="微软雅黑" w:cs="Arial"/>
          <w:spacing w:val="-4"/>
          <w:kern w:val="0"/>
          <w:sz w:val="32"/>
          <w:szCs w:val="32"/>
        </w:rPr>
        <mc:AlternateContent>
          <mc:Choice Requires="wps">
            <w:drawing>
              <wp:anchor distT="0" distB="0" distL="114300" distR="114300" simplePos="0" relativeHeight="251662336" behindDoc="0" locked="0" layoutInCell="1" allowOverlap="1">
                <wp:simplePos x="0" y="0"/>
                <wp:positionH relativeFrom="column">
                  <wp:posOffset>3570605</wp:posOffset>
                </wp:positionH>
                <wp:positionV relativeFrom="paragraph">
                  <wp:posOffset>62230</wp:posOffset>
                </wp:positionV>
                <wp:extent cx="2886710" cy="14605"/>
                <wp:effectExtent l="33655" t="26670" r="51435" b="73025"/>
                <wp:wrapNone/>
                <wp:docPr id="5" name="AutoShape 7"/>
                <wp:cNvGraphicFramePr/>
                <a:graphic xmlns:a="http://schemas.openxmlformats.org/drawingml/2006/main">
                  <a:graphicData uri="http://schemas.microsoft.com/office/word/2010/wordprocessingShape">
                    <wps:wsp>
                      <wps:cNvCnPr/>
                      <wps:spPr>
                        <a:xfrm>
                          <a:off x="0" y="0"/>
                          <a:ext cx="2886710" cy="14605"/>
                        </a:xfrm>
                        <a:prstGeom prst="straightConnector1">
                          <a:avLst/>
                        </a:prstGeom>
                        <a:ln>
                          <a:headEnd type="none" w="med" len="med"/>
                          <a:tailEnd type="none" w="med" len="med"/>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id="AutoShape 7" o:spid="_x0000_s1026" o:spt="32" type="#_x0000_t32" style="position:absolute;left:0pt;margin-left:281.15pt;margin-top:4.9pt;height:1.15pt;width:227.3pt;z-index:251662336;mso-width-relative:page;mso-height-relative:page;" filled="f" stroked="t" coordsize="21600,21600" o:gfxdata="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nLXdtYAAAAJAQAADwAAAAAAAAABACAAAAAiAAAAZHJzL2Rvd25y&#10;ZXYueG1sUEsBAhQAFAAAAAgAh07iQCIDK3Q5AgAApwQAAA4AAAAAAAAAAQAgAAAAJQEAAGRycy9l&#10;Mm9Eb2MueG1sUEsFBgAAAAAGAAYAWQEAANAFAAAAAA==&#10;">
                <v:fill on="f" focussize="0,0"/>
                <v:stroke weight="2pt" color="#C0504D [3205]" joinstyle="round"/>
                <v:imagedata o:title=""/>
                <o:lock v:ext="edit" aspectratio="f"/>
                <v:shadow on="t" color="#000000" opacity="24903f" offset="0pt,1.5748031496063pt" origin="0f,32768f" matrix="65536f,0f,0f,65536f"/>
              </v:shape>
            </w:pict>
          </mc:Fallback>
        </mc:AlternateConten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r>
        <w:rPr>
          <w:rFonts w:hint="eastAsia"/>
        </w:rPr>
        <w:pict>
          <v:shape id="_x0000_s1037" o:spid="_x0000_s1037" o:spt="136" type="#_x0000_t136" style="position:absolute;left:0pt;margin-left:67.25pt;margin-top:17.2pt;height:17.1pt;width:397.9pt;z-index:251664384;mso-width-relative:page;mso-height-relative:page;" fillcolor="#000000" filled="t" stroked="t" coordsize="21600,21600" adj="10832">
            <v:path/>
            <v:fill on="t" color2="#FFFFFF" focussize="0,0"/>
            <v:stroke color="#000000"/>
            <v:imagedata o:title=""/>
            <o:lock v:ext="edit" aspectratio="f"/>
            <v:textpath on="t" fitshape="t" fitpath="t" trim="t" xscale="f" string="★国际贸易产业基地全球最佳的设备状态监测、故障诊断行业采购商贸平台★" style="font-family:新宋体;font-size:20pt;v-text-align:center;"/>
          </v:shape>
        </w:pic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rPr>
      </w:pPr>
      <w:r>
        <w:rPr>
          <w:rFonts w:hint="eastAsia" w:ascii="微软雅黑" w:hAnsi="微软雅黑" w:eastAsia="微软雅黑" w:cs="Arial"/>
          <w:spacing w:val="-4"/>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188595</wp:posOffset>
                </wp:positionV>
                <wp:extent cx="6615430" cy="49530"/>
                <wp:effectExtent l="33655" t="26670" r="37465" b="76200"/>
                <wp:wrapNone/>
                <wp:docPr id="2" name="AutoShape 7"/>
                <wp:cNvGraphicFramePr/>
                <a:graphic xmlns:a="http://schemas.openxmlformats.org/drawingml/2006/main">
                  <a:graphicData uri="http://schemas.microsoft.com/office/word/2010/wordprocessingShape">
                    <wps:wsp>
                      <wps:cNvCnPr/>
                      <wps:spPr>
                        <a:xfrm flipV="1">
                          <a:off x="0" y="0"/>
                          <a:ext cx="6615430" cy="49530"/>
                        </a:xfrm>
                        <a:prstGeom prst="straightConnector1">
                          <a:avLst/>
                        </a:prstGeom>
                        <a:ln>
                          <a:headEnd type="none" w="med" len="med"/>
                          <a:tailEnd type="none" w="med" len="med"/>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id="AutoShape 7" o:spid="_x0000_s1026" o:spt="32" type="#_x0000_t32" style="position:absolute;left:0pt;flip:y;margin-left:-2.85pt;margin-top:14.85pt;height:3.9pt;width:520.9pt;z-index:251659264;mso-width-relative:page;mso-height-relative:page;" filled="f" stroked="t" coordsize="21600,21600" o:gfxdata="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nsU4qdkAAAAJAQAADwAAAAAAAAABACAAAAAiAAAA&#10;ZHJzL2Rvd25yZXYueG1sUEsBAhQAFAAAAAgAh07iQAG2N6Y/AgAAsQQAAA4AAAAAAAAAAQAgAAAA&#10;KAEAAGRycy9lMm9Eb2MueG1sUEsFBgAAAAAGAAYAWQEAANkFAAAAAA==&#10;">
                <v:fill on="f" focussize="0,0"/>
                <v:stroke weight="2pt" color="#C0504D [3205]" joinstyle="round"/>
                <v:imagedata o:title=""/>
                <o:lock v:ext="edit" aspectratio="f"/>
                <v:shadow on="t" color="#000000" opacity="24903f" offset="0pt,1.5748031496063pt" origin="0f,32768f" matrix="65536f,0f,0f,65536f"/>
              </v:shape>
            </w:pict>
          </mc:Fallback>
        </mc:AlternateConten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default" w:ascii="Arial" w:hAnsi="宋体" w:cs="Arial"/>
          <w:b/>
          <w:bCs/>
          <w:sz w:val="30"/>
          <w:szCs w:val="30"/>
          <w:lang w:val="en-US" w:eastAsia="zh-CN"/>
        </w:rPr>
      </w:pPr>
      <w:r>
        <w:rPr>
          <w:rFonts w:hint="eastAsia" w:ascii="Arial" w:hAnsi="宋体" w:cs="Arial"/>
          <w:b/>
          <w:bCs/>
          <w:sz w:val="30"/>
          <w:szCs w:val="30"/>
          <w:lang w:val="en-US" w:eastAsia="zh-CN"/>
        </w:rPr>
        <w:t>展会时间：2024年5月10-12日               展会地点：杭州国际博览中心</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Arial" w:hAnsi="宋体" w:cs="Arial"/>
          <w:b/>
          <w:bCs/>
          <w:sz w:val="24"/>
          <w:szCs w:val="24"/>
          <w:lang w:val="en-US" w:eastAsia="zh-CN"/>
        </w:rPr>
      </w:pPr>
      <w:r>
        <w:rPr>
          <w:rFonts w:hint="eastAsia" w:ascii="Arial" w:hAnsi="宋体" w:cs="Arial"/>
          <w:b/>
          <w:bCs/>
          <w:sz w:val="24"/>
          <w:szCs w:val="24"/>
          <w:lang w:val="en-US" w:eastAsia="zh-CN"/>
        </w:rPr>
        <w:t>主办单位：上海辰招会展服务有限公司   </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Arial" w:hAnsi="宋体" w:cs="Arial"/>
          <w:b/>
          <w:bCs/>
          <w:sz w:val="24"/>
          <w:szCs w:val="24"/>
          <w:lang w:val="en-US" w:eastAsia="zh-CN"/>
        </w:rPr>
      </w:pPr>
      <w:r>
        <w:rPr>
          <w:rFonts w:hint="eastAsia" w:ascii="Arial" w:hAnsi="宋体" w:cs="Arial"/>
          <w:b/>
          <w:bCs/>
          <w:sz w:val="24"/>
          <w:szCs w:val="24"/>
          <w:lang w:val="en-US" w:eastAsia="zh-CN"/>
        </w:rPr>
        <w:t>鸣谢单位：美国机械制造技术协会   台湾模具工业同业公会      日本金型工业会</w:t>
      </w:r>
    </w:p>
    <w:p>
      <w:pPr>
        <w:keepNext w:val="0"/>
        <w:keepLines w:val="0"/>
        <w:pageBreakBefore w:val="0"/>
        <w:widowControl w:val="0"/>
        <w:kinsoku/>
        <w:wordWrap/>
        <w:overflowPunct/>
        <w:topLinePunct w:val="0"/>
        <w:autoSpaceDE/>
        <w:autoSpaceDN/>
        <w:bidi w:val="0"/>
        <w:adjustRightInd/>
        <w:snapToGrid/>
        <w:spacing w:line="460" w:lineRule="atLeast"/>
        <w:ind w:firstLine="1200" w:firstLineChars="500"/>
        <w:textAlignment w:val="auto"/>
        <w:rPr>
          <w:rFonts w:hint="eastAsia" w:ascii="Arial" w:hAnsi="宋体" w:cs="Arial"/>
          <w:b/>
          <w:bCs/>
          <w:sz w:val="24"/>
          <w:szCs w:val="24"/>
          <w:lang w:val="en-US" w:eastAsia="zh-CN"/>
        </w:rPr>
      </w:pPr>
      <w:r>
        <w:rPr>
          <w:rFonts w:hint="eastAsia" w:ascii="Arial" w:hAnsi="宋体" w:cs="Arial"/>
          <w:b/>
          <w:bCs/>
          <w:sz w:val="24"/>
          <w:szCs w:val="24"/>
          <w:lang w:val="en-US" w:eastAsia="zh-CN"/>
        </w:rPr>
        <w:t>意大利机床制造商协会   德国图林根州经济联络处    韩国工作机械学会</w:t>
      </w:r>
    </w:p>
    <w:p>
      <w:pPr>
        <w:keepNext w:val="0"/>
        <w:keepLines w:val="0"/>
        <w:pageBreakBefore w:val="0"/>
        <w:widowControl w:val="0"/>
        <w:kinsoku/>
        <w:wordWrap/>
        <w:overflowPunct/>
        <w:topLinePunct w:val="0"/>
        <w:autoSpaceDE/>
        <w:autoSpaceDN/>
        <w:bidi w:val="0"/>
        <w:adjustRightInd/>
        <w:snapToGrid/>
        <w:spacing w:line="460" w:lineRule="atLeast"/>
        <w:ind w:firstLine="1200" w:firstLineChars="500"/>
        <w:textAlignment w:val="auto"/>
        <w:rPr>
          <w:rFonts w:hint="eastAsia" w:ascii="Arial" w:hAnsi="宋体" w:cs="Arial"/>
          <w:b/>
          <w:bCs/>
          <w:sz w:val="24"/>
          <w:szCs w:val="24"/>
          <w:lang w:val="en-US" w:eastAsia="zh-CN"/>
        </w:rPr>
      </w:pPr>
      <w:r>
        <w:rPr>
          <w:rFonts w:hint="eastAsia" w:ascii="Arial" w:hAnsi="宋体" w:cs="Arial"/>
          <w:b/>
          <w:bCs/>
          <w:sz w:val="24"/>
          <w:szCs w:val="24"/>
          <w:lang w:val="en-US" w:eastAsia="zh-CN"/>
        </w:rPr>
        <w:t>韩国模具工业协同组合   意大利对外贸易促进委员会  意大利机械工业联合会</w:t>
      </w:r>
    </w:p>
    <w:p>
      <w:pPr>
        <w:keepNext w:val="0"/>
        <w:keepLines w:val="0"/>
        <w:pageBreakBefore w:val="0"/>
        <w:widowControl w:val="0"/>
        <w:kinsoku/>
        <w:wordWrap/>
        <w:overflowPunct/>
        <w:topLinePunct w:val="0"/>
        <w:autoSpaceDE/>
        <w:autoSpaceDN/>
        <w:bidi w:val="0"/>
        <w:adjustRightInd/>
        <w:snapToGrid/>
        <w:spacing w:line="460" w:lineRule="atLeast"/>
        <w:ind w:right="371" w:rightChars="177"/>
        <w:textAlignment w:val="auto"/>
        <w:rPr>
          <w:rFonts w:hint="eastAsia" w:ascii="黑体" w:hAnsi="黑体" w:eastAsia="黑体"/>
          <w:spacing w:val="6"/>
          <w:sz w:val="24"/>
        </w:rPr>
      </w:pPr>
      <w:r>
        <w:rPr>
          <w:rFonts w:hint="eastAsia" w:ascii="经典粗宋简" w:eastAsia="经典粗宋简"/>
          <w:b/>
          <w:sz w:val="24"/>
        </w:rPr>
        <w:t xml:space="preserve">承办单位： </w:t>
      </w:r>
      <w:r>
        <w:rPr>
          <w:rFonts w:hint="eastAsia" w:ascii="经典粗宋简" w:eastAsia="经典粗宋简"/>
          <w:b/>
          <w:sz w:val="24"/>
          <w:lang w:eastAsia="zh-CN"/>
        </w:rPr>
        <w:t>上海辰招会展服务有限公司</w:t>
      </w:r>
    </w:p>
    <w:p>
      <w:pPr>
        <w:keepNext w:val="0"/>
        <w:keepLines w:val="0"/>
        <w:pageBreakBefore w:val="0"/>
        <w:widowControl w:val="0"/>
        <w:kinsoku/>
        <w:wordWrap/>
        <w:overflowPunct/>
        <w:topLinePunct w:val="0"/>
        <w:autoSpaceDE/>
        <w:autoSpaceDN/>
        <w:bidi w:val="0"/>
        <w:adjustRightInd/>
        <w:snapToGrid/>
        <w:spacing w:line="460" w:lineRule="atLeast"/>
        <w:ind w:right="371" w:rightChars="177"/>
        <w:textAlignment w:val="auto"/>
        <w:rPr>
          <w:rFonts w:hint="eastAsia"/>
          <w:b/>
          <w:bCs/>
          <w:sz w:val="28"/>
          <w:szCs w:val="28"/>
          <w:lang w:val="en-US" w:eastAsia="zh-CN"/>
        </w:rPr>
      </w:pPr>
      <w:r>
        <w:rPr>
          <w:rFonts w:hint="eastAsia"/>
          <w:b/>
          <w:bCs/>
          <w:sz w:val="28"/>
          <w:szCs w:val="28"/>
          <w:lang w:val="en-US" w:eastAsia="zh-CN"/>
        </w:rPr>
        <w:t>【展会概况】</w:t>
      </w:r>
    </w:p>
    <w:p>
      <w:pPr>
        <w:spacing w:line="340" w:lineRule="exact"/>
        <w:ind w:left="-718" w:leftChars="-342" w:firstLine="720" w:firstLineChars="300"/>
        <w:rPr>
          <w:rFonts w:hint="eastAsia" w:ascii="黑体" w:eastAsia="黑体"/>
          <w:b/>
          <w:sz w:val="24"/>
          <w:shd w:val="pct10" w:color="auto" w:fill="FFFFFF"/>
        </w:rPr>
      </w:pPr>
      <w:r>
        <w:rPr>
          <w:rFonts w:hint="eastAsia" w:ascii="黑体" w:hAnsi="宋体" w:eastAsia="黑体" w:cs="Arial"/>
          <w:b/>
          <w:sz w:val="24"/>
          <w:shd w:val="pct10" w:color="auto" w:fill="FFFFFF"/>
        </w:rPr>
        <w:t xml:space="preserve">把握机遇，做设备状态监测和故障诊断技术行业的领先强者                                                          </w:t>
      </w:r>
    </w:p>
    <w:p>
      <w:pPr>
        <w:tabs>
          <w:tab w:val="left" w:pos="9360"/>
        </w:tabs>
        <w:spacing w:line="340" w:lineRule="exact"/>
        <w:ind w:left="-476" w:leftChars="-227"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设备状态监测和故障诊断技术以及应用设备状态监测与故障诊断技术的经验。随着科学技术的进步，设备管理与维修制度与模式也在不断适应企业生产发展的需要，设备预知维修（或称状态维修）正为国内外企业所采用。设备预知维修就是通过科学的监测手段对设备运行状态进行监测，及时诊断出设备的异常部位和劣化程度以及发展趋势，以便制定有针对性的维修计划或更换必须更换的零部件，修复潜在故障，避免不必要的停机事故，减少损失。设备监测与诊断技术为实现设备预知维修提供了技术手段，并从传统的预防维修上升到预知维修，为从根本上改变传统的设备维修制度创造了条件。202</w:t>
      </w:r>
      <w:r>
        <w:rPr>
          <w:rFonts w:hint="eastAsia" w:ascii="微软雅黑" w:hAnsi="微软雅黑" w:eastAsia="微软雅黑" w:cs="微软雅黑"/>
          <w:sz w:val="24"/>
          <w:lang w:val="en-US" w:eastAsia="zh-CN"/>
        </w:rPr>
        <w:t>4</w:t>
      </w:r>
      <w:r>
        <w:rPr>
          <w:rFonts w:hint="eastAsia" w:ascii="微软雅黑" w:hAnsi="微软雅黑" w:eastAsia="微软雅黑" w:cs="微软雅黑"/>
          <w:sz w:val="24"/>
        </w:rPr>
        <w:t>中国（</w:t>
      </w:r>
      <w:r>
        <w:rPr>
          <w:rFonts w:hint="eastAsia" w:ascii="微软雅黑" w:hAnsi="微软雅黑" w:eastAsia="微软雅黑" w:cs="微软雅黑"/>
          <w:sz w:val="24"/>
          <w:lang w:eastAsia="zh-CN"/>
        </w:rPr>
        <w:t>杭州</w:t>
      </w:r>
      <w:r>
        <w:rPr>
          <w:rFonts w:hint="eastAsia" w:ascii="微软雅黑" w:hAnsi="微软雅黑" w:eastAsia="微软雅黑" w:cs="微软雅黑"/>
          <w:sz w:val="24"/>
        </w:rPr>
        <w:t>）国际设备维护与状态监测、故障诊断及维护技术展览会将于</w:t>
      </w:r>
      <w:r>
        <w:rPr>
          <w:rFonts w:hint="eastAsia" w:ascii="微软雅黑" w:hAnsi="微软雅黑" w:eastAsia="微软雅黑" w:cs="微软雅黑"/>
          <w:sz w:val="24"/>
          <w:lang w:val="en-US" w:eastAsia="zh-CN"/>
        </w:rPr>
        <w:t>5</w:t>
      </w:r>
      <w:r>
        <w:rPr>
          <w:rFonts w:hint="eastAsia" w:ascii="微软雅黑" w:hAnsi="微软雅黑" w:eastAsia="微软雅黑" w:cs="微软雅黑"/>
          <w:sz w:val="24"/>
        </w:rPr>
        <w:t>月</w:t>
      </w:r>
      <w:r>
        <w:rPr>
          <w:rFonts w:hint="eastAsia" w:ascii="微软雅黑" w:hAnsi="微软雅黑" w:eastAsia="微软雅黑" w:cs="微软雅黑"/>
          <w:sz w:val="24"/>
          <w:lang w:val="en-US" w:eastAsia="zh-CN"/>
        </w:rPr>
        <w:t>10</w:t>
      </w:r>
      <w:r>
        <w:rPr>
          <w:rFonts w:hint="eastAsia" w:ascii="微软雅黑" w:hAnsi="微软雅黑" w:eastAsia="微软雅黑" w:cs="微软雅黑"/>
          <w:sz w:val="24"/>
        </w:rPr>
        <w:t>日在</w:t>
      </w:r>
      <w:r>
        <w:rPr>
          <w:rFonts w:hint="eastAsia" w:ascii="微软雅黑" w:hAnsi="微软雅黑" w:eastAsia="微软雅黑" w:cs="微软雅黑"/>
          <w:sz w:val="24"/>
          <w:lang w:eastAsia="zh-CN"/>
        </w:rPr>
        <w:t>杭州</w:t>
      </w:r>
      <w:r>
        <w:rPr>
          <w:rFonts w:hint="eastAsia" w:ascii="微软雅黑" w:hAnsi="微软雅黑" w:eastAsia="微软雅黑" w:cs="微软雅黑"/>
          <w:sz w:val="24"/>
        </w:rPr>
        <w:t>举办。该会议是我国设备状态监测与故障诊断技术领域内规模最大，学术水平最高，参与人数最多的设备状态监测与故障诊断技术盛会。作为会议主办方，诚挚邀请相关企业加入这个状态监测与故障诊断交流沟通的盛事。</w:t>
      </w:r>
    </w:p>
    <w:p>
      <w:pPr>
        <w:spacing w:line="340" w:lineRule="exact"/>
        <w:ind w:left="-718" w:leftChars="-342" w:firstLine="247" w:firstLineChars="103"/>
        <w:rPr>
          <w:rFonts w:hint="eastAsia" w:ascii="微软雅黑" w:hAnsi="微软雅黑" w:eastAsia="微软雅黑" w:cs="微软雅黑"/>
          <w:sz w:val="24"/>
          <w:shd w:val="pct10" w:color="auto" w:fill="FFFFFF"/>
        </w:rPr>
      </w:pPr>
      <w:r>
        <w:rPr>
          <w:rFonts w:hint="eastAsia" w:ascii="黑体" w:eastAsia="黑体"/>
          <w:sz w:val="24"/>
          <w:shd w:val="pct10" w:color="auto" w:fill="FFFFFF"/>
        </w:rPr>
        <w:t>■</w:t>
      </w:r>
      <w:r>
        <w:rPr>
          <w:rFonts w:hint="eastAsia" w:ascii="微软雅黑" w:hAnsi="微软雅黑" w:eastAsia="微软雅黑" w:cs="微软雅黑"/>
          <w:sz w:val="24"/>
          <w:shd w:val="pct10" w:color="auto" w:fill="FFFFFF"/>
        </w:rPr>
        <w:t xml:space="preserve">目标观众                                                                                       </w:t>
      </w:r>
    </w:p>
    <w:p>
      <w:pPr>
        <w:spacing w:line="340" w:lineRule="exact"/>
        <w:ind w:left="-718" w:leftChars="-342" w:firstLine="247" w:firstLineChars="103"/>
        <w:rPr>
          <w:rFonts w:hint="eastAsia" w:ascii="微软雅黑" w:hAnsi="微软雅黑" w:eastAsia="微软雅黑" w:cs="微软雅黑"/>
          <w:sz w:val="24"/>
          <w:shd w:val="pct10" w:color="auto" w:fill="FFFFFF"/>
        </w:rPr>
      </w:pPr>
      <w:r>
        <w:rPr>
          <w:rFonts w:hint="eastAsia" w:ascii="微软雅黑" w:hAnsi="微软雅黑" w:eastAsia="微软雅黑" w:cs="微软雅黑"/>
          <w:sz w:val="24"/>
        </w:rPr>
        <w:t>◆国内外工业设备生产商、经销代理商、贸易商、风险投资商、工程公司。</w:t>
      </w:r>
    </w:p>
    <w:p>
      <w:pPr>
        <w:spacing w:line="340" w:lineRule="exact"/>
        <w:ind w:left="-718" w:leftChars="-342" w:firstLine="247" w:firstLineChars="103"/>
        <w:rPr>
          <w:rFonts w:hint="eastAsia" w:ascii="微软雅黑" w:hAnsi="微软雅黑" w:eastAsia="微软雅黑" w:cs="微软雅黑"/>
          <w:sz w:val="24"/>
          <w:shd w:val="pct10" w:color="auto" w:fill="FFFFFF"/>
        </w:rPr>
      </w:pPr>
      <w:r>
        <w:rPr>
          <w:rFonts w:hint="eastAsia" w:ascii="微软雅黑" w:hAnsi="微软雅黑" w:eastAsia="微软雅黑" w:cs="微软雅黑"/>
          <w:sz w:val="24"/>
        </w:rPr>
        <w:t>◆国内外电力规划研究院（所）、电厂（站）、电力公司、电力工程公司、机电安装公司。</w:t>
      </w:r>
    </w:p>
    <w:p>
      <w:pPr>
        <w:spacing w:line="340" w:lineRule="exact"/>
        <w:ind w:left="-476" w:leftChars="-227" w:firstLine="4" w:firstLineChars="2"/>
        <w:rPr>
          <w:rFonts w:hint="eastAsia" w:ascii="微软雅黑" w:hAnsi="微软雅黑" w:eastAsia="微软雅黑" w:cs="微软雅黑"/>
          <w:sz w:val="24"/>
          <w:shd w:val="pct10" w:color="auto" w:fill="FFFFFF"/>
        </w:rPr>
      </w:pPr>
      <w:r>
        <w:rPr>
          <w:rFonts w:hint="eastAsia" w:ascii="微软雅黑" w:hAnsi="微软雅黑" w:eastAsia="微软雅黑" w:cs="微软雅黑"/>
          <w:sz w:val="24"/>
        </w:rPr>
        <w:t>◆国内外国防、石油、化工、轴承、航空、电力、铁路、冶金、煤矿、烟草、纺织、机械、风机  仪器仪表、核电、汽车、机车、家电、建材、城建、建筑、贸易行业及经销代理商、行业协会等。</w:t>
      </w:r>
    </w:p>
    <w:p>
      <w:pPr>
        <w:spacing w:line="340" w:lineRule="exact"/>
        <w:ind w:left="-718" w:leftChars="-342" w:firstLine="247" w:firstLineChars="103"/>
        <w:rPr>
          <w:rFonts w:hint="eastAsia" w:ascii="微软雅黑" w:hAnsi="微软雅黑" w:eastAsia="微软雅黑" w:cs="微软雅黑"/>
          <w:sz w:val="24"/>
          <w:shd w:val="pct10" w:color="auto" w:fill="FFFFFF"/>
        </w:rPr>
      </w:pPr>
      <w:r>
        <w:rPr>
          <w:rFonts w:hint="eastAsia" w:ascii="微软雅黑" w:hAnsi="微软雅黑" w:eastAsia="微软雅黑" w:cs="微软雅黑"/>
          <w:sz w:val="24"/>
          <w:shd w:val="pct10" w:color="auto" w:fill="FFFFFF"/>
        </w:rPr>
        <w:t xml:space="preserve">■展会特色                                                                                       </w:t>
      </w:r>
    </w:p>
    <w:p>
      <w:pPr>
        <w:spacing w:line="340" w:lineRule="exact"/>
        <w:ind w:left="-476" w:leftChars="-227" w:firstLine="247" w:firstLineChars="103"/>
        <w:rPr>
          <w:rFonts w:hint="eastAsia" w:ascii="微软雅黑" w:hAnsi="微软雅黑" w:eastAsia="微软雅黑" w:cs="微软雅黑"/>
          <w:sz w:val="24"/>
        </w:rPr>
      </w:pPr>
      <w:r>
        <w:rPr>
          <w:rFonts w:hint="eastAsia" w:ascii="微软雅黑" w:hAnsi="微软雅黑" w:eastAsia="微软雅黑" w:cs="微软雅黑"/>
          <w:sz w:val="24"/>
        </w:rPr>
        <w:t>强大的展商和观众阵容：本展会集品牌展示、技术交流和国际贸易于一体，大会组委会重点组织政府部门及各省市科研单位、协会、能源决策机构、生产商、经销代理商、贸易商、风险投资商、国防、石油、化工、轴承、航空、电力、铁路、冶金、煤矿、烟草、纺织、机械、风机  仪器仪表、核电、汽车、机车、家电、建材、城建、建筑、贸易行业及经销代理商、行业协会等行业众多专业采购用户、经销商、代理商前来交流洽谈，本展会无疑是企业展示综合实力、结交合作伙伴、交流技术经验的最佳时机。</w:t>
      </w:r>
    </w:p>
    <w:p>
      <w:pPr>
        <w:spacing w:line="320" w:lineRule="exact"/>
        <w:ind w:left="-476" w:leftChars="-227" w:firstLine="247" w:firstLineChars="103"/>
        <w:rPr>
          <w:rFonts w:hint="eastAsia" w:ascii="微软雅黑" w:hAnsi="微软雅黑" w:eastAsia="微软雅黑" w:cs="微软雅黑"/>
          <w:sz w:val="24"/>
        </w:rPr>
      </w:pPr>
      <w:r>
        <w:rPr>
          <w:rFonts w:hint="eastAsia" w:ascii="微软雅黑" w:hAnsi="微软雅黑" w:eastAsia="微软雅黑" w:cs="微软雅黑"/>
          <w:sz w:val="24"/>
        </w:rPr>
        <w:t>辐射范围广：中国上海是最大的经济交流中心，其国际化的辐射能力在国内具有无可替代的地位，我国是设备状态监测和故障诊断技术最发达国家之一。本届设备状态监测和故障诊断技术展览会是一届国际性顶级盛会，届时将有来自美国、德国、英国、法国、日本、韩国、澳大利亚、新加坡、台湾、香港以及中国内地等国家和地区的众多知名企业齐聚中国，共同欢庆这一国际性盛会。组委会将以一流的服务，热忱欢迎世界各地相关单位和客商参展参观。</w:t>
      </w:r>
    </w:p>
    <w:p>
      <w:pPr>
        <w:spacing w:line="320" w:lineRule="exact"/>
        <w:ind w:left="-718" w:leftChars="-342" w:firstLine="247" w:firstLineChars="103"/>
        <w:rPr>
          <w:rFonts w:hint="eastAsia" w:ascii="微软雅黑" w:hAnsi="微软雅黑" w:eastAsia="微软雅黑" w:cs="微软雅黑"/>
          <w:sz w:val="24"/>
          <w:shd w:val="pct10" w:color="auto" w:fill="FFFFFF"/>
        </w:rPr>
      </w:pPr>
      <w:r>
        <w:rPr>
          <w:rFonts w:hint="eastAsia" w:ascii="微软雅黑" w:hAnsi="微软雅黑" w:eastAsia="微软雅黑" w:cs="微软雅黑"/>
          <w:sz w:val="24"/>
          <w:shd w:val="pct10" w:color="auto" w:fill="FFFFFF"/>
        </w:rPr>
        <w:t>■【同期活动】 202</w:t>
      </w:r>
      <w:r>
        <w:rPr>
          <w:rFonts w:hint="eastAsia" w:ascii="微软雅黑" w:hAnsi="微软雅黑" w:eastAsia="微软雅黑" w:cs="微软雅黑"/>
          <w:sz w:val="24"/>
          <w:shd w:val="pct10" w:color="auto" w:fill="FFFFFF"/>
          <w:lang w:val="en-US" w:eastAsia="zh-CN"/>
        </w:rPr>
        <w:t>4</w:t>
      </w:r>
      <w:r>
        <w:rPr>
          <w:rFonts w:hint="eastAsia" w:ascii="微软雅黑" w:hAnsi="微软雅黑" w:eastAsia="微软雅黑" w:cs="微软雅黑"/>
          <w:sz w:val="24"/>
          <w:shd w:val="pct10" w:color="auto" w:fill="FFFFFF"/>
          <w:lang w:eastAsia="zh-CN"/>
        </w:rPr>
        <w:t>杭州</w:t>
      </w:r>
      <w:r>
        <w:rPr>
          <w:rFonts w:hint="eastAsia" w:ascii="微软雅黑" w:hAnsi="微软雅黑" w:eastAsia="微软雅黑" w:cs="微软雅黑"/>
          <w:sz w:val="24"/>
          <w:shd w:val="pct10" w:color="auto" w:fill="FFFFFF"/>
        </w:rPr>
        <w:t xml:space="preserve">设备状态监测与故障诊断高峰论坛                                                                             </w:t>
      </w:r>
    </w:p>
    <w:p>
      <w:pPr>
        <w:spacing w:line="320" w:lineRule="exact"/>
        <w:ind w:left="-718" w:leftChars="-342" w:firstLine="240" w:firstLineChars="100"/>
        <w:rPr>
          <w:rFonts w:hint="eastAsia" w:ascii="微软雅黑" w:hAnsi="微软雅黑" w:eastAsia="微软雅黑" w:cs="微软雅黑"/>
          <w:sz w:val="24"/>
        </w:rPr>
      </w:pPr>
      <w:r>
        <w:rPr>
          <w:rFonts w:hint="eastAsia" w:ascii="微软雅黑" w:hAnsi="微软雅黑" w:eastAsia="微软雅黑" w:cs="微软雅黑"/>
          <w:sz w:val="24"/>
        </w:rPr>
        <w:t>◆状态监测为基础的设备预测维修方法         ◆设备状态监测与故障诊断工业维护中的应用</w:t>
      </w:r>
    </w:p>
    <w:p>
      <w:pPr>
        <w:spacing w:line="320" w:lineRule="exact"/>
        <w:ind w:left="-718" w:leftChars="-342" w:firstLine="240" w:firstLineChars="100"/>
        <w:rPr>
          <w:rFonts w:hint="eastAsia" w:ascii="微软雅黑" w:hAnsi="微软雅黑" w:eastAsia="微软雅黑" w:cs="微软雅黑"/>
          <w:sz w:val="24"/>
        </w:rPr>
      </w:pPr>
      <w:r>
        <w:rPr>
          <w:rFonts w:hint="eastAsia" w:ascii="微软雅黑" w:hAnsi="微软雅黑" w:eastAsia="微软雅黑" w:cs="微软雅黑"/>
          <w:sz w:val="24"/>
        </w:rPr>
        <w:t xml:space="preserve">◆设备状态维修体系的建立及效益分析         ◆现代企业设备状态监测综合解决方案。 </w:t>
      </w:r>
    </w:p>
    <w:p>
      <w:pPr>
        <w:spacing w:line="320" w:lineRule="exact"/>
        <w:ind w:left="-718" w:leftChars="-342" w:firstLine="247" w:firstLineChars="103"/>
        <w:rPr>
          <w:rFonts w:hint="eastAsia" w:ascii="微软雅黑" w:hAnsi="微软雅黑" w:eastAsia="微软雅黑" w:cs="微软雅黑"/>
          <w:sz w:val="24"/>
        </w:rPr>
      </w:pPr>
      <w:r>
        <w:rPr>
          <w:rFonts w:hint="eastAsia" w:ascii="微软雅黑" w:hAnsi="微软雅黑" w:eastAsia="微软雅黑" w:cs="微软雅黑"/>
          <w:sz w:val="24"/>
          <w:shd w:val="pct10" w:color="auto" w:fill="FFFFFF"/>
        </w:rPr>
        <w:t xml:space="preserve">■商业机遇  价值凸显                                                                             </w:t>
      </w:r>
      <w:r>
        <w:rPr>
          <w:rFonts w:hint="eastAsia" w:ascii="微软雅黑" w:hAnsi="微软雅黑" w:eastAsia="微软雅黑" w:cs="微软雅黑"/>
          <w:sz w:val="24"/>
        </w:rPr>
        <w:t xml:space="preserve">    </w:t>
      </w:r>
    </w:p>
    <w:p>
      <w:pPr>
        <w:spacing w:line="320" w:lineRule="exact"/>
        <w:ind w:left="-718" w:leftChars="-342" w:firstLine="247" w:firstLineChars="103"/>
        <w:rPr>
          <w:rFonts w:hint="eastAsia" w:ascii="微软雅黑" w:hAnsi="微软雅黑" w:eastAsia="微软雅黑" w:cs="微软雅黑"/>
          <w:sz w:val="24"/>
        </w:rPr>
      </w:pPr>
      <w:r>
        <w:rPr>
          <w:rFonts w:hint="eastAsia" w:ascii="微软雅黑" w:hAnsi="微软雅黑" w:eastAsia="微软雅黑" w:cs="微软雅黑"/>
          <w:sz w:val="24"/>
        </w:rPr>
        <w:t>现场达成交易：展览的时间虽然短，但由于直接与商家进行面对面的会谈，便于达成协议或意向。</w:t>
      </w:r>
    </w:p>
    <w:p>
      <w:pPr>
        <w:spacing w:line="320" w:lineRule="exact"/>
        <w:ind w:left="-718" w:leftChars="-342" w:firstLine="247" w:firstLineChars="103"/>
        <w:rPr>
          <w:rFonts w:hint="eastAsia" w:ascii="微软雅黑" w:hAnsi="微软雅黑" w:eastAsia="微软雅黑" w:cs="微软雅黑"/>
          <w:sz w:val="24"/>
        </w:rPr>
      </w:pPr>
      <w:r>
        <w:rPr>
          <w:rFonts w:hint="eastAsia" w:ascii="微软雅黑" w:hAnsi="微软雅黑" w:eastAsia="微软雅黑" w:cs="微软雅黑"/>
          <w:sz w:val="24"/>
        </w:rPr>
        <w:t>搜索潜在客户：</w:t>
      </w:r>
      <w:r>
        <w:rPr>
          <w:rFonts w:hint="eastAsia" w:ascii="微软雅黑" w:hAnsi="微软雅黑" w:eastAsia="微软雅黑" w:cs="微软雅黑"/>
          <w:sz w:val="24"/>
          <w:lang w:val="en-US" w:eastAsia="zh-CN"/>
        </w:rPr>
        <w:t>4</w:t>
      </w:r>
      <w:r>
        <w:rPr>
          <w:rFonts w:hint="eastAsia" w:ascii="微软雅黑" w:hAnsi="微软雅黑" w:eastAsia="微软雅黑" w:cs="微软雅黑"/>
          <w:sz w:val="24"/>
        </w:rPr>
        <w:t>天的展览，20000多观众，将助您接触到新的潜在客户。</w:t>
      </w:r>
    </w:p>
    <w:p>
      <w:pPr>
        <w:spacing w:line="320" w:lineRule="exact"/>
        <w:ind w:left="-718" w:leftChars="-342" w:firstLine="247" w:firstLineChars="103"/>
        <w:rPr>
          <w:rFonts w:hint="eastAsia" w:ascii="微软雅黑" w:hAnsi="微软雅黑" w:eastAsia="微软雅黑" w:cs="微软雅黑"/>
          <w:sz w:val="24"/>
        </w:rPr>
      </w:pPr>
      <w:r>
        <w:rPr>
          <w:rFonts w:hint="eastAsia" w:ascii="微软雅黑" w:hAnsi="微软雅黑" w:eastAsia="微软雅黑" w:cs="微软雅黑"/>
          <w:sz w:val="24"/>
        </w:rPr>
        <w:t>企业及产品宣传：展览会是一种立体的广告，增进采购商对产品、服务的了解，宜于接受。</w:t>
      </w:r>
    </w:p>
    <w:p>
      <w:pPr>
        <w:spacing w:line="320" w:lineRule="exact"/>
        <w:ind w:left="-718" w:leftChars="-342" w:firstLine="247" w:firstLineChars="103"/>
        <w:rPr>
          <w:rFonts w:hint="eastAsia" w:ascii="微软雅黑" w:hAnsi="微软雅黑" w:eastAsia="微软雅黑" w:cs="微软雅黑"/>
          <w:sz w:val="24"/>
        </w:rPr>
      </w:pPr>
      <w:r>
        <w:rPr>
          <w:rFonts w:hint="eastAsia" w:ascii="微软雅黑" w:hAnsi="微软雅黑" w:eastAsia="微软雅黑" w:cs="微软雅黑"/>
          <w:sz w:val="24"/>
        </w:rPr>
        <w:t>树立企业形象：在同行业和用户领域树立好的企业形象、提升行业地位。</w:t>
      </w:r>
    </w:p>
    <w:p>
      <w:pPr>
        <w:spacing w:line="320" w:lineRule="exact"/>
        <w:ind w:left="-718" w:leftChars="-342" w:firstLine="247" w:firstLineChars="103"/>
        <w:rPr>
          <w:rFonts w:hint="eastAsia" w:ascii="微软雅黑" w:hAnsi="微软雅黑" w:eastAsia="微软雅黑" w:cs="微软雅黑"/>
          <w:sz w:val="24"/>
        </w:rPr>
      </w:pPr>
      <w:r>
        <w:rPr>
          <w:rFonts w:hint="eastAsia" w:ascii="微软雅黑" w:hAnsi="微软雅黑" w:eastAsia="微软雅黑" w:cs="微软雅黑"/>
          <w:sz w:val="24"/>
        </w:rPr>
        <w:t>加深市场了解：在与采购商交流中了解市场的需求和潜力，比日常的市场调研要直观和准确。</w:t>
      </w:r>
    </w:p>
    <w:p>
      <w:pPr>
        <w:spacing w:line="320" w:lineRule="exact"/>
        <w:ind w:left="-718" w:leftChars="-342" w:firstLine="247" w:firstLineChars="103"/>
        <w:rPr>
          <w:rFonts w:hint="eastAsia" w:ascii="微软雅黑" w:hAnsi="微软雅黑" w:eastAsia="微软雅黑" w:cs="微软雅黑"/>
          <w:sz w:val="24"/>
        </w:rPr>
      </w:pPr>
      <w:r>
        <w:rPr>
          <w:rFonts w:hint="eastAsia" w:ascii="微软雅黑" w:hAnsi="微软雅黑" w:eastAsia="微软雅黑" w:cs="微软雅黑"/>
          <w:sz w:val="24"/>
        </w:rPr>
        <w:t>开发市场、建立营销渠道：利用参加展览会开发市场和寻找客户，物色代理商或合资伙伴。</w:t>
      </w:r>
    </w:p>
    <w:p>
      <w:pPr>
        <w:spacing w:line="320" w:lineRule="exact"/>
        <w:ind w:left="-718" w:leftChars="-342" w:firstLine="247" w:firstLineChars="103"/>
        <w:rPr>
          <w:rFonts w:hint="eastAsia" w:ascii="微软雅黑" w:hAnsi="微软雅黑" w:eastAsia="微软雅黑" w:cs="微软雅黑"/>
          <w:sz w:val="24"/>
        </w:rPr>
      </w:pPr>
      <w:r>
        <w:rPr>
          <w:rFonts w:hint="eastAsia" w:ascii="微软雅黑" w:hAnsi="微软雅黑" w:eastAsia="微软雅黑" w:cs="微软雅黑"/>
          <w:sz w:val="24"/>
        </w:rPr>
        <w:t>供需关系互动：会上聚集着您以往客户或供货单位，可方便于您在此进行互动与答谢活动。</w:t>
      </w:r>
    </w:p>
    <w:p>
      <w:pPr>
        <w:spacing w:line="320" w:lineRule="exact"/>
        <w:ind w:left="-718" w:leftChars="-342" w:firstLine="247" w:firstLineChars="103"/>
        <w:rPr>
          <w:rFonts w:hint="eastAsia" w:ascii="微软雅黑" w:hAnsi="微软雅黑" w:eastAsia="微软雅黑" w:cs="微软雅黑"/>
          <w:sz w:val="24"/>
          <w:shd w:val="pct10" w:color="auto" w:fill="FFFFFF"/>
        </w:rPr>
      </w:pPr>
      <w:r>
        <w:rPr>
          <w:rFonts w:hint="eastAsia" w:ascii="微软雅黑" w:hAnsi="微软雅黑" w:eastAsia="微软雅黑" w:cs="微软雅黑"/>
          <w:sz w:val="24"/>
          <w:shd w:val="pct10" w:color="auto" w:fill="FFFFFF"/>
        </w:rPr>
        <w:t xml:space="preserve">■强势宣传  推广有力                                                                             </w:t>
      </w:r>
    </w:p>
    <w:p>
      <w:pPr>
        <w:widowControl/>
        <w:spacing w:line="320" w:lineRule="exact"/>
        <w:ind w:left="-718" w:leftChars="-342" w:firstLine="240" w:firstLineChars="100"/>
        <w:rPr>
          <w:rFonts w:hint="eastAsia" w:ascii="微软雅黑" w:hAnsi="微软雅黑" w:eastAsia="微软雅黑" w:cs="微软雅黑"/>
          <w:sz w:val="24"/>
        </w:rPr>
      </w:pPr>
      <w:r>
        <w:rPr>
          <w:rFonts w:hint="eastAsia" w:ascii="微软雅黑" w:hAnsi="微软雅黑" w:eastAsia="微软雅黑" w:cs="微软雅黑"/>
          <w:sz w:val="24"/>
        </w:rPr>
        <w:t>■</w:t>
      </w:r>
      <w:r>
        <w:rPr>
          <w:rFonts w:hint="eastAsia" w:ascii="微软雅黑" w:hAnsi="微软雅黑" w:eastAsia="微软雅黑" w:cs="微软雅黑"/>
          <w:b/>
          <w:sz w:val="24"/>
          <w:shd w:val="pct10" w:color="auto" w:fill="FFFFFF"/>
        </w:rPr>
        <w:t xml:space="preserve">参展范围         如果您是以下产品的供应商，请尽快预订展位                                      </w:t>
      </w:r>
    </w:p>
    <w:p>
      <w:pPr>
        <w:spacing w:line="320" w:lineRule="exact"/>
        <w:ind w:left="-476" w:leftChars="-227" w:right="178" w:rightChars="85" w:firstLine="0" w:firstLineChars="0"/>
        <w:rPr>
          <w:rFonts w:hint="eastAsia" w:ascii="微软雅黑" w:hAnsi="微软雅黑" w:eastAsia="微软雅黑" w:cs="微软雅黑"/>
          <w:kern w:val="0"/>
          <w:sz w:val="24"/>
        </w:rPr>
      </w:pPr>
      <w:r>
        <w:rPr>
          <w:rFonts w:hint="eastAsia" w:ascii="微软雅黑" w:hAnsi="微软雅黑" w:eastAsia="微软雅黑" w:cs="微软雅黑"/>
          <w:kern w:val="0"/>
          <w:sz w:val="24"/>
        </w:rPr>
        <w:t>►工设备润滑、密封技术及产品：滤油机、净油机、过滤装置、工业设备清洗技术及除锈剂； 工业用润滑油、润滑脂液等产品、不停车带压密封堵漏技术及产品 、先进密封技术及材料等。</w:t>
      </w:r>
    </w:p>
    <w:p>
      <w:pPr>
        <w:spacing w:line="320" w:lineRule="exact"/>
        <w:ind w:left="-476" w:leftChars="-227" w:right="178" w:rightChars="85" w:firstLine="0" w:firstLineChars="0"/>
        <w:rPr>
          <w:rFonts w:hint="eastAsia" w:ascii="微软雅黑" w:hAnsi="微软雅黑" w:eastAsia="微软雅黑" w:cs="微软雅黑"/>
          <w:kern w:val="0"/>
          <w:sz w:val="24"/>
        </w:rPr>
      </w:pPr>
      <w:r>
        <w:rPr>
          <w:rFonts w:hint="eastAsia" w:ascii="微软雅黑" w:hAnsi="微软雅黑" w:eastAsia="微软雅黑" w:cs="微软雅黑"/>
          <w:kern w:val="0"/>
          <w:sz w:val="24"/>
        </w:rPr>
        <w:t>►状态监测、故障诊断：测振仪、数据采集器等振动监测设备、噪声监测仪、红外测温仪、热成像仪、温度检测诊断仪等、轴承及齿轮箱故障测试与分析仪，现场油液检测仪、铁谱分析仪、光谱分析仪等油液监测仪器、电机故障检测仪，点检仪、电路在线维修测试仪、电缆故障测试仪、变压器在线监测仪等电气监测仪器、设备诊断专家系统、智能与远程网络监测诊断技术、基于虚拟仪器的监测诊断技术与软件、传感器、工业内窥镜、地下管线泄露探测仪、转速表、测厚仪、现场动平衡仪、激光对中仪、激光干涉仪、球杆仪、几何测量仪、电子测量仪等通用监测仪器、超声、声发射、射线、电磁（涡流）、渗透、磁粉等无损检测仪器、试验机技术及产品等。</w:t>
      </w:r>
    </w:p>
    <w:p>
      <w:pPr>
        <w:spacing w:line="320" w:lineRule="exact"/>
        <w:ind w:left="-476" w:leftChars="-227" w:right="178" w:rightChars="85" w:firstLine="0" w:firstLineChars="0"/>
        <w:rPr>
          <w:rFonts w:hint="eastAsia" w:ascii="微软雅黑" w:hAnsi="微软雅黑" w:eastAsia="微软雅黑" w:cs="微软雅黑"/>
          <w:kern w:val="0"/>
          <w:sz w:val="24"/>
        </w:rPr>
      </w:pPr>
      <w:r>
        <w:rPr>
          <w:rFonts w:hint="eastAsia" w:ascii="微软雅黑" w:hAnsi="微软雅黑" w:eastAsia="微软雅黑" w:cs="微软雅黑"/>
          <w:kern w:val="0"/>
          <w:sz w:val="24"/>
        </w:rPr>
        <w:t>►维修改造技术及产品：维修机具：轴承加热器、升降平台、高空作业车、液压扳手、推拔器、千斤顶、拆装工具、电动工器具、气动工器具、手动工器具、金属修补剂、粘接剂、防腐耐磨产品、减磨抗磨产品 、表面维修与特种修理技术，表面复合、焊接维修与修补工艺、高分子粘接、喷涂、喷焊、金属扣合、电刷镀、拉毛修复、机械强化，主轴、导轨功能改造；空压机、机床附件、轴承、液压件、弹簧、密封件等通用机械或备件、工控产品维修技术及产品、数控装备维修与改造技术及产品、维检、改造、机电设备安装等专业服务企业。</w:t>
      </w:r>
    </w:p>
    <w:p>
      <w:pPr>
        <w:spacing w:line="320" w:lineRule="exact"/>
        <w:ind w:left="-718" w:leftChars="-342" w:right="178" w:rightChars="85" w:firstLine="240" w:firstLineChars="100"/>
        <w:rPr>
          <w:rFonts w:ascii="黑体" w:eastAsia="黑体"/>
          <w:sz w:val="24"/>
        </w:rPr>
      </w:pPr>
      <w:r>
        <w:rPr>
          <w:rFonts w:hint="eastAsia" w:ascii="黑体" w:eastAsia="黑体"/>
          <w:sz w:val="24"/>
        </w:rPr>
        <w:t>■</w:t>
      </w:r>
      <w:r>
        <w:rPr>
          <w:rFonts w:hint="eastAsia" w:ascii="黑体" w:eastAsia="黑体"/>
          <w:b/>
          <w:sz w:val="24"/>
          <w:shd w:val="pct10" w:color="auto" w:fill="FFFFFF"/>
        </w:rPr>
        <w:t xml:space="preserve">收费标准                                                                                      </w:t>
      </w:r>
    </w:p>
    <w:tbl>
      <w:tblPr>
        <w:tblStyle w:val="7"/>
        <w:tblpPr w:leftFromText="180" w:rightFromText="180" w:vertAnchor="text" w:horzAnchor="page" w:tblpX="530" w:tblpY="78"/>
        <w:tblOverlap w:val="never"/>
        <w:tblW w:w="1103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10"/>
        <w:gridCol w:w="1863"/>
        <w:gridCol w:w="2324"/>
        <w:gridCol w:w="2324"/>
        <w:gridCol w:w="21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2" w:hRule="atLeast"/>
        </w:trPr>
        <w:tc>
          <w:tcPr>
            <w:tcW w:w="2410" w:type="dxa"/>
            <w:noWrap w:val="0"/>
            <w:vAlign w:val="top"/>
          </w:tcPr>
          <w:p>
            <w:pPr>
              <w:spacing w:line="320" w:lineRule="exact"/>
              <w:rPr>
                <w:rFonts w:hint="eastAsia" w:ascii="宋体" w:hAnsi="宋体"/>
                <w:sz w:val="24"/>
              </w:rPr>
            </w:pPr>
            <w:r>
              <w:rPr>
                <w:rFonts w:hint="eastAsia" w:ascii="黑体" w:hAnsi="Verdana" w:eastAsia="黑体" w:cs="宋体"/>
                <w:kern w:val="0"/>
                <w:sz w:val="24"/>
              </w:rPr>
              <w:t>参展项目</w:t>
            </w:r>
          </w:p>
        </w:tc>
        <w:tc>
          <w:tcPr>
            <w:tcW w:w="1863" w:type="dxa"/>
            <w:noWrap w:val="0"/>
            <w:vAlign w:val="top"/>
          </w:tcPr>
          <w:p>
            <w:pPr>
              <w:spacing w:line="320" w:lineRule="exact"/>
              <w:rPr>
                <w:rFonts w:hint="eastAsia" w:ascii="宋体" w:hAnsi="宋体"/>
                <w:sz w:val="24"/>
              </w:rPr>
            </w:pPr>
            <w:r>
              <w:rPr>
                <w:rFonts w:hint="eastAsia" w:ascii="黑体" w:hAnsi="Verdana" w:eastAsia="黑体" w:cs="宋体"/>
                <w:kern w:val="0"/>
                <w:sz w:val="24"/>
              </w:rPr>
              <w:t>规格及要求</w:t>
            </w:r>
          </w:p>
        </w:tc>
        <w:tc>
          <w:tcPr>
            <w:tcW w:w="2324" w:type="dxa"/>
            <w:noWrap w:val="0"/>
            <w:vAlign w:val="top"/>
          </w:tcPr>
          <w:p>
            <w:pPr>
              <w:spacing w:line="320" w:lineRule="exact"/>
              <w:rPr>
                <w:rFonts w:hint="eastAsia" w:ascii="宋体" w:hAnsi="宋体"/>
                <w:sz w:val="24"/>
              </w:rPr>
            </w:pPr>
            <w:r>
              <w:rPr>
                <w:rFonts w:hint="eastAsia" w:ascii="黑体" w:hAnsi="Verdana" w:eastAsia="黑体" w:cs="宋体"/>
                <w:kern w:val="0"/>
                <w:sz w:val="24"/>
              </w:rPr>
              <w:t>国内企业</w:t>
            </w:r>
          </w:p>
        </w:tc>
        <w:tc>
          <w:tcPr>
            <w:tcW w:w="2324" w:type="dxa"/>
            <w:noWrap w:val="0"/>
            <w:vAlign w:val="top"/>
          </w:tcPr>
          <w:p>
            <w:pPr>
              <w:spacing w:line="320" w:lineRule="exact"/>
              <w:rPr>
                <w:rFonts w:hint="eastAsia" w:ascii="宋体" w:hAnsi="宋体"/>
                <w:sz w:val="24"/>
              </w:rPr>
            </w:pPr>
            <w:r>
              <w:rPr>
                <w:rFonts w:hint="eastAsia" w:ascii="黑体" w:hAnsi="Verdana" w:eastAsia="黑体" w:cs="宋体"/>
                <w:kern w:val="0"/>
                <w:sz w:val="24"/>
              </w:rPr>
              <w:t>合资企业</w:t>
            </w:r>
          </w:p>
        </w:tc>
        <w:tc>
          <w:tcPr>
            <w:tcW w:w="2117" w:type="dxa"/>
            <w:noWrap w:val="0"/>
            <w:vAlign w:val="top"/>
          </w:tcPr>
          <w:p>
            <w:pPr>
              <w:spacing w:line="320" w:lineRule="exact"/>
              <w:rPr>
                <w:rFonts w:hint="eastAsia" w:ascii="宋体" w:hAnsi="宋体"/>
                <w:sz w:val="24"/>
              </w:rPr>
            </w:pPr>
            <w:r>
              <w:rPr>
                <w:rFonts w:hint="eastAsia" w:ascii="黑体" w:hAnsi="Verdana" w:eastAsia="黑体" w:cs="宋体"/>
                <w:kern w:val="0"/>
                <w:sz w:val="24"/>
              </w:rPr>
              <w:t>外资企业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2" w:hRule="atLeast"/>
        </w:trPr>
        <w:tc>
          <w:tcPr>
            <w:tcW w:w="2410" w:type="dxa"/>
            <w:noWrap w:val="0"/>
            <w:vAlign w:val="top"/>
          </w:tcPr>
          <w:p>
            <w:pPr>
              <w:spacing w:line="320" w:lineRule="exact"/>
              <w:rPr>
                <w:rFonts w:hint="eastAsia" w:ascii="宋体" w:hAnsi="宋体"/>
                <w:sz w:val="24"/>
              </w:rPr>
            </w:pPr>
            <w:r>
              <w:rPr>
                <w:rFonts w:hint="eastAsia" w:ascii="黑体" w:hAnsi="Verdana" w:eastAsia="黑体" w:cs="宋体"/>
                <w:kern w:val="0"/>
                <w:sz w:val="24"/>
              </w:rPr>
              <w:t>标准展位</w:t>
            </w:r>
          </w:p>
        </w:tc>
        <w:tc>
          <w:tcPr>
            <w:tcW w:w="1863" w:type="dxa"/>
            <w:noWrap w:val="0"/>
            <w:vAlign w:val="top"/>
          </w:tcPr>
          <w:p>
            <w:pPr>
              <w:spacing w:line="320" w:lineRule="exact"/>
              <w:rPr>
                <w:rFonts w:hint="eastAsia" w:ascii="宋体" w:hAnsi="宋体"/>
                <w:sz w:val="24"/>
              </w:rPr>
            </w:pPr>
            <w:r>
              <w:rPr>
                <w:rFonts w:hint="eastAsia" w:ascii="黑体" w:hAnsi="Verdana" w:eastAsia="黑体" w:cs="宋体"/>
                <w:kern w:val="0"/>
                <w:sz w:val="24"/>
              </w:rPr>
              <w:t>3m ╳ 3m</w:t>
            </w:r>
          </w:p>
        </w:tc>
        <w:tc>
          <w:tcPr>
            <w:tcW w:w="2324" w:type="dxa"/>
            <w:noWrap w:val="0"/>
            <w:vAlign w:val="top"/>
          </w:tcPr>
          <w:p>
            <w:pPr>
              <w:spacing w:line="320" w:lineRule="exact"/>
              <w:rPr>
                <w:rFonts w:hint="eastAsia" w:ascii="宋体" w:hAnsi="宋体"/>
                <w:sz w:val="24"/>
              </w:rPr>
            </w:pPr>
            <w:r>
              <w:rPr>
                <w:rFonts w:hint="eastAsia" w:ascii="黑体" w:hAnsi="Verdana" w:eastAsia="黑体" w:cs="宋体"/>
                <w:kern w:val="0"/>
                <w:sz w:val="24"/>
              </w:rPr>
              <w:t>1</w:t>
            </w:r>
            <w:r>
              <w:rPr>
                <w:rFonts w:hint="eastAsia" w:ascii="黑体" w:hAnsi="Verdana" w:eastAsia="黑体" w:cs="宋体"/>
                <w:kern w:val="0"/>
                <w:sz w:val="24"/>
                <w:lang w:val="en-US" w:eastAsia="zh-CN"/>
              </w:rPr>
              <w:t>3</w:t>
            </w:r>
            <w:r>
              <w:rPr>
                <w:rFonts w:hint="eastAsia" w:ascii="黑体" w:hAnsi="Verdana" w:eastAsia="黑体" w:cs="宋体"/>
                <w:kern w:val="0"/>
                <w:sz w:val="24"/>
              </w:rPr>
              <w:t>800元/个</w:t>
            </w:r>
          </w:p>
        </w:tc>
        <w:tc>
          <w:tcPr>
            <w:tcW w:w="2324" w:type="dxa"/>
            <w:noWrap w:val="0"/>
            <w:vAlign w:val="top"/>
          </w:tcPr>
          <w:p>
            <w:pPr>
              <w:spacing w:line="320" w:lineRule="exact"/>
              <w:rPr>
                <w:rFonts w:hint="eastAsia" w:ascii="宋体" w:hAnsi="宋体"/>
                <w:sz w:val="24"/>
              </w:rPr>
            </w:pPr>
            <w:r>
              <w:rPr>
                <w:rFonts w:hint="eastAsia" w:ascii="黑体" w:hAnsi="Verdana" w:eastAsia="黑体" w:cs="宋体"/>
                <w:kern w:val="0"/>
                <w:sz w:val="24"/>
              </w:rPr>
              <w:t>1</w:t>
            </w:r>
            <w:r>
              <w:rPr>
                <w:rFonts w:hint="eastAsia" w:ascii="黑体" w:hAnsi="Verdana" w:eastAsia="黑体" w:cs="宋体"/>
                <w:kern w:val="0"/>
                <w:sz w:val="24"/>
                <w:lang w:val="en-US" w:eastAsia="zh-CN"/>
              </w:rPr>
              <w:t>5</w:t>
            </w:r>
            <w:r>
              <w:rPr>
                <w:rFonts w:hint="eastAsia" w:ascii="黑体" w:hAnsi="Verdana" w:eastAsia="黑体" w:cs="宋体"/>
                <w:kern w:val="0"/>
                <w:sz w:val="24"/>
              </w:rPr>
              <w:t>800元/个</w:t>
            </w:r>
          </w:p>
        </w:tc>
        <w:tc>
          <w:tcPr>
            <w:tcW w:w="2117" w:type="dxa"/>
            <w:noWrap w:val="0"/>
            <w:vAlign w:val="top"/>
          </w:tcPr>
          <w:p>
            <w:pPr>
              <w:spacing w:line="320" w:lineRule="exact"/>
              <w:rPr>
                <w:rFonts w:hint="eastAsia" w:ascii="宋体" w:hAnsi="宋体"/>
                <w:sz w:val="24"/>
              </w:rPr>
            </w:pPr>
            <w:r>
              <w:rPr>
                <w:rFonts w:hint="eastAsia" w:ascii="黑体" w:hAnsi="Verdana" w:eastAsia="黑体" w:cs="宋体"/>
                <w:kern w:val="0"/>
                <w:sz w:val="24"/>
                <w:lang w:val="en-US" w:eastAsia="zh-CN"/>
              </w:rPr>
              <w:t>4000</w:t>
            </w:r>
            <w:r>
              <w:rPr>
                <w:rFonts w:hint="eastAsia" w:ascii="黑体" w:hAnsi="Verdana" w:eastAsia="黑体" w:cs="宋体"/>
                <w:kern w:val="0"/>
                <w:sz w:val="24"/>
              </w:rPr>
              <w:t>美元/个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2" w:hRule="atLeast"/>
        </w:trPr>
        <w:tc>
          <w:tcPr>
            <w:tcW w:w="2410" w:type="dxa"/>
            <w:noWrap w:val="0"/>
            <w:vAlign w:val="top"/>
          </w:tcPr>
          <w:p>
            <w:pPr>
              <w:spacing w:line="320" w:lineRule="exact"/>
              <w:rPr>
                <w:rFonts w:hint="eastAsia" w:ascii="宋体" w:hAnsi="宋体"/>
                <w:sz w:val="24"/>
              </w:rPr>
            </w:pPr>
            <w:r>
              <w:rPr>
                <w:rFonts w:hint="eastAsia" w:ascii="黑体" w:hAnsi="Verdana" w:eastAsia="黑体" w:cs="宋体"/>
                <w:kern w:val="0"/>
                <w:sz w:val="24"/>
              </w:rPr>
              <w:t>双开展位</w:t>
            </w:r>
          </w:p>
        </w:tc>
        <w:tc>
          <w:tcPr>
            <w:tcW w:w="1863" w:type="dxa"/>
            <w:noWrap w:val="0"/>
            <w:vAlign w:val="top"/>
          </w:tcPr>
          <w:p>
            <w:pPr>
              <w:spacing w:line="320" w:lineRule="exact"/>
              <w:rPr>
                <w:rFonts w:hint="eastAsia" w:ascii="宋体" w:hAnsi="宋体"/>
                <w:sz w:val="24"/>
              </w:rPr>
            </w:pPr>
            <w:r>
              <w:rPr>
                <w:rFonts w:hint="eastAsia" w:ascii="黑体" w:hAnsi="Verdana" w:eastAsia="黑体" w:cs="宋体"/>
                <w:kern w:val="0"/>
                <w:sz w:val="24"/>
              </w:rPr>
              <w:t>3m ╳ 3m</w:t>
            </w:r>
          </w:p>
        </w:tc>
        <w:tc>
          <w:tcPr>
            <w:tcW w:w="2324" w:type="dxa"/>
            <w:noWrap w:val="0"/>
            <w:vAlign w:val="top"/>
          </w:tcPr>
          <w:p>
            <w:pPr>
              <w:spacing w:line="320" w:lineRule="exact"/>
              <w:rPr>
                <w:rFonts w:hint="eastAsia" w:ascii="宋体" w:hAnsi="宋体"/>
                <w:sz w:val="24"/>
              </w:rPr>
            </w:pPr>
            <w:r>
              <w:rPr>
                <w:rFonts w:hint="eastAsia" w:ascii="黑体" w:hAnsi="Verdana" w:eastAsia="黑体" w:cs="宋体"/>
                <w:kern w:val="0"/>
                <w:sz w:val="24"/>
              </w:rPr>
              <w:t>1</w:t>
            </w:r>
            <w:r>
              <w:rPr>
                <w:rFonts w:hint="eastAsia" w:ascii="黑体" w:hAnsi="Verdana" w:eastAsia="黑体" w:cs="宋体"/>
                <w:kern w:val="0"/>
                <w:sz w:val="24"/>
                <w:lang w:val="en-US" w:eastAsia="zh-CN"/>
              </w:rPr>
              <w:t>4</w:t>
            </w:r>
            <w:r>
              <w:rPr>
                <w:rFonts w:hint="eastAsia" w:ascii="黑体" w:hAnsi="Verdana" w:eastAsia="黑体" w:cs="宋体"/>
                <w:kern w:val="0"/>
                <w:sz w:val="24"/>
              </w:rPr>
              <w:t>800元/个</w:t>
            </w:r>
          </w:p>
        </w:tc>
        <w:tc>
          <w:tcPr>
            <w:tcW w:w="2324" w:type="dxa"/>
            <w:noWrap w:val="0"/>
            <w:vAlign w:val="top"/>
          </w:tcPr>
          <w:p>
            <w:pPr>
              <w:spacing w:line="320" w:lineRule="exact"/>
              <w:rPr>
                <w:rFonts w:hint="eastAsia" w:ascii="宋体" w:hAnsi="宋体"/>
                <w:sz w:val="24"/>
              </w:rPr>
            </w:pPr>
            <w:r>
              <w:rPr>
                <w:rFonts w:hint="eastAsia" w:ascii="黑体" w:hAnsi="Verdana" w:eastAsia="黑体" w:cs="宋体"/>
                <w:kern w:val="0"/>
                <w:sz w:val="24"/>
                <w:lang w:val="en-US" w:eastAsia="zh-CN"/>
              </w:rPr>
              <w:t>18</w:t>
            </w:r>
            <w:r>
              <w:rPr>
                <w:rFonts w:hint="eastAsia" w:ascii="黑体" w:hAnsi="Verdana" w:eastAsia="黑体" w:cs="宋体"/>
                <w:kern w:val="0"/>
                <w:sz w:val="24"/>
              </w:rPr>
              <w:t>800元/个</w:t>
            </w:r>
          </w:p>
        </w:tc>
        <w:tc>
          <w:tcPr>
            <w:tcW w:w="2117" w:type="dxa"/>
            <w:noWrap w:val="0"/>
            <w:vAlign w:val="top"/>
          </w:tcPr>
          <w:p>
            <w:pPr>
              <w:spacing w:line="320" w:lineRule="exact"/>
              <w:rPr>
                <w:rFonts w:hint="eastAsia" w:ascii="宋体" w:hAnsi="宋体"/>
                <w:sz w:val="24"/>
              </w:rPr>
            </w:pPr>
            <w:r>
              <w:rPr>
                <w:rFonts w:hint="eastAsia" w:ascii="黑体" w:hAnsi="Verdana" w:eastAsia="黑体" w:cs="宋体"/>
                <w:kern w:val="0"/>
                <w:sz w:val="24"/>
                <w:lang w:val="en-US" w:eastAsia="zh-CN"/>
              </w:rPr>
              <w:t>4500</w:t>
            </w:r>
            <w:r>
              <w:rPr>
                <w:rFonts w:hint="eastAsia" w:ascii="黑体" w:hAnsi="Verdana" w:eastAsia="黑体" w:cs="宋体"/>
                <w:kern w:val="0"/>
                <w:sz w:val="24"/>
              </w:rPr>
              <w:t>美元/个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2410" w:type="dxa"/>
            <w:noWrap w:val="0"/>
            <w:vAlign w:val="top"/>
          </w:tcPr>
          <w:p>
            <w:pPr>
              <w:spacing w:line="320" w:lineRule="exact"/>
              <w:rPr>
                <w:rFonts w:hint="eastAsia" w:ascii="宋体" w:hAnsi="宋体"/>
                <w:sz w:val="24"/>
              </w:rPr>
            </w:pPr>
            <w:r>
              <w:rPr>
                <w:rFonts w:hint="eastAsia" w:ascii="黑体" w:hAnsi="Verdana" w:eastAsia="黑体" w:cs="宋体"/>
                <w:kern w:val="0"/>
                <w:sz w:val="24"/>
              </w:rPr>
              <w:t>室内空地</w:t>
            </w:r>
          </w:p>
        </w:tc>
        <w:tc>
          <w:tcPr>
            <w:tcW w:w="1863" w:type="dxa"/>
            <w:noWrap w:val="0"/>
            <w:vAlign w:val="top"/>
          </w:tcPr>
          <w:p>
            <w:pPr>
              <w:spacing w:line="320" w:lineRule="exact"/>
              <w:rPr>
                <w:rFonts w:hint="eastAsia" w:ascii="宋体" w:hAnsi="宋体"/>
                <w:sz w:val="24"/>
              </w:rPr>
            </w:pPr>
            <w:r>
              <w:rPr>
                <w:rFonts w:hint="eastAsia" w:ascii="黑体" w:hAnsi="Verdana" w:eastAsia="黑体" w:cs="宋体"/>
                <w:kern w:val="0"/>
                <w:sz w:val="24"/>
              </w:rPr>
              <w:t>36m</w:t>
            </w:r>
            <w:r>
              <w:rPr>
                <w:rFonts w:hint="eastAsia" w:ascii="宋体" w:hAnsi="宋体" w:cs="宋体"/>
                <w:kern w:val="0"/>
                <w:sz w:val="24"/>
              </w:rPr>
              <w:t>²</w:t>
            </w:r>
            <w:r>
              <w:rPr>
                <w:rFonts w:hint="eastAsia" w:ascii="黑体" w:hAnsi="黑体" w:eastAsia="黑体" w:cs="黑体"/>
                <w:kern w:val="0"/>
                <w:sz w:val="24"/>
              </w:rPr>
              <w:t>起</w:t>
            </w:r>
            <w:r>
              <w:rPr>
                <w:rFonts w:hint="eastAsia" w:ascii="黑体" w:hAnsi="Verdana" w:eastAsia="黑体" w:cs="宋体"/>
                <w:kern w:val="0"/>
                <w:sz w:val="24"/>
              </w:rPr>
              <w:t>订</w:t>
            </w:r>
          </w:p>
        </w:tc>
        <w:tc>
          <w:tcPr>
            <w:tcW w:w="2324" w:type="dxa"/>
            <w:noWrap w:val="0"/>
            <w:vAlign w:val="top"/>
          </w:tcPr>
          <w:p>
            <w:pPr>
              <w:spacing w:line="320" w:lineRule="exact"/>
              <w:rPr>
                <w:rFonts w:hint="eastAsia" w:ascii="宋体" w:hAnsi="宋体"/>
                <w:sz w:val="24"/>
              </w:rPr>
            </w:pPr>
            <w:r>
              <w:rPr>
                <w:rFonts w:hint="eastAsia" w:ascii="黑体" w:hAnsi="Verdana" w:eastAsia="黑体" w:cs="宋体"/>
                <w:kern w:val="0"/>
                <w:sz w:val="24"/>
              </w:rPr>
              <w:t>1</w:t>
            </w:r>
            <w:r>
              <w:rPr>
                <w:rFonts w:hint="eastAsia" w:ascii="黑体" w:hAnsi="Verdana" w:eastAsia="黑体" w:cs="宋体"/>
                <w:kern w:val="0"/>
                <w:sz w:val="24"/>
                <w:lang w:val="en-US" w:eastAsia="zh-CN"/>
              </w:rPr>
              <w:t>4</w:t>
            </w:r>
            <w:r>
              <w:rPr>
                <w:rFonts w:hint="eastAsia" w:ascii="黑体" w:hAnsi="Verdana" w:eastAsia="黑体" w:cs="宋体"/>
                <w:kern w:val="0"/>
                <w:sz w:val="24"/>
              </w:rPr>
              <w:t>00元/m</w:t>
            </w:r>
            <w:r>
              <w:rPr>
                <w:rFonts w:hint="eastAsia" w:ascii="宋体" w:hAnsi="宋体" w:cs="宋体"/>
                <w:kern w:val="0"/>
                <w:sz w:val="24"/>
              </w:rPr>
              <w:t>²</w:t>
            </w:r>
          </w:p>
        </w:tc>
        <w:tc>
          <w:tcPr>
            <w:tcW w:w="2324" w:type="dxa"/>
            <w:noWrap w:val="0"/>
            <w:vAlign w:val="top"/>
          </w:tcPr>
          <w:p>
            <w:pPr>
              <w:spacing w:line="320" w:lineRule="exact"/>
              <w:rPr>
                <w:rFonts w:hint="eastAsia" w:ascii="宋体" w:hAnsi="宋体"/>
                <w:sz w:val="24"/>
              </w:rPr>
            </w:pPr>
            <w:r>
              <w:rPr>
                <w:rFonts w:hint="eastAsia" w:ascii="黑体" w:hAnsi="Verdana" w:eastAsia="黑体" w:cs="宋体"/>
                <w:kern w:val="0"/>
                <w:sz w:val="24"/>
              </w:rPr>
              <w:t>1</w:t>
            </w:r>
            <w:r>
              <w:rPr>
                <w:rFonts w:hint="eastAsia" w:ascii="黑体" w:hAnsi="Verdana" w:eastAsia="黑体" w:cs="宋体"/>
                <w:kern w:val="0"/>
                <w:sz w:val="24"/>
                <w:lang w:val="en-US" w:eastAsia="zh-CN"/>
              </w:rPr>
              <w:t>6</w:t>
            </w:r>
            <w:r>
              <w:rPr>
                <w:rFonts w:hint="eastAsia" w:ascii="黑体" w:hAnsi="Verdana" w:eastAsia="黑体" w:cs="宋体"/>
                <w:kern w:val="0"/>
                <w:sz w:val="24"/>
              </w:rPr>
              <w:t>00元/m</w:t>
            </w:r>
            <w:r>
              <w:rPr>
                <w:rFonts w:hint="eastAsia" w:ascii="宋体" w:hAnsi="宋体" w:cs="宋体"/>
                <w:kern w:val="0"/>
                <w:sz w:val="24"/>
              </w:rPr>
              <w:t>²</w:t>
            </w:r>
          </w:p>
        </w:tc>
        <w:tc>
          <w:tcPr>
            <w:tcW w:w="2117" w:type="dxa"/>
            <w:noWrap w:val="0"/>
            <w:vAlign w:val="top"/>
          </w:tcPr>
          <w:p>
            <w:pPr>
              <w:spacing w:line="320" w:lineRule="exact"/>
              <w:rPr>
                <w:rFonts w:hint="eastAsia" w:ascii="宋体" w:hAnsi="宋体"/>
                <w:sz w:val="24"/>
              </w:rPr>
            </w:pPr>
            <w:r>
              <w:rPr>
                <w:rFonts w:hint="eastAsia" w:ascii="黑体" w:hAnsi="Verdana" w:eastAsia="黑体" w:cs="宋体"/>
                <w:kern w:val="0"/>
                <w:sz w:val="24"/>
                <w:lang w:val="en-US" w:eastAsia="zh-CN"/>
              </w:rPr>
              <w:t>400</w:t>
            </w:r>
            <w:r>
              <w:rPr>
                <w:rFonts w:hint="eastAsia" w:ascii="黑体" w:hAnsi="Verdana" w:eastAsia="黑体" w:cs="宋体"/>
                <w:kern w:val="0"/>
                <w:sz w:val="24"/>
              </w:rPr>
              <w:t>美元/m</w:t>
            </w:r>
            <w:r>
              <w:rPr>
                <w:rFonts w:hint="eastAsia" w:ascii="宋体" w:hAnsi="宋体" w:cs="宋体"/>
                <w:kern w:val="0"/>
                <w:sz w:val="24"/>
              </w:rPr>
              <w:t>²</w:t>
            </w:r>
          </w:p>
        </w:tc>
      </w:tr>
    </w:tbl>
    <w:p>
      <w:pPr>
        <w:spacing w:line="320" w:lineRule="exact"/>
        <w:ind w:left="-718" w:leftChars="-342" w:firstLine="240" w:firstLineChars="100"/>
        <w:rPr>
          <w:rFonts w:hint="eastAsia" w:ascii="黑体" w:eastAsia="黑体"/>
          <w:b/>
          <w:sz w:val="24"/>
          <w:shd w:val="pct10" w:color="auto" w:fill="FFFFFF"/>
        </w:rPr>
      </w:pPr>
      <w:r>
        <w:rPr>
          <w:rFonts w:hint="eastAsia" w:ascii="黑体" w:eastAsia="黑体"/>
          <w:sz w:val="24"/>
        </w:rPr>
        <w:t>■</w:t>
      </w:r>
      <w:r>
        <w:rPr>
          <w:rFonts w:hint="eastAsia" w:ascii="黑体" w:eastAsia="黑体"/>
          <w:b/>
          <w:sz w:val="24"/>
          <w:shd w:val="pct10" w:color="auto" w:fill="FFFFFF"/>
        </w:rPr>
        <w:t xml:space="preserve">大会组委会          详细参展资料请来函来电索取   </w:t>
      </w:r>
    </w:p>
    <w:p>
      <w:pPr>
        <w:spacing w:line="320" w:lineRule="exact"/>
        <w:ind w:left="-718" w:leftChars="-342" w:firstLine="240" w:firstLineChars="100"/>
        <w:rPr>
          <w:rFonts w:hint="eastAsia" w:ascii="黑体" w:eastAsia="黑体"/>
          <w:sz w:val="24"/>
        </w:rPr>
      </w:pPr>
      <w:r>
        <w:rPr>
          <w:rFonts w:hint="eastAsia" w:ascii="黑体" w:eastAsia="黑体"/>
          <w:sz w:val="24"/>
        </w:rPr>
        <w:t>■</w:t>
      </w:r>
      <w:r>
        <w:rPr>
          <w:rFonts w:hint="eastAsia" w:ascii="黑体" w:hAnsi="Arial" w:eastAsia="黑体" w:cs="Arial"/>
          <w:b/>
          <w:color w:val="000000"/>
          <w:kern w:val="0"/>
          <w:sz w:val="24"/>
          <w:shd w:val="pct10" w:color="auto" w:fill="FFFFFF"/>
        </w:rPr>
        <w:t xml:space="preserve">以下附件可向组委会索取                                                                        </w:t>
      </w:r>
    </w:p>
    <w:p>
      <w:pPr>
        <w:spacing w:line="320" w:lineRule="exact"/>
        <w:ind w:left="-718" w:leftChars="-342" w:firstLine="240" w:firstLineChars="100"/>
        <w:rPr>
          <w:rFonts w:hint="eastAsia" w:ascii="黑体" w:hAnsi="Arial" w:eastAsia="黑体" w:cs="Arial"/>
          <w:color w:val="000000"/>
          <w:kern w:val="0"/>
          <w:sz w:val="24"/>
        </w:rPr>
      </w:pPr>
    </w:p>
    <w:p>
      <w:pPr>
        <w:spacing w:line="320" w:lineRule="exact"/>
        <w:ind w:left="-718" w:leftChars="-342" w:firstLine="240" w:firstLineChars="100"/>
        <w:rPr>
          <w:rFonts w:hint="eastAsia" w:ascii="黑体" w:eastAsia="黑体"/>
          <w:b/>
          <w:sz w:val="24"/>
        </w:rPr>
      </w:pPr>
      <w:r>
        <w:rPr>
          <w:rFonts w:hint="eastAsia" w:ascii="黑体" w:hAnsi="Arial" w:eastAsia="黑体" w:cs="Arial"/>
          <w:color w:val="000000"/>
          <w:kern w:val="0"/>
          <w:sz w:val="24"/>
        </w:rPr>
        <w:t>●参展申请表（合同）  ●参展摊位图  ●广告服务项目及申请表  ●其它赞助广告</w:t>
      </w:r>
      <w:r>
        <w:rPr>
          <w:rFonts w:hint="eastAsia" w:ascii="黑体" w:eastAsia="黑体"/>
          <w:b/>
          <w:sz w:val="24"/>
          <w:shd w:val="pct10" w:color="auto" w:fill="FFFFFF"/>
        </w:rPr>
        <w:t xml:space="preserve">                                                                     </w:t>
      </w:r>
    </w:p>
    <w:p>
      <w:pPr>
        <w:spacing w:line="320" w:lineRule="exact"/>
        <w:ind w:left="-718" w:leftChars="-342" w:firstLine="240" w:firstLineChars="100"/>
        <w:rPr>
          <w:rFonts w:hint="eastAsia" w:ascii="黑体" w:eastAsia="黑体"/>
          <w:sz w:val="24"/>
          <w:lang w:eastAsia="zh-CN"/>
        </w:rPr>
      </w:pPr>
    </w:p>
    <w:p>
      <w:pPr>
        <w:spacing w:line="320" w:lineRule="exact"/>
        <w:ind w:left="-718" w:leftChars="-342" w:firstLine="240" w:firstLineChars="100"/>
        <w:rPr>
          <w:rFonts w:hint="eastAsia" w:ascii="黑体" w:eastAsia="黑体"/>
          <w:sz w:val="24"/>
          <w:lang w:eastAsia="zh-CN"/>
        </w:rPr>
      </w:pPr>
      <w:r>
        <w:rPr>
          <w:rFonts w:hint="eastAsia" w:ascii="黑体" w:eastAsia="黑体"/>
          <w:sz w:val="24"/>
          <w:lang w:eastAsia="zh-CN"/>
        </w:rPr>
        <w:t>上海辰招会展服务有限公司</w:t>
      </w:r>
    </w:p>
    <w:p>
      <w:pPr>
        <w:spacing w:line="320" w:lineRule="exact"/>
        <w:ind w:left="-718" w:leftChars="-342" w:firstLine="240" w:firstLineChars="100"/>
        <w:rPr>
          <w:rFonts w:hint="eastAsia" w:ascii="黑体" w:eastAsia="黑体"/>
          <w:sz w:val="24"/>
          <w:lang w:val="en-US" w:eastAsia="zh-CN"/>
        </w:rPr>
      </w:pPr>
      <w:r>
        <w:rPr>
          <w:rFonts w:hint="eastAsia" w:ascii="黑体" w:eastAsia="黑体"/>
          <w:sz w:val="24"/>
        </w:rPr>
        <w:t>电 话：86-21</w:t>
      </w:r>
      <w:r>
        <w:rPr>
          <w:rFonts w:hint="eastAsia" w:ascii="黑体" w:eastAsia="黑体"/>
          <w:sz w:val="24"/>
          <w:lang w:val="en-US" w:eastAsia="zh-CN"/>
        </w:rPr>
        <w:t>-3621-2507</w:t>
      </w:r>
    </w:p>
    <w:p>
      <w:pPr>
        <w:spacing w:line="320" w:lineRule="exact"/>
        <w:ind w:left="-718" w:leftChars="-342" w:firstLine="240" w:firstLineChars="100"/>
        <w:rPr>
          <w:rFonts w:hint="eastAsia" w:ascii="黑体" w:eastAsia="黑体"/>
          <w:sz w:val="24"/>
        </w:rPr>
      </w:pPr>
      <w:r>
        <w:rPr>
          <w:rFonts w:hint="eastAsia" w:ascii="黑体" w:eastAsia="黑体"/>
          <w:sz w:val="24"/>
        </w:rPr>
        <w:t>传 真：86-21-</w:t>
      </w:r>
      <w:r>
        <w:rPr>
          <w:rFonts w:hint="eastAsia" w:ascii="黑体" w:eastAsia="黑体"/>
          <w:sz w:val="24"/>
          <w:lang w:val="en-US" w:eastAsia="zh-CN"/>
        </w:rPr>
        <w:t>3621-2507</w:t>
      </w:r>
      <w:r>
        <w:rPr>
          <w:rFonts w:hint="eastAsia" w:ascii="黑体" w:eastAsia="黑体"/>
          <w:sz w:val="24"/>
        </w:rPr>
        <w:t xml:space="preserve">     </w:t>
      </w:r>
    </w:p>
    <w:p>
      <w:pPr>
        <w:spacing w:line="320" w:lineRule="exact"/>
        <w:ind w:left="-718" w:leftChars="-342" w:firstLine="240" w:firstLineChars="100"/>
        <w:rPr>
          <w:rFonts w:hint="eastAsia" w:ascii="黑体" w:eastAsia="黑体"/>
          <w:sz w:val="24"/>
          <w:lang w:val="en-US" w:eastAsia="zh-CN"/>
        </w:rPr>
      </w:pPr>
      <w:r>
        <w:rPr>
          <w:rFonts w:hint="eastAsia" w:ascii="黑体" w:eastAsia="黑体"/>
          <w:sz w:val="24"/>
        </w:rPr>
        <w:t>联系人：</w:t>
      </w:r>
      <w:r>
        <w:rPr>
          <w:rFonts w:hint="eastAsia" w:ascii="黑体" w:eastAsia="黑体"/>
          <w:sz w:val="24"/>
          <w:lang w:eastAsia="zh-CN"/>
        </w:rPr>
        <w:t>蔡军</w:t>
      </w:r>
      <w:r>
        <w:rPr>
          <w:rFonts w:hint="eastAsia" w:ascii="黑体" w:eastAsia="黑体"/>
          <w:sz w:val="24"/>
          <w:lang w:val="en-US" w:eastAsia="zh-CN"/>
        </w:rPr>
        <w:t>18621792675兼微信</w:t>
      </w:r>
    </w:p>
    <w:p>
      <w:pPr>
        <w:spacing w:line="320" w:lineRule="exact"/>
        <w:ind w:left="-718" w:leftChars="-342" w:firstLine="240" w:firstLineChars="100"/>
        <w:rPr>
          <w:rFonts w:hint="default" w:ascii="黑体" w:eastAsia="黑体"/>
          <w:sz w:val="24"/>
          <w:lang w:val="en-US" w:eastAsia="zh-CN"/>
        </w:rPr>
      </w:pPr>
      <w:r>
        <w:rPr>
          <w:rFonts w:hint="eastAsia" w:ascii="黑体" w:eastAsia="黑体"/>
          <w:sz w:val="24"/>
          <w:lang w:val="en-US" w:eastAsia="zh-CN"/>
        </w:rPr>
        <w:t>mail: shqiyuanzl@vip.126.com</w:t>
      </w:r>
    </w:p>
    <w:p>
      <w:pPr>
        <w:spacing w:line="320" w:lineRule="exact"/>
        <w:ind w:left="-718" w:leftChars="-342" w:firstLine="240" w:firstLineChars="100"/>
        <w:rPr>
          <w:rFonts w:hint="eastAsia" w:ascii="黑体" w:eastAsia="黑体"/>
          <w:sz w:val="24"/>
          <w:lang w:val="en-US" w:eastAsia="zh-CN"/>
        </w:rPr>
      </w:pPr>
      <w:r>
        <w:rPr>
          <w:rFonts w:hint="eastAsia" w:ascii="黑体" w:eastAsia="黑体"/>
          <w:sz w:val="24"/>
          <w:lang w:val="en-US" w:eastAsia="zh-CN"/>
        </w:rPr>
        <w:t>展会官网：www.sbjcexpo.com</w:t>
      </w:r>
    </w:p>
    <w:sectPr>
      <w:headerReference r:id="rId3" w:type="default"/>
      <w:type w:val="continuous"/>
      <w:pgSz w:w="11906" w:h="16838"/>
      <w:pgMar w:top="850" w:right="283" w:bottom="737" w:left="850" w:header="340" w:footer="227"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roman"/>
    <w:pitch w:val="default"/>
    <w:sig w:usb0="80000287" w:usb1="280F3C52" w:usb2="00000016" w:usb3="00000000" w:csb0="0004001F" w:csb1="00000000"/>
  </w:font>
  <w:font w:name="经典粗宋简">
    <w:altName w:val="宋体"/>
    <w:panose1 w:val="02010609000101010101"/>
    <w:charset w:val="86"/>
    <w:family w:val="modern"/>
    <w:pitch w:val="default"/>
    <w:sig w:usb0="00000000" w:usb1="00000000" w:usb2="0000001E"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2YWIxY2NiMmJiZWU3OGY5NWUwMzgwMTUzOWUzOGUifQ=="/>
  </w:docVars>
  <w:rsids>
    <w:rsidRoot w:val="00E25689"/>
    <w:rsid w:val="0001302D"/>
    <w:rsid w:val="0004135A"/>
    <w:rsid w:val="00043C5D"/>
    <w:rsid w:val="00053C37"/>
    <w:rsid w:val="000551F1"/>
    <w:rsid w:val="00057682"/>
    <w:rsid w:val="00080BB7"/>
    <w:rsid w:val="00082129"/>
    <w:rsid w:val="00097CD0"/>
    <w:rsid w:val="000D5B5D"/>
    <w:rsid w:val="000E372E"/>
    <w:rsid w:val="00106ADC"/>
    <w:rsid w:val="00113951"/>
    <w:rsid w:val="0012397D"/>
    <w:rsid w:val="00165650"/>
    <w:rsid w:val="00166B1B"/>
    <w:rsid w:val="0017083A"/>
    <w:rsid w:val="00193587"/>
    <w:rsid w:val="001B2016"/>
    <w:rsid w:val="001B28BA"/>
    <w:rsid w:val="001C6A91"/>
    <w:rsid w:val="001D333F"/>
    <w:rsid w:val="001E5C72"/>
    <w:rsid w:val="001F2EB2"/>
    <w:rsid w:val="00204C56"/>
    <w:rsid w:val="00211A77"/>
    <w:rsid w:val="002142ED"/>
    <w:rsid w:val="00221F6E"/>
    <w:rsid w:val="00242C97"/>
    <w:rsid w:val="00276C7E"/>
    <w:rsid w:val="00282919"/>
    <w:rsid w:val="00292DE1"/>
    <w:rsid w:val="002B29F1"/>
    <w:rsid w:val="002B71B5"/>
    <w:rsid w:val="002D361E"/>
    <w:rsid w:val="002D67DF"/>
    <w:rsid w:val="002E2342"/>
    <w:rsid w:val="002E5837"/>
    <w:rsid w:val="002E6090"/>
    <w:rsid w:val="002F01C9"/>
    <w:rsid w:val="002F2252"/>
    <w:rsid w:val="00304226"/>
    <w:rsid w:val="003216DB"/>
    <w:rsid w:val="00326334"/>
    <w:rsid w:val="003472A7"/>
    <w:rsid w:val="003533D3"/>
    <w:rsid w:val="00380630"/>
    <w:rsid w:val="003A7755"/>
    <w:rsid w:val="003B6146"/>
    <w:rsid w:val="003B7AE2"/>
    <w:rsid w:val="003F353F"/>
    <w:rsid w:val="003F698A"/>
    <w:rsid w:val="00407DA6"/>
    <w:rsid w:val="00423622"/>
    <w:rsid w:val="00426030"/>
    <w:rsid w:val="00427725"/>
    <w:rsid w:val="004360F8"/>
    <w:rsid w:val="00462A34"/>
    <w:rsid w:val="00464242"/>
    <w:rsid w:val="004803CA"/>
    <w:rsid w:val="004A0C02"/>
    <w:rsid w:val="004B4D4D"/>
    <w:rsid w:val="004C0228"/>
    <w:rsid w:val="004C0BC5"/>
    <w:rsid w:val="004E301E"/>
    <w:rsid w:val="004F4A82"/>
    <w:rsid w:val="0050150B"/>
    <w:rsid w:val="0051056A"/>
    <w:rsid w:val="00531C96"/>
    <w:rsid w:val="0053250E"/>
    <w:rsid w:val="005366D6"/>
    <w:rsid w:val="005409D1"/>
    <w:rsid w:val="00553105"/>
    <w:rsid w:val="00563259"/>
    <w:rsid w:val="00584ABA"/>
    <w:rsid w:val="00591BFC"/>
    <w:rsid w:val="005A0D8E"/>
    <w:rsid w:val="005B0332"/>
    <w:rsid w:val="005D5C7C"/>
    <w:rsid w:val="005F26E5"/>
    <w:rsid w:val="005F6EE0"/>
    <w:rsid w:val="006029E0"/>
    <w:rsid w:val="006267E0"/>
    <w:rsid w:val="0063135E"/>
    <w:rsid w:val="006513EF"/>
    <w:rsid w:val="006561B0"/>
    <w:rsid w:val="0066509B"/>
    <w:rsid w:val="00677DE2"/>
    <w:rsid w:val="0068352B"/>
    <w:rsid w:val="00687E2E"/>
    <w:rsid w:val="006B14FB"/>
    <w:rsid w:val="006C1F8E"/>
    <w:rsid w:val="007030CB"/>
    <w:rsid w:val="00715611"/>
    <w:rsid w:val="00726DCC"/>
    <w:rsid w:val="00746DAE"/>
    <w:rsid w:val="0075131F"/>
    <w:rsid w:val="00751EFA"/>
    <w:rsid w:val="00755D19"/>
    <w:rsid w:val="00763050"/>
    <w:rsid w:val="00774934"/>
    <w:rsid w:val="007820C1"/>
    <w:rsid w:val="007B50AF"/>
    <w:rsid w:val="007C77F2"/>
    <w:rsid w:val="007E3D7D"/>
    <w:rsid w:val="007F3D72"/>
    <w:rsid w:val="00810204"/>
    <w:rsid w:val="00824C4B"/>
    <w:rsid w:val="00832F5F"/>
    <w:rsid w:val="00863A79"/>
    <w:rsid w:val="008661EC"/>
    <w:rsid w:val="0088170D"/>
    <w:rsid w:val="00883E5D"/>
    <w:rsid w:val="00894090"/>
    <w:rsid w:val="008E3196"/>
    <w:rsid w:val="008E3F79"/>
    <w:rsid w:val="008F3856"/>
    <w:rsid w:val="008F5C22"/>
    <w:rsid w:val="00902E65"/>
    <w:rsid w:val="00914006"/>
    <w:rsid w:val="00916155"/>
    <w:rsid w:val="00946F71"/>
    <w:rsid w:val="00950041"/>
    <w:rsid w:val="009513B9"/>
    <w:rsid w:val="00952F74"/>
    <w:rsid w:val="0098121A"/>
    <w:rsid w:val="009953EB"/>
    <w:rsid w:val="009B0F62"/>
    <w:rsid w:val="009C78CB"/>
    <w:rsid w:val="009C7DC6"/>
    <w:rsid w:val="00A24DEE"/>
    <w:rsid w:val="00A25CF0"/>
    <w:rsid w:val="00A25DEC"/>
    <w:rsid w:val="00A263B1"/>
    <w:rsid w:val="00A31CB8"/>
    <w:rsid w:val="00A57587"/>
    <w:rsid w:val="00A90983"/>
    <w:rsid w:val="00A9575F"/>
    <w:rsid w:val="00A96230"/>
    <w:rsid w:val="00AA48AD"/>
    <w:rsid w:val="00AB6ACE"/>
    <w:rsid w:val="00AC057C"/>
    <w:rsid w:val="00AD2A1C"/>
    <w:rsid w:val="00AD4509"/>
    <w:rsid w:val="00AD5EBF"/>
    <w:rsid w:val="00AE33E8"/>
    <w:rsid w:val="00AF1005"/>
    <w:rsid w:val="00AF2ED4"/>
    <w:rsid w:val="00AF7476"/>
    <w:rsid w:val="00B66240"/>
    <w:rsid w:val="00B81F9C"/>
    <w:rsid w:val="00B847DE"/>
    <w:rsid w:val="00B94296"/>
    <w:rsid w:val="00BD5B7F"/>
    <w:rsid w:val="00BD79C9"/>
    <w:rsid w:val="00BE6F51"/>
    <w:rsid w:val="00C010C5"/>
    <w:rsid w:val="00C03D14"/>
    <w:rsid w:val="00C07202"/>
    <w:rsid w:val="00C108E4"/>
    <w:rsid w:val="00C350EF"/>
    <w:rsid w:val="00C421C3"/>
    <w:rsid w:val="00C4795E"/>
    <w:rsid w:val="00C5116E"/>
    <w:rsid w:val="00C648C0"/>
    <w:rsid w:val="00C775AB"/>
    <w:rsid w:val="00C83A46"/>
    <w:rsid w:val="00C94AF7"/>
    <w:rsid w:val="00CB1FD5"/>
    <w:rsid w:val="00CB61E5"/>
    <w:rsid w:val="00CB74F1"/>
    <w:rsid w:val="00CD1EBB"/>
    <w:rsid w:val="00D014BE"/>
    <w:rsid w:val="00D02440"/>
    <w:rsid w:val="00D02D7F"/>
    <w:rsid w:val="00D20FA0"/>
    <w:rsid w:val="00D5182D"/>
    <w:rsid w:val="00D559B3"/>
    <w:rsid w:val="00D91E10"/>
    <w:rsid w:val="00D94962"/>
    <w:rsid w:val="00DA4D06"/>
    <w:rsid w:val="00DB64FC"/>
    <w:rsid w:val="00DC2D1E"/>
    <w:rsid w:val="00DC7785"/>
    <w:rsid w:val="00DD1A07"/>
    <w:rsid w:val="00DD6048"/>
    <w:rsid w:val="00DE78AC"/>
    <w:rsid w:val="00DF06F4"/>
    <w:rsid w:val="00DF6DB3"/>
    <w:rsid w:val="00E06514"/>
    <w:rsid w:val="00E127F0"/>
    <w:rsid w:val="00E164DB"/>
    <w:rsid w:val="00E25689"/>
    <w:rsid w:val="00E31D88"/>
    <w:rsid w:val="00E33284"/>
    <w:rsid w:val="00E43BB7"/>
    <w:rsid w:val="00E448F6"/>
    <w:rsid w:val="00E531FE"/>
    <w:rsid w:val="00E602B5"/>
    <w:rsid w:val="00E714AB"/>
    <w:rsid w:val="00EB346B"/>
    <w:rsid w:val="00EB42FD"/>
    <w:rsid w:val="00EC3D3E"/>
    <w:rsid w:val="00ED717C"/>
    <w:rsid w:val="00EE0C22"/>
    <w:rsid w:val="00EE0E4C"/>
    <w:rsid w:val="00EE7E89"/>
    <w:rsid w:val="00EF42C3"/>
    <w:rsid w:val="00F20B3E"/>
    <w:rsid w:val="00F327FA"/>
    <w:rsid w:val="00F3345A"/>
    <w:rsid w:val="00F41D64"/>
    <w:rsid w:val="00F4552C"/>
    <w:rsid w:val="00F6272E"/>
    <w:rsid w:val="00F72300"/>
    <w:rsid w:val="00FC4FDC"/>
    <w:rsid w:val="00FD342C"/>
    <w:rsid w:val="00FF2987"/>
    <w:rsid w:val="015E40B8"/>
    <w:rsid w:val="01FF2232"/>
    <w:rsid w:val="0326798E"/>
    <w:rsid w:val="0627642E"/>
    <w:rsid w:val="086D126C"/>
    <w:rsid w:val="0A732F36"/>
    <w:rsid w:val="0CE52FBB"/>
    <w:rsid w:val="0D9F115E"/>
    <w:rsid w:val="0E60100F"/>
    <w:rsid w:val="0E7B2B59"/>
    <w:rsid w:val="0FAA6FF3"/>
    <w:rsid w:val="10BC199A"/>
    <w:rsid w:val="11531AE7"/>
    <w:rsid w:val="130548D6"/>
    <w:rsid w:val="13AF6871"/>
    <w:rsid w:val="13D40486"/>
    <w:rsid w:val="145F2B3F"/>
    <w:rsid w:val="146743B6"/>
    <w:rsid w:val="14DD7C53"/>
    <w:rsid w:val="15931838"/>
    <w:rsid w:val="159953BA"/>
    <w:rsid w:val="16562BCE"/>
    <w:rsid w:val="16CB0C91"/>
    <w:rsid w:val="16D27E84"/>
    <w:rsid w:val="16FE6045"/>
    <w:rsid w:val="18476D8C"/>
    <w:rsid w:val="188C2EFB"/>
    <w:rsid w:val="1A7D0AC9"/>
    <w:rsid w:val="22BA4AAD"/>
    <w:rsid w:val="24B131EC"/>
    <w:rsid w:val="265C7D5F"/>
    <w:rsid w:val="28610E77"/>
    <w:rsid w:val="298B75F7"/>
    <w:rsid w:val="2B335AAA"/>
    <w:rsid w:val="2C9A5469"/>
    <w:rsid w:val="2D583514"/>
    <w:rsid w:val="2F3E4A55"/>
    <w:rsid w:val="31767662"/>
    <w:rsid w:val="362F1B17"/>
    <w:rsid w:val="37362623"/>
    <w:rsid w:val="386679DB"/>
    <w:rsid w:val="38EE5CEF"/>
    <w:rsid w:val="3C8D74F5"/>
    <w:rsid w:val="3E9A3060"/>
    <w:rsid w:val="3F763185"/>
    <w:rsid w:val="403332F8"/>
    <w:rsid w:val="417F782B"/>
    <w:rsid w:val="42C45211"/>
    <w:rsid w:val="431832A4"/>
    <w:rsid w:val="43EE0407"/>
    <w:rsid w:val="47374274"/>
    <w:rsid w:val="47FF0C40"/>
    <w:rsid w:val="4A251500"/>
    <w:rsid w:val="4BA039EE"/>
    <w:rsid w:val="4BB27A8D"/>
    <w:rsid w:val="4C6326BD"/>
    <w:rsid w:val="4CAD15E5"/>
    <w:rsid w:val="4DE76FFE"/>
    <w:rsid w:val="4DFD03E7"/>
    <w:rsid w:val="4EA62471"/>
    <w:rsid w:val="4F9B0988"/>
    <w:rsid w:val="50475ECB"/>
    <w:rsid w:val="51685FA3"/>
    <w:rsid w:val="519A27D4"/>
    <w:rsid w:val="526A50F9"/>
    <w:rsid w:val="53733FF0"/>
    <w:rsid w:val="55455ED3"/>
    <w:rsid w:val="56960A07"/>
    <w:rsid w:val="583B389A"/>
    <w:rsid w:val="585413F5"/>
    <w:rsid w:val="59024494"/>
    <w:rsid w:val="5AA44BCE"/>
    <w:rsid w:val="5AAF425F"/>
    <w:rsid w:val="5DBA0C44"/>
    <w:rsid w:val="5E8361E4"/>
    <w:rsid w:val="5EB013BE"/>
    <w:rsid w:val="5FAE3E06"/>
    <w:rsid w:val="60386DE4"/>
    <w:rsid w:val="60A10936"/>
    <w:rsid w:val="651B4E8E"/>
    <w:rsid w:val="6570025F"/>
    <w:rsid w:val="65784410"/>
    <w:rsid w:val="65D3138D"/>
    <w:rsid w:val="668C5412"/>
    <w:rsid w:val="66C9296B"/>
    <w:rsid w:val="67193F5C"/>
    <w:rsid w:val="68934310"/>
    <w:rsid w:val="6954574C"/>
    <w:rsid w:val="6BEB4CA0"/>
    <w:rsid w:val="6D6B1AC4"/>
    <w:rsid w:val="6D7E0714"/>
    <w:rsid w:val="728937AA"/>
    <w:rsid w:val="72F47757"/>
    <w:rsid w:val="73484A2D"/>
    <w:rsid w:val="75DB1971"/>
    <w:rsid w:val="75EE7D31"/>
    <w:rsid w:val="760D4EE5"/>
    <w:rsid w:val="77407B96"/>
    <w:rsid w:val="77ED2251"/>
    <w:rsid w:val="77FB0555"/>
    <w:rsid w:val="79933522"/>
    <w:rsid w:val="7A512F43"/>
    <w:rsid w:val="7C24173C"/>
    <w:rsid w:val="7CCE35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qFormat/>
    <w:uiPriority w:val="22"/>
    <w:rPr>
      <w:b/>
      <w:bCs/>
    </w:rPr>
  </w:style>
  <w:style w:type="character" w:styleId="10">
    <w:name w:val="page number"/>
    <w:unhideWhenUsed/>
    <w:qFormat/>
    <w:uiPriority w:val="99"/>
  </w:style>
  <w:style w:type="character" w:styleId="11">
    <w:name w:val="Emphasis"/>
    <w:qFormat/>
    <w:uiPriority w:val="20"/>
    <w:rPr>
      <w:color w:val="CC0000"/>
    </w:rPr>
  </w:style>
  <w:style w:type="character" w:styleId="12">
    <w:name w:val="Hyperlink"/>
    <w:unhideWhenUsed/>
    <w:qFormat/>
    <w:uiPriority w:val="99"/>
    <w:rPr>
      <w:color w:val="0000FF"/>
      <w:u w:val="single"/>
    </w:rPr>
  </w:style>
  <w:style w:type="paragraph" w:customStyle="1" w:styleId="13">
    <w:name w:val="列出段落"/>
    <w:basedOn w:val="1"/>
    <w:qFormat/>
    <w:uiPriority w:val="34"/>
    <w:pPr>
      <w:ind w:firstLine="420" w:firstLineChars="200"/>
    </w:pPr>
  </w:style>
  <w:style w:type="paragraph" w:customStyle="1" w:styleId="14">
    <w:name w:val="默认段落字体 Para Char"/>
    <w:basedOn w:val="1"/>
    <w:qFormat/>
    <w:uiPriority w:val="0"/>
    <w:pPr>
      <w:adjustRightInd w:val="0"/>
      <w:spacing w:line="360" w:lineRule="auto"/>
    </w:pPr>
    <w:rPr>
      <w:rFonts w:ascii="Times New Roman" w:hAnsi="Times New Roman"/>
      <w:szCs w:val="20"/>
    </w:rPr>
  </w:style>
  <w:style w:type="character" w:customStyle="1" w:styleId="15">
    <w:name w:val=" Char Char"/>
    <w:link w:val="4"/>
    <w:qFormat/>
    <w:uiPriority w:val="99"/>
    <w:rPr>
      <w:sz w:val="18"/>
      <w:szCs w:val="18"/>
    </w:rPr>
  </w:style>
  <w:style w:type="character" w:customStyle="1" w:styleId="16">
    <w:name w:val=" Char Char1"/>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5"/>
    <customShpInfo spid="_x0000_s1029"/>
    <customShpInfo spid="_x0000_s1026" textRotate="1"/>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2</Pages>
  <Words>2382</Words>
  <Characters>2521</Characters>
  <Lines>21</Lines>
  <Paragraphs>5</Paragraphs>
  <TotalTime>359</TotalTime>
  <ScaleCrop>false</ScaleCrop>
  <LinksUpToDate>false</LinksUpToDate>
  <CharactersWithSpaces>3389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2016-03-14T12:54:00Z</dcterms:created>
  <dc:creator>QIWEI</dc:creator>
  <cp:lastModifiedBy>Administrator</cp:lastModifiedBy>
  <cp:lastPrinted>2015-12-14T07:27:00Z</cp:lastPrinted>
  <dcterms:modified xsi:type="dcterms:W3CDTF">2023-05-11T01:57:40Z</dcterms:modified>
  <dc:title>To：                     From：                           </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565F1A85E8234F10B390480B9B6BDC1E</vt:lpwstr>
  </property>
</Properties>
</file>