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260" w:firstLineChars="60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FLCE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Asia2024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亚食展暨预制食品展</w:t>
      </w:r>
    </w:p>
    <w:p>
      <w:pPr>
        <w:rPr>
          <w:rFonts w:ascii="宋体" w:hAnsi="宋体" w:cs="宋体"/>
          <w:b/>
          <w:kern w:val="0"/>
          <w:sz w:val="15"/>
          <w:szCs w:val="15"/>
        </w:rPr>
      </w:pPr>
    </w:p>
    <w:p>
      <w:pPr>
        <w:rPr>
          <w:rFonts w:ascii="宋体" w:hAnsi="宋体" w:cs="宋体"/>
          <w:b/>
          <w:kern w:val="0"/>
          <w:sz w:val="15"/>
          <w:szCs w:val="15"/>
        </w:rPr>
      </w:pPr>
      <w:r>
        <w:rPr>
          <w:rFonts w:hint="eastAsia" w:ascii="宋体" w:hAnsi="宋体" w:cs="宋体"/>
          <w:b/>
          <w:kern w:val="0"/>
          <w:sz w:val="15"/>
          <w:szCs w:val="15"/>
        </w:rPr>
        <w:t>展会概况：</w:t>
      </w:r>
    </w:p>
    <w:p>
      <w:pPr>
        <w:spacing w:line="360" w:lineRule="exact"/>
        <w:ind w:firstLine="300" w:firstLineChars="200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东饮食文化历史悠久，素有"食在广东"之美誉，“FLCEAsia亚食展暨预制菜展”全新升级为“FLCEAsia2024亚食展暨预制食品展”展会将携优秀食品食材生产商、餐饮、酒店、进出口商、连锁商超、新零售等企业在粤港澳大湾区核心城市广州华丽绽放。</w:t>
      </w:r>
    </w:p>
    <w:p>
      <w:pPr>
        <w:spacing w:line="360" w:lineRule="exact"/>
        <w:ind w:firstLine="360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华南地区是中国经济增长的一个主要引擎，广东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是全国唯一的1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万亿级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省份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华南地区及大湾区消费强劲、对高端食品食材及进口食材需求巨大；未来食材将是广东创新的重点，农业和食品创新是广东重点战略规划之一。 </w:t>
      </w:r>
    </w:p>
    <w:p>
      <w:pPr>
        <w:spacing w:line="360" w:lineRule="exact"/>
        <w:ind w:firstLine="360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华南市场的辐射力不仅包括广东、福建、广西、海南、香港及澳门特别行政区，同时还辐射海外南亚、东南亚及欧美市场。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随着RCEP《区域全面经济伙伴关系协定》实施，布局华南对国际品牌拓展中国及海外市场具有非常重要的战略价值。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15"/>
          <w:szCs w:val="15"/>
        </w:rPr>
        <w:t>上届回顾:</w:t>
      </w:r>
    </w:p>
    <w:p>
      <w:pPr>
        <w:spacing w:line="360" w:lineRule="exact"/>
        <w:ind w:firstLine="450" w:firstLineChars="299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FLCE</w:t>
      </w: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Asia2023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亚食展暨预制菜展（简称“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FLCE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Asia亚食展”）于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年8月2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日在中国进出口商品交易会展馆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A区成功举行，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展会汇聚了优质的专业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观众，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聚焦食品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食材上下游全环节产业链，大会吸引国内业内人士共6.3万人次前来参观，近</w:t>
      </w: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万款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新品重磅首发，展会同期举办了30+多场专业高峰论坛、买家对接会、品鉴会、技术研讨会及新品发布会；展会的成功举办为行业持续发展提供了新动能和新发展机遇。</w:t>
      </w:r>
    </w:p>
    <w:p>
      <w:pPr>
        <w:spacing w:line="360" w:lineRule="exact"/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展品范围：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预制食品及调理食品：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预制菜、方便菜、酒店菜、料理包、 预制面点、预包装食品等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海鲜及水产调理品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鱼类、贝类、虾类、海鲜、高端滋补食材、水 产调理品等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火锅食材及调味品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火锅底料、蘸料及调味品、特色食材、涮品、 火锅饮品、火锅相关设备、复合调味料、西餐 调味料、卤味料包、调味酱、汤料、味精、鸡 精、酱油、食醋、食品原料、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香精香料、食品添加剂及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配料等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肉类及肉类调理品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畜禽生鲜肉制品、预制调理肉制品、进出品肉 类产品、高端生鲜肉类、牛羊肉类、猪肉类、 禽肉类、肉卷、肉丸、火腿、肉类调理食品、 肉类即食食品、肉类加工食品配料等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米面粮油及冷冻食品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米面制品、食用油、速食米饭、速食汤、速食 快餐、方便粥、调理包、速食食品、冷冻面 点、速冻水饺、速冻点心等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素食及蔬果净菜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有机蔬菜、调理菜、酱菜、泡菜、蔬菜制品、 食用菌、笋、净菜产品、植物肉等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自热食品：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自热火锅、自热米饭、自热粉面、自热混沌、自热烧烤等；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食品加工与包装设备展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智能成套包装机、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食品包装机、包装生产线、真空包装机、立式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枕式包装机、 颗粒包装机、液体包装机、后道包装机、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全自动开箱机、封箱机、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打码喷码机、贴标 机、封口机、检测设备、包装材料及制品等；肉类机械、面 食机械、果蔬机械、饮料机械、糕点及休闲食品加工设备、 豆制品加工设备、调味品设备、油炸设备、烘焙设备等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中央厨房与预制菜设备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无菌米饭生产线、机械手全自动加工生产线、 净菜生产线、自动炒菜机、配餐输送机、餐盘 回收线、蒸煮炉、蒸柜设备、调理设备、洗涮 设备、净化设备、杀菌设备、清洗设备、冷藏 冷冻设备等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FLCE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Asia</w:t>
      </w: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市场推广：</w:t>
      </w:r>
    </w:p>
    <w:p>
      <w:pPr>
        <w:pStyle w:val="5"/>
        <w:shd w:val="clear" w:color="auto" w:fill="FFFFFF"/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与国内外重要的权威机构、政府机构、举办多场逆向采购对接会，行业组织通力合作邀约国内外专业买家团到会采购。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数据营销：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大数据进行一对一买家配对、为展商提供专业买家定制服务,参展商可一键生成专属的邀请函。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网络宣传：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通过线上线下官方宣传资源，品牌与市场相结合，并于抖音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哔哩哔哩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、腾讯视频号、小红书、网易、新浪微博、公众号、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今日头条及自媒体平台同步推动、利用网络媒体进行全方位推广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媒体推广：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与国内外行业120多家主流媒体广告置换合作、协同合作协会、终端企业，立体化社交媒体进行多角度活动宣传,组织20+余个专业买家团参观展会.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硬件宣传：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电话邀约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90万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个电话，展前多轮次直邀连锁餐饮酒店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连锁餐饮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团餐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连锁商超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电商、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零售、进出口代理商/贸易商、食材交易市场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等目标用户；印制门票80万份、13万份参观邀请函。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短信群发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0万条、EDM电子快讯发送40万份\邮件群发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 w:eastAsiaTheme="minorEastAsia"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0万+目标观众，360+个平面、网络及移动端广告、1000+篇媒体报道；包含展商推荐、媒体直递潜在观众，不断扩大宣传覆盖面等。</w:t>
      </w:r>
    </w:p>
    <w:p>
      <w:pPr>
        <w:pStyle w:val="5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line="320" w:lineRule="exact"/>
        <w:rPr>
          <w:b/>
          <w:color w:val="000000"/>
          <w:sz w:val="15"/>
          <w:szCs w:val="15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FLCE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5"/>
          <w:szCs w:val="15"/>
          <w14:textFill>
            <w14:solidFill>
              <w14:schemeClr w14:val="tx1"/>
            </w14:solidFill>
          </w14:textFill>
        </w:rPr>
        <w:t>Asia</w:t>
      </w:r>
      <w:r>
        <w:rPr>
          <w:rFonts w:hint="eastAsia"/>
          <w:b/>
          <w:color w:val="000000"/>
          <w:sz w:val="15"/>
          <w:szCs w:val="15"/>
        </w:rPr>
        <w:t>观众买家构成：</w:t>
      </w:r>
      <w:r>
        <w:rPr>
          <w:b/>
          <w:color w:val="000000"/>
          <w:sz w:val="15"/>
          <w:szCs w:val="15"/>
        </w:rPr>
        <w:t xml:space="preserve"> 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酒店/餐饮：大型酒店、连锁餐饮、连锁火锅店、农贸市场；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商超卖场：商业连锁超市/社区门店、新零售门店、电商、外卖、综合市场。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团餐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/医院/铁路/航空餐饮部门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经销商、代理商、进出口贸易商</w:t>
      </w:r>
    </w:p>
    <w:p>
      <w:pPr>
        <w:spacing w:line="320" w:lineRule="exact"/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食品生产加工商企业、食材流通批发商</w:t>
      </w:r>
    </w:p>
    <w:p>
      <w:pPr>
        <w:rPr>
          <w:rFonts w:ascii="宋体" w:hAnsi="宋体" w:eastAsia="宋体" w:cs="宋体"/>
          <w:b/>
          <w:color w:val="000000"/>
          <w:kern w:val="0"/>
          <w:sz w:val="15"/>
          <w:szCs w:val="15"/>
        </w:rPr>
      </w:pPr>
    </w:p>
    <w:p>
      <w:pPr>
        <w:rPr>
          <w:rFonts w:ascii="宋体" w:hAnsi="宋体" w:eastAsia="宋体" w:cs="宋体"/>
          <w:b/>
          <w:color w:val="000000"/>
          <w:kern w:val="0"/>
          <w:sz w:val="15"/>
          <w:szCs w:val="15"/>
        </w:rPr>
      </w:pPr>
      <w:r>
        <w:rPr>
          <w:rFonts w:ascii="宋体" w:hAnsi="宋体" w:eastAsia="宋体" w:cs="宋体"/>
          <w:b/>
          <w:color w:val="000000"/>
          <w:kern w:val="0"/>
          <w:sz w:val="15"/>
          <w:szCs w:val="15"/>
        </w:rPr>
        <w:t>主办单位：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广州奥莎德展览服务有限公司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广州特固克展览服务有限公司</w:t>
      </w:r>
    </w:p>
    <w:p>
      <w:pPr>
        <w:rPr>
          <w:rFonts w:ascii="宋体" w:hAnsi="宋体" w:eastAsia="宋体" w:cs="宋体"/>
          <w:b/>
          <w:color w:val="000000"/>
          <w:kern w:val="0"/>
          <w:sz w:val="15"/>
          <w:szCs w:val="15"/>
        </w:rPr>
      </w:pPr>
      <w:r>
        <w:rPr>
          <w:rFonts w:ascii="宋体" w:hAnsi="宋体" w:eastAsia="宋体" w:cs="宋体"/>
          <w:b/>
          <w:color w:val="000000"/>
          <w:kern w:val="0"/>
          <w:sz w:val="15"/>
          <w:szCs w:val="15"/>
        </w:rPr>
        <w:t>联合主办单位：</w:t>
      </w:r>
    </w:p>
    <w:p>
      <w:pPr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15"/>
          <w:szCs w:val="15"/>
        </w:rPr>
        <w:t>福建省餐饮烹饪行业协会预制菜委员会</w:t>
      </w:r>
    </w:p>
    <w:p>
      <w:pPr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15"/>
          <w:szCs w:val="15"/>
        </w:rPr>
        <w:t>中国国际预制菜与团餐产业联盟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15"/>
          <w:szCs w:val="15"/>
        </w:rPr>
        <w:t>中膳国际团餐产业联盟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合作单位: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广州市国内合作服务中心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b/>
          <w:color w:val="000000"/>
          <w:kern w:val="0"/>
          <w:sz w:val="15"/>
          <w:szCs w:val="15"/>
        </w:rPr>
        <w:t>支持单位：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广州市人民政府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广州市协作办公室</w:t>
      </w:r>
    </w:p>
    <w:p>
      <w:pPr>
        <w:rPr>
          <w:rFonts w:ascii="宋体" w:hAnsi="宋体" w:eastAsia="宋体" w:cs="宋体"/>
          <w:b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000000"/>
          <w:kern w:val="0"/>
          <w:sz w:val="15"/>
          <w:szCs w:val="15"/>
        </w:rPr>
        <w:t>承办单位：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广州奥莎德展览服务有限公司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广州特固克展览服务有限公司</w:t>
      </w:r>
    </w:p>
    <w:p>
      <w:pPr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000000"/>
          <w:kern w:val="0"/>
          <w:sz w:val="15"/>
          <w:szCs w:val="15"/>
        </w:rPr>
        <w:t>布展时间：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4年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月21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22日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15"/>
          <w:szCs w:val="15"/>
        </w:rPr>
        <w:t xml:space="preserve">      </w:t>
      </w:r>
    </w:p>
    <w:p>
      <w:pPr>
        <w:rPr>
          <w:rFonts w:ascii="宋体" w:hAnsi="宋体" w:cs="宋体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color w:val="000000"/>
          <w:kern w:val="0"/>
          <w:sz w:val="15"/>
          <w:szCs w:val="15"/>
        </w:rPr>
        <w:t>开展时间：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4年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25日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15"/>
          <w:szCs w:val="15"/>
        </w:rPr>
        <w:t>展出地点：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广州.中国进出口商品交易会展馆</w:t>
      </w:r>
    </w:p>
    <w:p>
      <w:pPr>
        <w:spacing w:line="320" w:lineRule="exact"/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rPr>
          <w:b/>
          <w:color w:val="000000"/>
          <w:sz w:val="15"/>
          <w:szCs w:val="15"/>
        </w:rPr>
      </w:pPr>
    </w:p>
    <w:p>
      <w:pPr>
        <w:pStyle w:val="5"/>
        <w:shd w:val="clear" w:color="auto" w:fill="FFFFFF"/>
        <w:rPr>
          <w:b/>
          <w:color w:val="000000"/>
          <w:sz w:val="15"/>
          <w:szCs w:val="15"/>
        </w:rPr>
      </w:pPr>
      <w:r>
        <w:rPr>
          <w:rFonts w:hint="eastAsia"/>
          <w:b/>
          <w:color w:val="000000"/>
          <w:sz w:val="15"/>
          <w:szCs w:val="15"/>
        </w:rPr>
        <w:t>如需更多信息，敬请联系组委会秘书处：</w:t>
      </w:r>
    </w:p>
    <w:p>
      <w:pP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广州奥莎德展览服务有限公司   </w:t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电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话：（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20 3889 6896     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            传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真：（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20 3868 1916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邮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箱：</w:t>
      </w:r>
      <w:r>
        <w:fldChar w:fldCharType="begin"/>
      </w:r>
      <w:r>
        <w:instrText xml:space="preserve"> HYPERLINK "mailto:osdexpo@126.com" </w:instrText>
      </w:r>
      <w:r>
        <w:fldChar w:fldCharType="separate"/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osdexpo@126.com</w:t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              网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址：</w:t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www.fl</w:t>
      </w: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e-</w:t>
      </w:r>
      <w:r>
        <w:rPr>
          <w:rFonts w:hint="eastAsia"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asia</w:t>
      </w:r>
      <w:r>
        <w:rPr>
          <w:rFonts w:ascii="Times New Roman" w:hAnsi="Times New Roman" w:cs="Times New Roman"/>
          <w:b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.com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号。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邮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编：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510000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 w:eastAsia="宋体" w:cs="宋体"/>
        <w:b/>
        <w:color w:val="000000"/>
        <w:kern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-93980</wp:posOffset>
          </wp:positionV>
          <wp:extent cx="1210310" cy="233680"/>
          <wp:effectExtent l="0" t="0" r="0" b="0"/>
          <wp:wrapNone/>
          <wp:docPr id="1" name="图片 1" descr="C:\Users\STEVEN~1\AppData\Local\Temp\WeChat Files\bf2b95314bed74e4b38e46c3e473f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STEVEN~1\AppData\Local\Temp\WeChat Files\bf2b95314bed74e4b38e46c3e473f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91" cy="23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TNiNjAxMWVhY2ZiZjhkOThhYzBiOGQ3YWU3MjkifQ=="/>
  </w:docVars>
  <w:rsids>
    <w:rsidRoot w:val="00072607"/>
    <w:rsid w:val="00007F07"/>
    <w:rsid w:val="000421B5"/>
    <w:rsid w:val="0005403A"/>
    <w:rsid w:val="00066D15"/>
    <w:rsid w:val="00072607"/>
    <w:rsid w:val="0008355A"/>
    <w:rsid w:val="000A1CD8"/>
    <w:rsid w:val="000A726D"/>
    <w:rsid w:val="000B7D39"/>
    <w:rsid w:val="00145CC2"/>
    <w:rsid w:val="00153C79"/>
    <w:rsid w:val="001644C2"/>
    <w:rsid w:val="001729F2"/>
    <w:rsid w:val="00184DE3"/>
    <w:rsid w:val="00186DE0"/>
    <w:rsid w:val="00191C37"/>
    <w:rsid w:val="001B3A87"/>
    <w:rsid w:val="001C1C9D"/>
    <w:rsid w:val="001C4D4B"/>
    <w:rsid w:val="001D796B"/>
    <w:rsid w:val="001F2B92"/>
    <w:rsid w:val="00204DCB"/>
    <w:rsid w:val="002252E8"/>
    <w:rsid w:val="0025304D"/>
    <w:rsid w:val="00255244"/>
    <w:rsid w:val="002658F6"/>
    <w:rsid w:val="00274C6E"/>
    <w:rsid w:val="00275E6D"/>
    <w:rsid w:val="002E27C0"/>
    <w:rsid w:val="002F2EB9"/>
    <w:rsid w:val="002F740C"/>
    <w:rsid w:val="00301456"/>
    <w:rsid w:val="00306A49"/>
    <w:rsid w:val="00335489"/>
    <w:rsid w:val="0036023B"/>
    <w:rsid w:val="00364882"/>
    <w:rsid w:val="0037035B"/>
    <w:rsid w:val="003848B9"/>
    <w:rsid w:val="003B068E"/>
    <w:rsid w:val="003B7D50"/>
    <w:rsid w:val="003C3727"/>
    <w:rsid w:val="00401912"/>
    <w:rsid w:val="00404551"/>
    <w:rsid w:val="00417CB2"/>
    <w:rsid w:val="004240C6"/>
    <w:rsid w:val="00424AF9"/>
    <w:rsid w:val="00476677"/>
    <w:rsid w:val="00485369"/>
    <w:rsid w:val="004A6F41"/>
    <w:rsid w:val="004B1D5A"/>
    <w:rsid w:val="004D7C25"/>
    <w:rsid w:val="004F7357"/>
    <w:rsid w:val="0050267C"/>
    <w:rsid w:val="00511E44"/>
    <w:rsid w:val="005138F9"/>
    <w:rsid w:val="005263DA"/>
    <w:rsid w:val="005315C0"/>
    <w:rsid w:val="00534D80"/>
    <w:rsid w:val="005365DF"/>
    <w:rsid w:val="00556533"/>
    <w:rsid w:val="00590D83"/>
    <w:rsid w:val="005C550F"/>
    <w:rsid w:val="005F1374"/>
    <w:rsid w:val="00611ED8"/>
    <w:rsid w:val="00654402"/>
    <w:rsid w:val="00660EE5"/>
    <w:rsid w:val="006A5845"/>
    <w:rsid w:val="006F326E"/>
    <w:rsid w:val="006F3BCF"/>
    <w:rsid w:val="006F7C63"/>
    <w:rsid w:val="00726057"/>
    <w:rsid w:val="0073530A"/>
    <w:rsid w:val="0075100D"/>
    <w:rsid w:val="00790D55"/>
    <w:rsid w:val="007C7558"/>
    <w:rsid w:val="007D62D4"/>
    <w:rsid w:val="007F2E17"/>
    <w:rsid w:val="007F7BE1"/>
    <w:rsid w:val="00806B62"/>
    <w:rsid w:val="00811B12"/>
    <w:rsid w:val="0082306D"/>
    <w:rsid w:val="0082505A"/>
    <w:rsid w:val="00852C3C"/>
    <w:rsid w:val="0085534F"/>
    <w:rsid w:val="00863325"/>
    <w:rsid w:val="00865F80"/>
    <w:rsid w:val="008E0FC5"/>
    <w:rsid w:val="00910B98"/>
    <w:rsid w:val="0092440E"/>
    <w:rsid w:val="00925BF5"/>
    <w:rsid w:val="00926813"/>
    <w:rsid w:val="009355F3"/>
    <w:rsid w:val="00953DBA"/>
    <w:rsid w:val="00960855"/>
    <w:rsid w:val="009626F7"/>
    <w:rsid w:val="00993B68"/>
    <w:rsid w:val="009941F2"/>
    <w:rsid w:val="009B65D9"/>
    <w:rsid w:val="009C4C43"/>
    <w:rsid w:val="009D6D71"/>
    <w:rsid w:val="009E1F23"/>
    <w:rsid w:val="009E7EF7"/>
    <w:rsid w:val="00A311CF"/>
    <w:rsid w:val="00A35F39"/>
    <w:rsid w:val="00A40206"/>
    <w:rsid w:val="00A52F4B"/>
    <w:rsid w:val="00A72EED"/>
    <w:rsid w:val="00A734C9"/>
    <w:rsid w:val="00AB1C9A"/>
    <w:rsid w:val="00AB5380"/>
    <w:rsid w:val="00AC56E6"/>
    <w:rsid w:val="00B04C29"/>
    <w:rsid w:val="00B0665F"/>
    <w:rsid w:val="00B06D35"/>
    <w:rsid w:val="00B60673"/>
    <w:rsid w:val="00B839E6"/>
    <w:rsid w:val="00B875EB"/>
    <w:rsid w:val="00B950CC"/>
    <w:rsid w:val="00BA521F"/>
    <w:rsid w:val="00BD2CA4"/>
    <w:rsid w:val="00BE2022"/>
    <w:rsid w:val="00BF3DC2"/>
    <w:rsid w:val="00C03E67"/>
    <w:rsid w:val="00C17853"/>
    <w:rsid w:val="00C31425"/>
    <w:rsid w:val="00C37553"/>
    <w:rsid w:val="00C57562"/>
    <w:rsid w:val="00C935A9"/>
    <w:rsid w:val="00CB7814"/>
    <w:rsid w:val="00CC4419"/>
    <w:rsid w:val="00CD668B"/>
    <w:rsid w:val="00CD7AF9"/>
    <w:rsid w:val="00CE2833"/>
    <w:rsid w:val="00D2419E"/>
    <w:rsid w:val="00D366D6"/>
    <w:rsid w:val="00D44CB6"/>
    <w:rsid w:val="00D44DD7"/>
    <w:rsid w:val="00D563CF"/>
    <w:rsid w:val="00D67084"/>
    <w:rsid w:val="00D93312"/>
    <w:rsid w:val="00DC12E2"/>
    <w:rsid w:val="00DC3B6B"/>
    <w:rsid w:val="00DC553F"/>
    <w:rsid w:val="00DD5053"/>
    <w:rsid w:val="00DD6AAF"/>
    <w:rsid w:val="00DF0C5F"/>
    <w:rsid w:val="00E23BA5"/>
    <w:rsid w:val="00E31CA3"/>
    <w:rsid w:val="00E32C7D"/>
    <w:rsid w:val="00E417BA"/>
    <w:rsid w:val="00E4300B"/>
    <w:rsid w:val="00E44580"/>
    <w:rsid w:val="00E573C8"/>
    <w:rsid w:val="00E94106"/>
    <w:rsid w:val="00EE2F2C"/>
    <w:rsid w:val="00F232F2"/>
    <w:rsid w:val="00F27131"/>
    <w:rsid w:val="00F408B5"/>
    <w:rsid w:val="00F44380"/>
    <w:rsid w:val="00F76EEC"/>
    <w:rsid w:val="00F830D8"/>
    <w:rsid w:val="00F8527B"/>
    <w:rsid w:val="00FA3296"/>
    <w:rsid w:val="00FA522D"/>
    <w:rsid w:val="00FA7BA6"/>
    <w:rsid w:val="00FD417E"/>
    <w:rsid w:val="00FE2294"/>
    <w:rsid w:val="07A129F6"/>
    <w:rsid w:val="17A02BD8"/>
    <w:rsid w:val="2D4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2028</Characters>
  <Lines>16</Lines>
  <Paragraphs>4</Paragraphs>
  <TotalTime>19</TotalTime>
  <ScaleCrop>false</ScaleCrop>
  <LinksUpToDate>false</LinksUpToDate>
  <CharactersWithSpaces>2379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2023-09-06T07:22:00Z</dcterms:created>
  <dc:creator>Steven Jiang</dc:creator>
  <cp:lastModifiedBy>朱佳慧</cp:lastModifiedBy>
  <cp:lastPrinted>2023-09-06T07:30:00Z</cp:lastPrinted>
  <dcterms:modified xsi:type="dcterms:W3CDTF">2023-10-13T08:01:24Z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15585F742822491CBCAB2892D0F414DB_12</vt:lpwstr>
  </property>
</Properties>
</file>