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10"/>
        </w:tabs>
        <w:ind w:firstLine="1080" w:firstLineChars="300"/>
        <w:jc w:val="both"/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36"/>
          <w:szCs w:val="36"/>
          <w:lang w:eastAsia="zh-CN"/>
        </w:rPr>
        <w:t>中国京津冀国际线缆及线材展览会</w:t>
      </w:r>
    </w:p>
    <w:p>
      <w:pPr>
        <w:widowControl/>
        <w:shd w:val="clear" w:color="auto" w:fill="FFFFFF"/>
        <w:ind w:firstLine="480" w:firstLineChars="200"/>
        <w:jc w:val="both"/>
        <w:rPr>
          <w:rFonts w:hint="default" w:ascii="方正大黑体_GBK" w:hAnsi="方正大黑体_GBK" w:eastAsia="方正大黑体_GBK" w:cs="方正大黑体_GBK"/>
          <w:b w:val="0"/>
          <w:bCs w:val="0"/>
          <w:color w:val="auto"/>
          <w:kern w:val="0"/>
          <w:sz w:val="18"/>
          <w:szCs w:val="18"/>
          <w:u w:val="doubl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auto"/>
          <w:kern w:val="0"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Beijing-tianjin-hebei international wire and cable exhibition</w:t>
      </w:r>
    </w:p>
    <w:p>
      <w:pPr>
        <w:widowControl/>
        <w:shd w:val="clear" w:color="auto" w:fill="FFFFFF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时间：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202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年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月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日至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11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日</w:t>
      </w:r>
      <w:r>
        <w:rPr>
          <w:rFonts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>        地点：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 xml:space="preserve"> 石家庄国际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  <w:lang w:val="en-US" w:eastAsia="zh-CN"/>
        </w:rPr>
        <w:t>会展</w:t>
      </w:r>
      <w:r>
        <w:rPr>
          <w:rFonts w:hint="eastAsia" w:ascii="微软雅黑" w:hAnsi="微软雅黑" w:eastAsia="微软雅黑" w:cs="Tahoma"/>
          <w:b/>
          <w:bCs/>
          <w:color w:val="C00000"/>
          <w:kern w:val="0"/>
          <w:sz w:val="22"/>
          <w:szCs w:val="22"/>
        </w:rPr>
        <w:t xml:space="preserve">中心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80" w:lineRule="exact"/>
        <w:ind w:left="0" w:right="0" w:firstLine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i w:val="0"/>
          <w:iCs w:val="0"/>
          <w:caps w:val="0"/>
          <w:color w:val="000000"/>
          <w:spacing w:val="57"/>
          <w:sz w:val="52"/>
          <w:szCs w:val="52"/>
          <w:shd w:val="clear" w:fill="FFFFFF"/>
        </w:rPr>
        <w:t>邀请函</w:t>
      </w:r>
    </w:p>
    <w:p>
      <w:pPr>
        <w:adjustRightInd w:val="0"/>
        <w:snapToGrid w:val="0"/>
        <w:spacing w:line="500" w:lineRule="exact"/>
        <w:ind w:firstLine="2811" w:firstLineChars="1000"/>
        <w:rPr>
          <w:rFonts w:hint="eastAsia"/>
          <w:b/>
          <w:bCs/>
          <w:color w:val="00B0F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00B0F0"/>
          <w:sz w:val="28"/>
          <w:szCs w:val="28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会展新平台  线缆大市场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展览面积20000平方米   参展企业400+家   专业观众25000+人次</w:t>
      </w:r>
    </w:p>
    <w:p>
      <w:pPr>
        <w:spacing w:line="700" w:lineRule="exact"/>
        <w:ind w:firstLine="241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承办单位：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北京中展联会议管理有限公司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  福建志联会展有限公司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展会背景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“十四五”时期是电力工业全面落实高质量发展，深入推进电力供给侧改革的关键时期。推动电力工业绿色低碳转型，加快新型电力系统数字化、智能化发展，对促进国民经济发展和装备升级起到重要作用。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电线电缆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工业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作为国民经济的‘血管’和‘神经’，是现代经济和社会正常运转的保障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，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是我国第二大国民经济建设重要的配套产业，年产销规模近万亿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。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近年来，随着国家对通信终端、工控自动化、电力工业、城市轨道交通业、汽车业以及造船等行业的巨大投资，使得全球线缆生产能力不断向亚洲及中国转移。亚洲已成为线缆工业市场最有发展潜力的地方，而中国将成为全球线缆工业增长最快和容量最大的市场。据估计，未来中国线缆市场的成长速度将继续超过全球平均水平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河北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是我国工业制造大省，同时也是我国电力装备制造、电线电缆制造大省，电力装备供需市场巨大。为助力企业开拓市场，展示电力行业智能化，低碳化创新发展成果，推动电力能源产业高质量发展，拟于202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5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9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-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11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日在石家庄国际博览中心举行“2024中国京津冀国际冀线缆及线材展览会”,预计展商300家，展出面积20000平方米，到场观众50000人次。本届展会以“助力双碳目标实现，推动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电线电缆工业发展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”为宗旨，集中展示电线电缆产业链各类新产品、新设备、新技术、新服务及解决方案，深化产学研用国际合作，推动技术创新成果转化。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日程安排</w:t>
      </w:r>
    </w:p>
    <w:p>
      <w:pPr>
        <w:spacing w:line="7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布展时间：2024年5月7日-8日     展览时间：2024年5月9日-11</w:t>
      </w:r>
      <w:r>
        <w:rPr>
          <w:rFonts w:hint="eastAsia" w:ascii="宋体" w:hAnsi="宋体" w:cs="宋体"/>
          <w:spacing w:val="-6"/>
          <w:sz w:val="24"/>
          <w:lang w:val="en-US" w:eastAsia="zh-CN"/>
        </w:rPr>
        <w:t>日</w:t>
      </w:r>
    </w:p>
    <w:p>
      <w:pPr>
        <w:spacing w:line="700" w:lineRule="exact"/>
        <w:ind w:firstLine="240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开幕时间：2024年5月11日09:30     撤展时间：2024年5月11日14:00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电线电缆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电力电缆、通讯电缆、同轴电线电缆、舰船车辆电线电缆、屏蔽电缆、新能源电缆、架空电缆、通用橡套电缆、阻燃电线电缆、设备用电线电缆、对称电缆、核能电缆、射频电线电缆、控制电缆、裸电线、数据信号电缆、矿用电缆、光纤光缆、预分支电缆、海底电缆、扁平电缆、漆包线、特种电线电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电子线材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电源线、插头插座、连接线、音视频线、数据线、电脑周边线、汽车插头线、电话线、耳机线、线束、扎线、电磁线、漆包线、绕组线、护套线、裸线、高温耐热电线等；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电线电缆设备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线材制造及精加工机械、线缆处理设备、成缆机、绞线机、纳米成型机、塑料挤出机、押出机、镀锡机、粉碎机、造粒机、缠绕机、自动填料机、注条机、拉丝机、冷水机、干燥机、收线机、彩虹排线机、线束加工设备、线缆印刷设备、放线架、轧圈机、镀铜机、电缆输送机、导体加工设备、铜粉过滤机、单绞机、电线包线机、电桥架、线缆包装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电线电缆材料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铜、铝、塑料、橡胶、包装膜、镀锡线、PVC电缆材料、金属和塑胶废料、复合带、电线尼龙 电缆盘、聚酯带、铜包铝镁金、铜包铝丝、电缆绝缘材料、聚烯电缆材料、绞合线、填充绳、PVC树脂、合成橡胶、裸铜丝、铜包钢丝及其它产品等；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电缆附件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冷缩电缆附件、热缩电缆附件、预分支电缆附件、高压电缆附件、冷压接头、绝缘子、复合绝缘子、电缆固定附件、电路防盗器、高压断路器、避雷器、分接箱、保护套、保护器、电缆金具、电缆支架、托架、电缆放线车、电缆终端产品、电阻片、套管、电容式套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检测仪器、测控技术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配料混合装置、电缆测量装置、计数器、温度测量及控制设备、转距控制设备、拉力测量设备、耐磨损耐电压试验弯曲试验机、加硫成型机、火化试验机等；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光纤光缆制造设备及材料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光纤熔接机、光纤二次被覆生产线、着色机、研磨机、切割钳等；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6"/>
          <w:sz w:val="24"/>
          <w:lang w:eastAsia="zh-CN"/>
        </w:rPr>
        <w:t>电线电缆材料，辅助加工材料、支撑线缆设备及材料生产加工相关配套设备、配件等；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6"/>
          <w:sz w:val="24"/>
          <w:lang w:eastAsia="zh-CN"/>
        </w:rPr>
        <w:t>公共安全防范产品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（视频监控系统、传输设备、显示设备及LED产品、存储设备、分析系统、控制系统、监控平台、社区安防系统、个人安全防护装备、防雷产品、对讲机）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消防产品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spacing w:val="-6"/>
          <w:sz w:val="24"/>
          <w:lang w:eastAsia="zh-CN"/>
        </w:rPr>
      </w:pPr>
      <w:r>
        <w:rPr>
          <w:rFonts w:hint="eastAsia" w:ascii="宋体" w:hAnsi="宋体" w:cs="宋体"/>
          <w:spacing w:val="-6"/>
          <w:sz w:val="24"/>
          <w:lang w:eastAsia="zh-CN"/>
        </w:rPr>
        <w:t>（灭火器、火灾报警、消防器材、防火材料、消防装）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-6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6"/>
          <w:sz w:val="24"/>
          <w:lang w:eastAsia="zh-CN"/>
        </w:rPr>
        <w:t>其他社会公共产品及相关配件、辅材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观众来源</w:t>
      </w:r>
    </w:p>
    <w:p>
      <w:pPr>
        <w:pStyle w:val="9"/>
        <w:spacing w:line="525" w:lineRule="atLeast"/>
        <w:ind w:left="0" w:leftChars="0" w:firstLine="482" w:firstLineChars="200"/>
        <w:rPr>
          <w:rStyle w:val="7"/>
          <w:rFonts w:hint="eastAsia" w:ascii="宋体" w:hAnsi="宋体" w:eastAsia="宋体" w:cs="宋体"/>
          <w:color w:val="000000"/>
          <w:sz w:val="24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24"/>
        </w:rPr>
        <w:t>政府层面：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中央、地方政府、事业单位、科研院所和研发机构等；</w:t>
      </w:r>
    </w:p>
    <w:p>
      <w:pPr>
        <w:pStyle w:val="9"/>
        <w:spacing w:line="525" w:lineRule="atLeast"/>
        <w:ind w:left="0" w:leftChars="0" w:firstLine="482" w:firstLineChars="200"/>
        <w:rPr>
          <w:rStyle w:val="7"/>
          <w:rFonts w:hint="eastAsia" w:ascii="宋体" w:hAnsi="宋体" w:eastAsia="宋体" w:cs="宋体"/>
          <w:color w:val="000000"/>
          <w:sz w:val="24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24"/>
        </w:rPr>
        <w:t>企业层面：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国内</w:t>
      </w:r>
      <w:r>
        <w:rPr>
          <w:rStyle w:val="7"/>
          <w:rFonts w:hint="eastAsia" w:ascii="宋体" w:hAnsi="宋体" w:eastAsia="宋体" w:cs="宋体"/>
          <w:color w:val="000000"/>
          <w:sz w:val="24"/>
          <w:lang w:val="en-US" w:eastAsia="zh-CN"/>
        </w:rPr>
        <w:t>外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知名企业、龙头企业、投融资机构、商协会组织、省重点企业；</w:t>
      </w:r>
    </w:p>
    <w:p>
      <w:pPr>
        <w:pStyle w:val="9"/>
        <w:tabs>
          <w:tab w:val="left" w:pos="840"/>
          <w:tab w:val="left" w:pos="1260"/>
          <w:tab w:val="left" w:pos="1680"/>
        </w:tabs>
        <w:spacing w:line="525" w:lineRule="atLeast"/>
        <w:ind w:left="0" w:leftChars="0" w:firstLine="1478" w:firstLineChars="616"/>
        <w:rPr>
          <w:rStyle w:val="7"/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电力管理、电力工程、电力服务及电子产品生产经营企业；</w:t>
      </w:r>
    </w:p>
    <w:p>
      <w:pPr>
        <w:pStyle w:val="9"/>
        <w:spacing w:line="525" w:lineRule="atLeast"/>
        <w:ind w:left="0" w:leftChars="0" w:firstLine="482" w:firstLineChars="200"/>
        <w:rPr>
          <w:rStyle w:val="7"/>
          <w:rFonts w:hint="eastAsia" w:ascii="宋体" w:hAnsi="宋体" w:eastAsia="宋体" w:cs="宋体"/>
          <w:color w:val="000000"/>
          <w:sz w:val="24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sz w:val="24"/>
        </w:rPr>
        <w:t>社会层面：</w:t>
      </w:r>
      <w:r>
        <w:rPr>
          <w:rStyle w:val="7"/>
          <w:rFonts w:hint="eastAsia" w:ascii="宋体" w:hAnsi="宋体" w:eastAsia="宋体" w:cs="宋体"/>
          <w:color w:val="000000"/>
          <w:sz w:val="24"/>
          <w:lang w:eastAsia="zh-CN"/>
        </w:rPr>
        <w:t>行业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精英人群、企业</w:t>
      </w:r>
      <w:r>
        <w:rPr>
          <w:rStyle w:val="7"/>
          <w:rFonts w:hint="eastAsia" w:ascii="宋体" w:hAnsi="宋体" w:eastAsia="宋体" w:cs="宋体"/>
          <w:color w:val="000000"/>
          <w:sz w:val="24"/>
          <w:lang w:eastAsia="zh-CN"/>
        </w:rPr>
        <w:t>决策人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、投资人、</w:t>
      </w:r>
      <w:r>
        <w:rPr>
          <w:rStyle w:val="7"/>
          <w:rFonts w:hint="eastAsia" w:ascii="宋体" w:hAnsi="宋体" w:eastAsia="宋体" w:cs="宋体"/>
          <w:color w:val="000000"/>
          <w:sz w:val="24"/>
          <w:lang w:val="en-US" w:eastAsia="zh-CN"/>
        </w:rPr>
        <w:t>媒体人、</w:t>
      </w:r>
      <w:r>
        <w:rPr>
          <w:rStyle w:val="7"/>
          <w:rFonts w:hint="eastAsia" w:ascii="宋体" w:hAnsi="宋体" w:eastAsia="宋体" w:cs="宋体"/>
          <w:color w:val="000000"/>
          <w:sz w:val="24"/>
          <w:lang w:eastAsia="zh-CN"/>
        </w:rPr>
        <w:t>社会消费群体</w:t>
      </w:r>
      <w:r>
        <w:rPr>
          <w:rStyle w:val="7"/>
          <w:rFonts w:hint="eastAsia" w:ascii="宋体" w:hAnsi="宋体" w:eastAsia="宋体" w:cs="宋体"/>
          <w:color w:val="000000"/>
          <w:sz w:val="24"/>
        </w:rPr>
        <w:t>等。</w:t>
      </w:r>
    </w:p>
    <w:p>
      <w:pPr>
        <w:spacing w:line="700" w:lineRule="exact"/>
        <w:ind w:firstLine="268" w:firstLineChars="1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会议计划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京津冀电线电缆材料产业技术峰会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京津冀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电线电缆行业“拓展产业对接渠道，推动产业战略升级”主题大会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京津冀电线电缆产业链发展及投资峰会</w:t>
      </w:r>
    </w:p>
    <w:p>
      <w:pPr>
        <w:spacing w:line="700" w:lineRule="exact"/>
        <w:ind w:firstLine="268" w:firstLineChars="100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参展程序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参展单位填写《参展申请表》，加盖公章后传真或交寄至大会组委会。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参展单位报名后须在三个有效工作日内支付全款或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0％以上参展费定金，从而确定展位；余款于202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月20日前付清；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展位、广告等由组委会统一安排， “先申请、先付款、先分配”，协办单位可优先安排；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已报名参展企业因自原因不能参展，其所缴纳费用不作返还,所订展位由主办方全权处理；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为了展会总体布局，组织单位有权在必要时对个别展台位置进行调整；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因不可抗拒的因素如自然灾害，政府行为，社会异常事件等，组织单位可以延迟或取消展会。</w:t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B0F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未经同意，参展企业不得转让展位，否则组委会有权取消其参展资格；</w:t>
      </w:r>
    </w:p>
    <w:p>
      <w:pPr>
        <w:spacing w:line="700" w:lineRule="exact"/>
        <w:ind w:firstLine="268" w:firstLineChars="1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大会联络</w:t>
      </w:r>
    </w:p>
    <w:p>
      <w:pPr>
        <w:adjustRightInd w:val="0"/>
        <w:snapToGrid w:val="0"/>
        <w:spacing w:line="5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</w:pPr>
    </w:p>
    <w:p>
      <w:pPr>
        <w:adjustRightInd w:val="0"/>
        <w:snapToGrid w:val="0"/>
        <w:spacing w:line="500" w:lineRule="exact"/>
        <w:ind w:firstLine="720" w:firstLineChars="3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联系人：韩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梦</w:t>
      </w:r>
    </w:p>
    <w:p>
      <w:pPr>
        <w:adjustRightInd w:val="0"/>
        <w:snapToGrid w:val="0"/>
        <w:spacing w:line="500" w:lineRule="exact"/>
        <w:ind w:firstLine="720" w:firstLineChars="3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电话：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 xml:space="preserve"> 13269731913</w:t>
      </w:r>
    </w:p>
    <w:p>
      <w:pPr>
        <w:adjustRightInd w:val="0"/>
        <w:snapToGrid w:val="0"/>
        <w:spacing w:line="500" w:lineRule="exact"/>
        <w:ind w:firstLine="720" w:firstLineChars="3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微信：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13269731913</w:t>
      </w:r>
    </w:p>
    <w:p>
      <w:pPr>
        <w:adjustRightInd w:val="0"/>
        <w:snapToGrid w:val="0"/>
        <w:spacing w:line="500" w:lineRule="exact"/>
        <w:ind w:firstLine="720" w:firstLineChars="3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 w:eastAsia="zh-CN"/>
        </w:rPr>
        <w:t>邮箱：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instrText xml:space="preserve"> HYPERLINK "mailto:2906093609@qq.com" </w:instrTex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2906093609@qq.com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fldChar w:fldCharType="end"/>
      </w:r>
    </w:p>
    <w:p>
      <w:pPr>
        <w:adjustRightInd w:val="0"/>
        <w:snapToGrid w:val="0"/>
        <w:spacing w:line="500" w:lineRule="exact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C7A9D3-DD7F-48A2-B218-0018600E44DC}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40040001" w:csb1="C0D60000"/>
    <w:embedRegular r:id="rId2" w:fontKey="{ECE21A80-CF76-4CFA-BD4F-ECB4E2BEDDF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061CF04-1368-4C33-B68B-C8D5A1FB065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E4D6B782-84AD-4128-A0BC-D248206DD97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F9D40DA-27B7-4E8C-8359-6BD6109565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B36C39A-FD42-4117-9BA7-ABE5BAC98D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方正大黑体_GBK" w:hAnsi="方正大黑体_GBK" w:eastAsia="方正大黑体_GBK" w:cs="方正大黑体_GBK"/>
        <w:b w:val="0"/>
        <w:bCs w:val="0"/>
        <w:i/>
        <w:iCs/>
        <w:color w:val="auto"/>
        <w:kern w:val="0"/>
        <w:sz w:val="18"/>
        <w:szCs w:val="18"/>
        <w:lang w:val="en-US"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>Beijing-tianjin-hebei international wire and cable exhibition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bCs/>
        <w:i/>
        <w:iCs/>
        <w:color w:val="548235" w:themeColor="accent6" w:themeShade="BF"/>
      </w:rPr>
    </w:pPr>
    <w:r>
      <w:rPr>
        <w:rFonts w:hint="eastAsia"/>
        <w:b/>
        <w:bCs/>
        <w:i/>
        <w:iCs/>
        <w:color w:val="548235" w:themeColor="accent6" w:themeShade="BF"/>
        <w:lang w:val="en-US" w:eastAsia="zh-CN"/>
      </w:rPr>
      <w:t xml:space="preserve">                            </w:t>
    </w:r>
    <w:r>
      <w:rPr>
        <w:rFonts w:hint="eastAsia"/>
        <w:b/>
        <w:bCs/>
        <w:i/>
        <w:iCs/>
        <w:color w:val="548235" w:themeColor="accent6" w:themeShade="BF"/>
        <w:sz w:val="20"/>
        <w:szCs w:val="20"/>
      </w:rPr>
      <w:t>Beijing-tianjin-hebei international wire and cable exhibition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Tc2NWNjMzMxODE4YzczMmNkOGI3ZTI3YzM1YWIifQ=="/>
  </w:docVars>
  <w:rsids>
    <w:rsidRoot w:val="035343B0"/>
    <w:rsid w:val="035343B0"/>
    <w:rsid w:val="039138C1"/>
    <w:rsid w:val="05845F29"/>
    <w:rsid w:val="081735A6"/>
    <w:rsid w:val="0B742B26"/>
    <w:rsid w:val="0C5261A0"/>
    <w:rsid w:val="0EB10D9A"/>
    <w:rsid w:val="172F7AAE"/>
    <w:rsid w:val="1AD20546"/>
    <w:rsid w:val="1B115594"/>
    <w:rsid w:val="2065257B"/>
    <w:rsid w:val="21D813F0"/>
    <w:rsid w:val="23B545A5"/>
    <w:rsid w:val="23F14BF2"/>
    <w:rsid w:val="266B69F3"/>
    <w:rsid w:val="26D631BF"/>
    <w:rsid w:val="298962E5"/>
    <w:rsid w:val="2C8A1D3A"/>
    <w:rsid w:val="2DC5220F"/>
    <w:rsid w:val="2EAB05D2"/>
    <w:rsid w:val="31142584"/>
    <w:rsid w:val="314D760D"/>
    <w:rsid w:val="36B4448E"/>
    <w:rsid w:val="36BF32BE"/>
    <w:rsid w:val="3AA34708"/>
    <w:rsid w:val="3F924234"/>
    <w:rsid w:val="40271F5C"/>
    <w:rsid w:val="40C66F91"/>
    <w:rsid w:val="41BB4263"/>
    <w:rsid w:val="421B73C4"/>
    <w:rsid w:val="4283791D"/>
    <w:rsid w:val="42A72EE0"/>
    <w:rsid w:val="448B2440"/>
    <w:rsid w:val="478657BA"/>
    <w:rsid w:val="47E14962"/>
    <w:rsid w:val="487872E8"/>
    <w:rsid w:val="4A28267D"/>
    <w:rsid w:val="4D0B3123"/>
    <w:rsid w:val="509A41C5"/>
    <w:rsid w:val="50EC1A9D"/>
    <w:rsid w:val="512E314A"/>
    <w:rsid w:val="51A25EE6"/>
    <w:rsid w:val="51DE2CB7"/>
    <w:rsid w:val="529A6B22"/>
    <w:rsid w:val="54984B35"/>
    <w:rsid w:val="55DE1FE5"/>
    <w:rsid w:val="597D01F1"/>
    <w:rsid w:val="5AE27C9A"/>
    <w:rsid w:val="5C3F5128"/>
    <w:rsid w:val="5F9F3465"/>
    <w:rsid w:val="64EB5F4C"/>
    <w:rsid w:val="65BF3B8D"/>
    <w:rsid w:val="67BA7F94"/>
    <w:rsid w:val="68CC04DF"/>
    <w:rsid w:val="6DED687A"/>
    <w:rsid w:val="6E7C2DF0"/>
    <w:rsid w:val="6EB2385C"/>
    <w:rsid w:val="7074630E"/>
    <w:rsid w:val="71025639"/>
    <w:rsid w:val="76FB774F"/>
    <w:rsid w:val="77F336DD"/>
    <w:rsid w:val="7AB10608"/>
    <w:rsid w:val="7BB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2373</Words>
  <Characters>2553</Characters>
  <Lines>0</Lines>
  <Paragraphs>0</Paragraphs>
  <TotalTime>51</TotalTime>
  <ScaleCrop>false</ScaleCrop>
  <LinksUpToDate>false</LinksUpToDate>
  <CharactersWithSpaces>2741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2023-07-19T01:51:00Z</dcterms:created>
  <dc:creator>暴露的密码</dc:creator>
  <cp:lastModifiedBy>Administrator</cp:lastModifiedBy>
  <dcterms:modified xsi:type="dcterms:W3CDTF">2023-10-14T02:57:30Z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1F009605E0744E339E3B477B581B944B_11</vt:lpwstr>
  </property>
</Properties>
</file>