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cs="宋体" w:asciiTheme="majorEastAsia" w:hAnsiTheme="majorEastAsia" w:eastAsiaTheme="majorEastAsia"/>
          <w:b/>
          <w:color w:val="000000"/>
          <w:sz w:val="36"/>
          <w:szCs w:val="36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36"/>
          <w:szCs w:val="36"/>
          <w:lang w:eastAsia="zh-CN"/>
        </w:rPr>
        <w:drawing>
          <wp:inline distT="0" distB="0" distL="114300" distR="114300">
            <wp:extent cx="5399405" cy="648970"/>
            <wp:effectExtent l="0" t="0" r="10795" b="6350"/>
            <wp:docPr id="1" name="图片 3" descr="18bc74c2ee00386f160f27c0a1c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8bc74c2ee00386f160f27c0a1c9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right="-313" w:rightChars="-149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关于召开</w:t>
      </w:r>
    </w:p>
    <w:p>
      <w:pPr>
        <w:spacing w:line="600" w:lineRule="exact"/>
        <w:ind w:right="-313" w:rightChars="-149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2024第十七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届中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国（西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南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）国际农牧业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机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械展览会暨农机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团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购节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通知</w:t>
      </w:r>
    </w:p>
    <w:p>
      <w:pP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国内外农牧业机械生产及经销单位：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为深入贯彻《中共中央国务院关于做好2023年全面推进乡村振兴重点工作的意见》《“十四五”全国农业机械化发展规划》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要求，全方位夯实粮食安全根基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提升粮食作物生产全程机械化水平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，加快补齐丘陵山区农业机械化短板，加快推进农业机械全过程全方位高质量发展。</w:t>
      </w:r>
      <w:r>
        <w:rPr>
          <w:rFonts w:hint="eastAsia" w:ascii="仿宋_GB2312" w:hAnsi="宋体" w:eastAsia="仿宋_GB2312" w:cs="宋体"/>
          <w:color w:val="000000" w:themeColor="text1"/>
          <w:sz w:val="32"/>
          <w14:textFill>
            <w14:solidFill>
              <w14:schemeClr w14:val="tx1"/>
            </w14:solidFill>
          </w14:textFill>
        </w:rPr>
        <w:t>由四川省农机服务协会、四川省农业机械学会、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四川省农业工程学会、四川省5G产业联盟智慧农业专委会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、天府农博园管委会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联合主办，四川艾克思博科技会展服务有限公司、上海博朝展览服务有限公司、艾克思博国际会展集团联合承办的“2024年第十七届中国（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）国际农牧业机械展览会暨农机团购节”将于2024年3月1日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3日在成都中国天府农博园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2024年第十七届中国（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）国际农牧业机械展览会以“发展数智农机、助力乡村振兴”为主题，秉承“面向基层、勤勉务实、服务三农”的精神，同时，为了提高本次展览会高质量办会功能，大会同期将召开“2024年西南地区农机团购节”，团购节的召开旨在为广大农民朋友采购到最适合、最低价、售后服务最佳的农机具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ascii="宋体" w:hAnsi="宋体" w:cs="宋体"/>
          <w:color w:val="C0000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2024年第十七届中国（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）国际农牧业机械展览会暨农机团购节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视专业观众的组织工作为生命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将持续重金投入广告宣传及现场服务，大会期间将邀请来自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地区农业、农机、种植、养殖相关合作社、农业大户、农业公司，各地市州农机代理商、经销商高层、农机主管单位参观、学习、交流、合作。同时，还将邀请国内外专家、学者、科研机构等齐聚天府农博园现场举办多场技术交流活动。我们的目标始终如一，为三农服务，为农村地区农机化快速发展服务，全力助推乡村振兴！</w:t>
      </w:r>
      <w:r>
        <w:rPr>
          <w:rFonts w:hint="eastAsia" w:ascii="仿宋" w:hAnsi="宋体" w:eastAsia="仿宋" w:cs="宋体"/>
          <w:color w:val="C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ascii="宋体" w:hAnsi="宋体" w:cs="宋体"/>
          <w:color w:val="C00000"/>
          <w:sz w:val="30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right="480" w:hanging="640" w:hangingChars="200"/>
        <w:jc w:val="left"/>
        <w:rPr>
          <w:rFonts w:ascii="仿宋" w:hAnsi="宋体" w:eastAsia="仿宋" w:cs="宋体"/>
          <w:color w:val="000000"/>
          <w:spacing w:val="-4"/>
          <w:sz w:val="30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2024年第十七届中国（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）国际农牧业机械展览会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left"/>
        <w:rPr>
          <w:rFonts w:ascii="仿宋" w:hAnsi="宋体" w:eastAsia="仿宋" w:cs="宋体"/>
          <w:color w:val="000000"/>
          <w:spacing w:val="-4"/>
          <w:sz w:val="30"/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暨农机团购节</w:t>
      </w: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="宋体" w:hAnsi="宋体" w:cs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宋体" w:eastAsia="仿宋" w:cs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ind w:right="-535" w:rightChars="-255"/>
        <w:jc w:val="left"/>
        <w:rPr>
          <w:rFonts w:ascii="仿宋" w:hAnsi="宋体" w:eastAsia="仿宋" w:cs="宋体"/>
          <w:color w:val="000000"/>
          <w:spacing w:val="-4"/>
          <w:sz w:val="30"/>
          <w:szCs w:val="30"/>
        </w:rPr>
      </w:pPr>
    </w:p>
    <w:p>
      <w:pPr>
        <w:spacing w:line="360" w:lineRule="auto"/>
        <w:ind w:left="4646" w:leftChars="2000" w:right="-535" w:rightChars="-255" w:hanging="446" w:hangingChars="153"/>
        <w:jc w:val="left"/>
        <w:rPr>
          <w:rFonts w:ascii="宋体" w:hAnsi="宋体" w:cs="宋体"/>
          <w:color w:val="000000"/>
          <w:spacing w:val="-4"/>
          <w:sz w:val="30"/>
          <w:szCs w:val="30"/>
        </w:rPr>
      </w:pPr>
    </w:p>
    <w:p>
      <w:pPr>
        <w:spacing w:line="360" w:lineRule="auto"/>
        <w:ind w:left="4646" w:leftChars="2000" w:right="-535" w:rightChars="-255" w:hanging="446" w:hangingChars="153"/>
        <w:jc w:val="left"/>
        <w:rPr>
          <w:rFonts w:hint="eastAsia" w:ascii="宋体" w:hAnsi="宋体" w:eastAsia="宋体" w:cs="宋体"/>
          <w:color w:val="000000"/>
          <w:spacing w:val="-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4150995</wp:posOffset>
            </wp:positionH>
            <wp:positionV relativeFrom="page">
              <wp:posOffset>7852410</wp:posOffset>
            </wp:positionV>
            <wp:extent cx="1439545" cy="1439545"/>
            <wp:effectExtent l="0" t="0" r="8255" b="8255"/>
            <wp:wrapNone/>
            <wp:docPr id="2" name="图片 4" descr="123b0efe31e13b124130467ac182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23b0efe31e13b124130467ac182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right"/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2024年第十七届中国（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eastAsia="仿宋_GB2312" w:cs="宋体" w:hAnsiTheme="minorEastAsia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）国际农牧业机械展览会</w:t>
      </w:r>
    </w:p>
    <w:p>
      <w:pPr>
        <w:spacing w:line="360" w:lineRule="auto"/>
        <w:ind w:left="6015" w:leftChars="2310" w:hanging="1164" w:hangingChars="388"/>
        <w:jc w:val="both"/>
        <w:rPr>
          <w:rFonts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2023年0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8日</w:t>
      </w:r>
    </w:p>
    <w:p>
      <w:pPr>
        <w:spacing w:line="360" w:lineRule="auto"/>
        <w:ind w:left="6015" w:leftChars="2310" w:hanging="1164" w:hangingChars="388"/>
        <w:jc w:val="both"/>
        <w:rPr>
          <w:rFonts w:ascii="仿宋" w:hAnsi="仿宋" w:eastAsia="仿宋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cs="宋体" w:asciiTheme="majorEastAsia" w:hAnsiTheme="majorEastAsia" w:eastAsiaTheme="majorEastAsia"/>
          <w:b/>
          <w:color w:val="000000"/>
          <w:spacing w:val="-16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pacing w:val="-16"/>
          <w:sz w:val="44"/>
        </w:rPr>
      </w:pPr>
      <w:r>
        <w:rPr>
          <w:rFonts w:hint="eastAsia" w:ascii="仿宋" w:hAnsi="仿宋" w:eastAsia="仿宋" w:cs="仿宋"/>
          <w:b/>
          <w:color w:val="000000"/>
          <w:spacing w:val="-16"/>
          <w:sz w:val="44"/>
          <w:szCs w:val="44"/>
        </w:rPr>
        <w:t>2024年第十七届中国（西</w:t>
      </w:r>
      <w:r>
        <w:rPr>
          <w:rFonts w:hint="eastAsia" w:ascii="仿宋" w:hAnsi="仿宋" w:eastAsia="仿宋" w:cs="仿宋"/>
          <w:b/>
          <w:color w:val="000000"/>
          <w:spacing w:val="-16"/>
          <w:sz w:val="44"/>
          <w:szCs w:val="44"/>
          <w:lang w:val="en-US" w:eastAsia="zh-CN"/>
        </w:rPr>
        <w:t>南</w:t>
      </w:r>
      <w:r>
        <w:rPr>
          <w:rFonts w:hint="eastAsia" w:ascii="仿宋" w:hAnsi="仿宋" w:eastAsia="仿宋" w:cs="仿宋"/>
          <w:b/>
          <w:color w:val="000000"/>
          <w:spacing w:val="-16"/>
          <w:sz w:val="44"/>
          <w:szCs w:val="44"/>
        </w:rPr>
        <w:t>）国际农牧业机械展览会暨农机团购节简介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pacing w:val="-16"/>
          <w:sz w:val="44"/>
        </w:rPr>
      </w:pPr>
    </w:p>
    <w:p>
      <w:pPr>
        <w:pStyle w:val="5"/>
        <w:widowControl/>
        <w:spacing w:line="360" w:lineRule="auto"/>
        <w:ind w:right="-315" w:rightChars="-150"/>
        <w:rPr>
          <w:rFonts w:hint="eastAsia" w:ascii="仿宋_GB2312" w:eastAsia="仿宋_GB2312" w:cs="宋体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【组织机构】</w:t>
      </w:r>
    </w:p>
    <w:p>
      <w:pPr>
        <w:spacing w:line="60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  <w:lang w:val="en-US" w:eastAsia="zh-CN"/>
        </w:rPr>
        <w:t>支持单位：</w:t>
      </w:r>
      <w:r>
        <w:rPr>
          <w:rFonts w:hint="eastAsia" w:ascii="仿宋" w:hAnsi="仿宋_GB2312" w:eastAsia="仿宋" w:cs="仿宋_GB2312"/>
          <w:sz w:val="32"/>
          <w:szCs w:val="32"/>
        </w:rPr>
        <w:t>成都市博览局</w:t>
      </w:r>
    </w:p>
    <w:p>
      <w:pPr>
        <w:spacing w:line="60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主办单位：四川省农机服务协会</w:t>
      </w:r>
    </w:p>
    <w:p>
      <w:pPr>
        <w:spacing w:line="60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四川省农业机械学会</w:t>
      </w:r>
    </w:p>
    <w:p>
      <w:pPr>
        <w:spacing w:line="60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四川省农业工程学会</w:t>
      </w:r>
    </w:p>
    <w:p>
      <w:pPr>
        <w:spacing w:line="60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四川省5G产业联盟智慧农业专委会</w:t>
      </w:r>
    </w:p>
    <w:p>
      <w:pPr>
        <w:spacing w:line="600" w:lineRule="auto"/>
        <w:ind w:firstLine="1600" w:firstLineChars="500"/>
        <w:rPr>
          <w:rFonts w:hint="eastAsia" w:ascii="仿宋" w:hAnsi="仿宋_GB2312" w:eastAsia="仿宋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天府农博园管委会</w:t>
      </w:r>
    </w:p>
    <w:p>
      <w:pPr>
        <w:spacing w:line="600" w:lineRule="auto"/>
        <w:rPr>
          <w:rFonts w:hint="eastAsia" w:ascii="仿宋" w:hAnsi="仿宋_GB2312" w:eastAsia="仿宋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协办单位：吉峰农机连锁集团</w:t>
      </w:r>
    </w:p>
    <w:p>
      <w:pPr>
        <w:spacing w:line="600" w:lineRule="auto"/>
        <w:ind w:left="1260" w:leftChars="0" w:firstLine="420" w:firstLineChars="0"/>
        <w:rPr>
          <w:rFonts w:hint="eastAsia" w:ascii="仿宋" w:hAnsi="仿宋_GB2312" w:eastAsia="仿宋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四川省川联农业机械制造与流通商会</w:t>
      </w:r>
    </w:p>
    <w:p>
      <w:pPr>
        <w:spacing w:line="600" w:lineRule="auto"/>
        <w:ind w:left="1260" w:leftChars="0" w:firstLine="420" w:firstLineChars="0"/>
        <w:rPr>
          <w:rFonts w:hint="eastAsia" w:ascii="仿宋" w:hAnsi="仿宋_GB2312" w:eastAsia="仿宋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四川吉峰昊昇商业管理有限公司</w:t>
      </w:r>
    </w:p>
    <w:p>
      <w:pPr>
        <w:spacing w:line="60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承办单位：四川艾克思博科技会展服务有限公司</w:t>
      </w:r>
    </w:p>
    <w:p>
      <w:pPr>
        <w:spacing w:line="60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  <w:szCs w:val="32"/>
        </w:rPr>
        <w:t>上海博朝展览服务有限公司</w:t>
      </w:r>
    </w:p>
    <w:p>
      <w:pPr>
        <w:spacing w:line="600" w:lineRule="auto"/>
        <w:ind w:firstLine="1600" w:firstLineChars="5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" w:hAnsi="仿宋_GB2312" w:eastAsia="仿宋" w:cs="仿宋_GB2312"/>
          <w:sz w:val="32"/>
        </w:rPr>
        <w:t>艾克思博国际会展集团</w:t>
      </w:r>
    </w:p>
    <w:p>
      <w:pPr>
        <w:bidi w:val="0"/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z w:val="32"/>
          <w:szCs w:val="32"/>
        </w:rPr>
        <w:t>【展览日程</w:t>
      </w: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】</w:t>
      </w:r>
    </w:p>
    <w:p>
      <w:pPr>
        <w:bidi w:val="0"/>
        <w:rPr>
          <w:rFonts w:hint="eastAsia" w:ascii="仿宋_GB2312" w:eastAsia="仿宋_GB2312" w:cs="宋体" w:hAnsiTheme="minorEastAsia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000000"/>
          <w:kern w:val="2"/>
          <w:sz w:val="32"/>
          <w:szCs w:val="24"/>
          <w:lang w:val="en-US" w:eastAsia="zh-CN" w:bidi="ar-SA"/>
        </w:rPr>
        <w:t>布展时间：2024年2月28-29日</w:t>
      </w:r>
    </w:p>
    <w:p>
      <w:pPr>
        <w:bidi w:val="0"/>
        <w:rPr>
          <w:rFonts w:hint="eastAsia" w:ascii="仿宋_GB2312" w:eastAsia="仿宋_GB2312" w:cs="宋体" w:hAnsiTheme="minorEastAsia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000000"/>
          <w:kern w:val="2"/>
          <w:sz w:val="32"/>
          <w:szCs w:val="24"/>
          <w:lang w:val="en-US" w:eastAsia="zh-CN" w:bidi="ar-SA"/>
        </w:rPr>
        <w:t>展出时间：2024年3月1-3日</w:t>
      </w:r>
    </w:p>
    <w:p>
      <w:pPr>
        <w:pStyle w:val="5"/>
        <w:widowControl/>
        <w:spacing w:line="360" w:lineRule="auto"/>
        <w:ind w:right="-315" w:rightChars="-150"/>
        <w:rPr>
          <w:rFonts w:hint="eastAsia" w:ascii="仿宋_GB2312" w:eastAsia="仿宋_GB2312" w:cs="宋体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sz w:val="32"/>
          <w:lang w:val="en-US" w:eastAsia="zh-CN"/>
        </w:rPr>
        <w:t>展出</w:t>
      </w:r>
      <w:r>
        <w:rPr>
          <w:rFonts w:hint="eastAsia" w:ascii="仿宋_GB2312" w:eastAsia="仿宋_GB2312" w:cs="宋体" w:hAnsiTheme="minorEastAsia"/>
          <w:color w:val="000000"/>
          <w:sz w:val="32"/>
        </w:rPr>
        <w:t>地点：中国天府农博园（成都新津区</w:t>
      </w:r>
      <w:r>
        <w:rPr>
          <w:rFonts w:hint="eastAsia" w:ascii="仿宋_GB2312" w:eastAsia="仿宋_GB2312" w:cs="宋体" w:hAnsiTheme="minorEastAsia"/>
          <w:color w:val="000000"/>
          <w:sz w:val="32"/>
          <w:szCs w:val="32"/>
        </w:rPr>
        <w:t>成新蒲快速路农博园）</w:t>
      </w:r>
    </w:p>
    <w:p>
      <w:pPr>
        <w:pStyle w:val="5"/>
        <w:widowControl/>
        <w:spacing w:line="360" w:lineRule="auto"/>
        <w:ind w:right="-315" w:rightChars="-150"/>
        <w:rPr>
          <w:rFonts w:hint="eastAsia" w:ascii="仿宋_GB2312" w:eastAsia="仿宋_GB2312" w:cs="宋体" w:hAnsiTheme="minorEastAsia"/>
          <w:color w:val="000000"/>
          <w:sz w:val="32"/>
          <w:szCs w:val="32"/>
        </w:rPr>
      </w:pPr>
    </w:p>
    <w:p>
      <w:pPr>
        <w:pStyle w:val="5"/>
        <w:widowControl/>
        <w:spacing w:line="360" w:lineRule="auto"/>
        <w:ind w:right="-315" w:rightChars="-150"/>
        <w:rPr>
          <w:rFonts w:hint="eastAsia" w:ascii="仿宋_GB2312" w:eastAsia="仿宋_GB2312" w:cs="宋体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【</w:t>
      </w:r>
      <w:r>
        <w:rPr>
          <w:rFonts w:hint="eastAsia" w:ascii="仿宋_GB2312" w:eastAsia="仿宋_GB2312" w:cs="宋体" w:hAnsiTheme="minorEastAsia"/>
          <w:b/>
          <w:color w:val="000000"/>
          <w:sz w:val="32"/>
          <w:szCs w:val="32"/>
        </w:rPr>
        <w:t>展品类别</w:t>
      </w: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】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数字农业装备、智慧农业机械、新能源农业机械；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拖拉机、收获机械、耕整地机械、施肥机械、播种机械、栽植机械、种子处理机械；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内燃机及发电机组、机械加工设备；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畜牧机械、畜禽养殖废弃物处理设备、饲料（草）收获机械、种植业废弃物处理设备；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植保机械、灌溉机械、设施农业成套设备、无人驾驶航空器、园艺机械、林业机械、丘陵山区农业机械；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水稻机械、果蔬茶机械、马铃薯、花生、中药材机械、农产品初加工机械、干燥机械；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农用汽车、运输机械、装卸机械、工程机械、农田基本建设机械、农村人居环境整治设备；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农机零部件、农药、肥料农资产品等；</w:t>
      </w:r>
    </w:p>
    <w:p>
      <w:pPr>
        <w:widowControl/>
        <w:numPr>
          <w:ilvl w:val="0"/>
          <w:numId w:val="1"/>
        </w:numPr>
        <w:spacing w:line="360" w:lineRule="auto"/>
        <w:ind w:left="470" w:hanging="470" w:hangingChars="147"/>
        <w:jc w:val="left"/>
        <w:rPr>
          <w:rFonts w:hint="eastAsia" w:ascii="仿宋" w:hAnsi="仿宋" w:eastAsia="仿宋" w:cs="仿宋"/>
          <w:b/>
          <w:color w:val="000000"/>
          <w:spacing w:val="-4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bidi="ar"/>
        </w:rPr>
        <w:t>农机金融、农机保险、农机培训、农机媒体、农机人才对接会等。</w:t>
      </w:r>
    </w:p>
    <w:p>
      <w:pPr>
        <w:widowControl/>
        <w:numPr>
          <w:ilvl w:val="0"/>
          <w:numId w:val="0"/>
        </w:numPr>
        <w:spacing w:line="360" w:lineRule="auto"/>
        <w:ind w:leftChars="-147"/>
        <w:jc w:val="left"/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</w:pPr>
    </w:p>
    <w:p>
      <w:pPr>
        <w:pStyle w:val="5"/>
        <w:widowControl/>
        <w:spacing w:line="360" w:lineRule="auto"/>
        <w:ind w:right="-315" w:rightChars="-150"/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【</w:t>
      </w:r>
      <w:r>
        <w:rPr>
          <w:rFonts w:hint="eastAsia" w:ascii="仿宋_GB2312" w:eastAsia="仿宋_GB2312" w:cs="宋体" w:hAnsiTheme="minorEastAsia"/>
          <w:b/>
          <w:color w:val="000000"/>
          <w:sz w:val="32"/>
          <w:szCs w:val="32"/>
        </w:rPr>
        <w:t>同期活动</w:t>
      </w: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】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一、2024西南地区农机发展论坛；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二、2024西南农机团购节；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三、2024西南春耕农机新装备现场演示会；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四、2024年农机购机补贴政策宣讲会；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五、产销企业与相关项目县、农机大户供需洽谈会；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六、国内外农业机械新技术、新产品发布会；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七、西南地区高素质农牧民产业发展能力提升培训会。</w:t>
      </w:r>
    </w:p>
    <w:p>
      <w:pPr>
        <w:spacing w:line="360" w:lineRule="auto"/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【</w:t>
      </w:r>
      <w:r>
        <w:rPr>
          <w:rFonts w:hint="eastAsia" w:ascii="仿宋_GB2312" w:eastAsia="仿宋_GB2312" w:cs="宋体" w:hAnsiTheme="minorEastAsia"/>
          <w:b/>
          <w:color w:val="000000"/>
          <w:sz w:val="32"/>
          <w:szCs w:val="32"/>
        </w:rPr>
        <w:t>媒体支持</w:t>
      </w:r>
      <w:r>
        <w:rPr>
          <w:rFonts w:hint="eastAsia" w:ascii="仿宋_GB2312" w:eastAsia="仿宋_GB2312" w:cs="宋体" w:hAnsiTheme="minorEastAsia"/>
          <w:b/>
          <w:color w:val="000000"/>
          <w:spacing w:val="-4"/>
          <w:sz w:val="32"/>
          <w:szCs w:val="32"/>
        </w:rPr>
        <w:t>】</w:t>
      </w:r>
    </w:p>
    <w:p>
      <w:pPr>
        <w:tabs>
          <w:tab w:val="left" w:pos="9360"/>
        </w:tabs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2"/>
          <w:sz w:val="30"/>
          <w:szCs w:val="30"/>
          <w:lang w:val="en-US" w:eastAsia="zh-CN" w:bidi="ar-SA"/>
        </w:rPr>
        <w:t>四川省融媒体、成都市融媒体、四川农业与农机杂志、农机360网、农机1688网、农机通网、中国农机设备总网、中国农机总网、中国农机网、中国农业信息网、中国节水灌溉网、中国农机设备网、农用机械网、西部农机网、农机购网、中国农机互联网、乡村动力网、中国农机商情、农机商情、农机导购、中国农业报、中国农机化导报、农机周刊、农业机械杂志、当代农机杂志、河北农机杂志。</w:t>
      </w:r>
    </w:p>
    <w:p>
      <w:pPr>
        <w:spacing w:line="360" w:lineRule="auto"/>
        <w:ind w:right="-315" w:rightChars="-150"/>
        <w:jc w:val="both"/>
        <w:rPr>
          <w:rFonts w:hint="eastAsia" w:ascii="仿宋_GB2312" w:eastAsia="仿宋_GB2312" w:cs="宋体" w:hAnsiTheme="minorEastAsia"/>
          <w:color w:val="000000"/>
          <w:sz w:val="22"/>
          <w:szCs w:val="22"/>
          <w:lang w:eastAsia="zh-CN"/>
        </w:rPr>
      </w:pP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pacing w:val="-4"/>
          <w:sz w:val="32"/>
          <w:szCs w:val="32"/>
        </w:rPr>
        <w:t>【</w:t>
      </w:r>
      <w:r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</w:rPr>
        <w:t>组委会办公室</w:t>
      </w:r>
      <w:r>
        <w:rPr>
          <w:rFonts w:hint="eastAsia" w:cs="宋体" w:asciiTheme="minorEastAsia" w:hAnsiTheme="minorEastAsia" w:eastAsiaTheme="minorEastAsia"/>
          <w:b/>
          <w:color w:val="000000"/>
          <w:spacing w:val="-4"/>
          <w:sz w:val="32"/>
          <w:szCs w:val="32"/>
        </w:rPr>
        <w:t>】</w:t>
      </w:r>
      <w:r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  <w:t xml:space="preserve">第十七届中国（西南）国际农牧业机械展览会组委会 </w:t>
      </w: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  <w:t xml:space="preserve">联系人：张经理    电  话：15548816677（同微信）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 w:cs="宋体"/>
          <w:color w:val="000000"/>
          <w:spacing w:val="-4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spacing w:val="-4"/>
          <w:kern w:val="2"/>
          <w:sz w:val="28"/>
          <w:szCs w:val="28"/>
          <w:lang w:val="en-US" w:eastAsia="zh-CN" w:bidi="ar-SA"/>
        </w:rPr>
        <w:t>1263972311</w:t>
      </w:r>
      <w:r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  <w:t xml:space="preserve">  E-mail：</w:t>
      </w:r>
      <w:r>
        <w:rPr>
          <w:rFonts w:hint="eastAsia" w:ascii="仿宋" w:hAnsi="仿宋" w:eastAsia="仿宋" w:cs="宋体"/>
          <w:color w:val="000000"/>
          <w:spacing w:val="-4"/>
          <w:kern w:val="2"/>
          <w:sz w:val="28"/>
          <w:szCs w:val="28"/>
          <w:lang w:val="en-US" w:eastAsia="zh-CN" w:bidi="ar-SA"/>
        </w:rPr>
        <w:t>1263972311@qq.com</w:t>
      </w: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  <w:t>Http://www.njtgj.com</w:t>
      </w: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lang w:val="en-US" w:eastAsia="zh-CN"/>
        </w:rPr>
      </w:pP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</w:p>
    <w:p>
      <w:pPr>
        <w:tabs>
          <w:tab w:val="left" w:pos="426"/>
          <w:tab w:val="left" w:pos="9540"/>
        </w:tabs>
        <w:autoSpaceDE w:val="0"/>
        <w:autoSpaceDN w:val="0"/>
        <w:adjustRightInd w:val="0"/>
        <w:spacing w:line="360" w:lineRule="auto"/>
        <w:ind w:right="-315" w:rightChars="-150"/>
        <w:jc w:val="left"/>
        <w:rPr>
          <w:rFonts w:hint="eastAsia" w:ascii="仿宋" w:hAnsi="仿宋" w:eastAsia="仿宋" w:cs="宋体"/>
          <w:color w:val="000000"/>
          <w:spacing w:val="-4"/>
          <w:sz w:val="28"/>
          <w:szCs w:val="28"/>
          <w:lang w:val="en-US" w:eastAsia="zh-CN"/>
        </w:rPr>
      </w:pPr>
    </w:p>
    <w:sectPr>
      <w:pgSz w:w="11906" w:h="16838"/>
      <w:pgMar w:top="1605" w:right="1701" w:bottom="146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56450"/>
    <w:multiLevelType w:val="singleLevel"/>
    <w:tmpl w:val="0BF56450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581599"/>
    <w:rsid w:val="00001BF3"/>
    <w:rsid w:val="00011548"/>
    <w:rsid w:val="000273CC"/>
    <w:rsid w:val="00111221"/>
    <w:rsid w:val="001A5E79"/>
    <w:rsid w:val="001C3779"/>
    <w:rsid w:val="001D59FD"/>
    <w:rsid w:val="001D61B7"/>
    <w:rsid w:val="001E0FA1"/>
    <w:rsid w:val="002109EC"/>
    <w:rsid w:val="0026481E"/>
    <w:rsid w:val="002930B5"/>
    <w:rsid w:val="00334532"/>
    <w:rsid w:val="0033506D"/>
    <w:rsid w:val="00346D12"/>
    <w:rsid w:val="003D381B"/>
    <w:rsid w:val="003F5A56"/>
    <w:rsid w:val="0044700A"/>
    <w:rsid w:val="00581599"/>
    <w:rsid w:val="005975A5"/>
    <w:rsid w:val="005A122B"/>
    <w:rsid w:val="00627E6B"/>
    <w:rsid w:val="00690062"/>
    <w:rsid w:val="007044DC"/>
    <w:rsid w:val="007F226B"/>
    <w:rsid w:val="00933E54"/>
    <w:rsid w:val="00A1371B"/>
    <w:rsid w:val="00A21FC9"/>
    <w:rsid w:val="00AB0027"/>
    <w:rsid w:val="00B07F42"/>
    <w:rsid w:val="00B1769E"/>
    <w:rsid w:val="00CA5462"/>
    <w:rsid w:val="00D01BC4"/>
    <w:rsid w:val="00D32B43"/>
    <w:rsid w:val="00D855E3"/>
    <w:rsid w:val="00DB0F82"/>
    <w:rsid w:val="00E62AA2"/>
    <w:rsid w:val="00EA4BED"/>
    <w:rsid w:val="00EE05FF"/>
    <w:rsid w:val="00F30705"/>
    <w:rsid w:val="00F450EB"/>
    <w:rsid w:val="01341807"/>
    <w:rsid w:val="0226431D"/>
    <w:rsid w:val="02AF3A0F"/>
    <w:rsid w:val="03B44E81"/>
    <w:rsid w:val="04A24CDA"/>
    <w:rsid w:val="04A930A7"/>
    <w:rsid w:val="04C53B85"/>
    <w:rsid w:val="057C552B"/>
    <w:rsid w:val="06071298"/>
    <w:rsid w:val="0616772D"/>
    <w:rsid w:val="06440DD6"/>
    <w:rsid w:val="06585F98"/>
    <w:rsid w:val="06744454"/>
    <w:rsid w:val="070103DE"/>
    <w:rsid w:val="0845254C"/>
    <w:rsid w:val="08713341"/>
    <w:rsid w:val="09336848"/>
    <w:rsid w:val="094A0BA6"/>
    <w:rsid w:val="09DB3168"/>
    <w:rsid w:val="09EF3988"/>
    <w:rsid w:val="0A4C2D93"/>
    <w:rsid w:val="0A590531"/>
    <w:rsid w:val="0A6C0264"/>
    <w:rsid w:val="0A7902CD"/>
    <w:rsid w:val="0B2527BE"/>
    <w:rsid w:val="0B3158D0"/>
    <w:rsid w:val="0BB93860"/>
    <w:rsid w:val="0C3B6140"/>
    <w:rsid w:val="0C676F35"/>
    <w:rsid w:val="0CFA3905"/>
    <w:rsid w:val="0D7D62E4"/>
    <w:rsid w:val="0E635838"/>
    <w:rsid w:val="0FFE255B"/>
    <w:rsid w:val="10C57053"/>
    <w:rsid w:val="10E85BA5"/>
    <w:rsid w:val="114909FA"/>
    <w:rsid w:val="11A6415E"/>
    <w:rsid w:val="11F10112"/>
    <w:rsid w:val="13B30CB1"/>
    <w:rsid w:val="140438D4"/>
    <w:rsid w:val="15D3486C"/>
    <w:rsid w:val="15DA05DC"/>
    <w:rsid w:val="15FB278A"/>
    <w:rsid w:val="174D3266"/>
    <w:rsid w:val="17591A02"/>
    <w:rsid w:val="17B60D70"/>
    <w:rsid w:val="17C4348D"/>
    <w:rsid w:val="1807337A"/>
    <w:rsid w:val="187F4FE3"/>
    <w:rsid w:val="18D70F9E"/>
    <w:rsid w:val="19386FF0"/>
    <w:rsid w:val="195A6631"/>
    <w:rsid w:val="1A345F7C"/>
    <w:rsid w:val="1AA2382E"/>
    <w:rsid w:val="1B527DB8"/>
    <w:rsid w:val="1BC1071D"/>
    <w:rsid w:val="1BCD48DA"/>
    <w:rsid w:val="1C9D42AD"/>
    <w:rsid w:val="1CB82578"/>
    <w:rsid w:val="1DEF11CB"/>
    <w:rsid w:val="1E14600D"/>
    <w:rsid w:val="1E18008F"/>
    <w:rsid w:val="1FB042F7"/>
    <w:rsid w:val="1FDE70B6"/>
    <w:rsid w:val="20D34C23"/>
    <w:rsid w:val="211B3E9F"/>
    <w:rsid w:val="22121299"/>
    <w:rsid w:val="22D72490"/>
    <w:rsid w:val="246A716A"/>
    <w:rsid w:val="249266C1"/>
    <w:rsid w:val="249D12EE"/>
    <w:rsid w:val="250C2691"/>
    <w:rsid w:val="251630C9"/>
    <w:rsid w:val="2556149D"/>
    <w:rsid w:val="25565941"/>
    <w:rsid w:val="25841049"/>
    <w:rsid w:val="27F254EF"/>
    <w:rsid w:val="28497097"/>
    <w:rsid w:val="28A751EA"/>
    <w:rsid w:val="2B813F87"/>
    <w:rsid w:val="2BA07916"/>
    <w:rsid w:val="2BEC66B7"/>
    <w:rsid w:val="2C66290D"/>
    <w:rsid w:val="308152A5"/>
    <w:rsid w:val="3091418F"/>
    <w:rsid w:val="31440D43"/>
    <w:rsid w:val="32187E84"/>
    <w:rsid w:val="332E1CAB"/>
    <w:rsid w:val="33590AD6"/>
    <w:rsid w:val="34A04DFC"/>
    <w:rsid w:val="34DA5C46"/>
    <w:rsid w:val="34FF6935"/>
    <w:rsid w:val="35B50461"/>
    <w:rsid w:val="36DF7EAA"/>
    <w:rsid w:val="372C4753"/>
    <w:rsid w:val="379D33D0"/>
    <w:rsid w:val="37EA43F2"/>
    <w:rsid w:val="38940765"/>
    <w:rsid w:val="38AB273A"/>
    <w:rsid w:val="38CD0E83"/>
    <w:rsid w:val="39BB7557"/>
    <w:rsid w:val="39F624BC"/>
    <w:rsid w:val="3A724E03"/>
    <w:rsid w:val="3B5D137F"/>
    <w:rsid w:val="3C075FE5"/>
    <w:rsid w:val="3C4D31A2"/>
    <w:rsid w:val="3C5067EE"/>
    <w:rsid w:val="3D166A6D"/>
    <w:rsid w:val="3D5F318D"/>
    <w:rsid w:val="3DE418E4"/>
    <w:rsid w:val="3DF558E8"/>
    <w:rsid w:val="3DF8538F"/>
    <w:rsid w:val="3E0D0E3B"/>
    <w:rsid w:val="3E495BEB"/>
    <w:rsid w:val="3E573E64"/>
    <w:rsid w:val="3EEF6792"/>
    <w:rsid w:val="3FA4757D"/>
    <w:rsid w:val="3FED196D"/>
    <w:rsid w:val="40880C4C"/>
    <w:rsid w:val="408A1E0B"/>
    <w:rsid w:val="409420DA"/>
    <w:rsid w:val="40C31C84"/>
    <w:rsid w:val="41A30C47"/>
    <w:rsid w:val="425F2B99"/>
    <w:rsid w:val="42601A81"/>
    <w:rsid w:val="428F1CBC"/>
    <w:rsid w:val="43C33D49"/>
    <w:rsid w:val="45085EB8"/>
    <w:rsid w:val="45336CAD"/>
    <w:rsid w:val="465313B5"/>
    <w:rsid w:val="46AC4F69"/>
    <w:rsid w:val="47013507"/>
    <w:rsid w:val="4782321B"/>
    <w:rsid w:val="47835CCA"/>
    <w:rsid w:val="480C0D42"/>
    <w:rsid w:val="482A355D"/>
    <w:rsid w:val="497C0086"/>
    <w:rsid w:val="49EF3AEA"/>
    <w:rsid w:val="4CBB14C3"/>
    <w:rsid w:val="4D8141DC"/>
    <w:rsid w:val="4E296E9F"/>
    <w:rsid w:val="4E5F472E"/>
    <w:rsid w:val="4EFF3268"/>
    <w:rsid w:val="4FB235F0"/>
    <w:rsid w:val="50124A3A"/>
    <w:rsid w:val="503A35E5"/>
    <w:rsid w:val="503D5FC5"/>
    <w:rsid w:val="505E10C4"/>
    <w:rsid w:val="5111270B"/>
    <w:rsid w:val="5151508A"/>
    <w:rsid w:val="51C13FBE"/>
    <w:rsid w:val="53071EA5"/>
    <w:rsid w:val="53566988"/>
    <w:rsid w:val="539D750B"/>
    <w:rsid w:val="55006BAB"/>
    <w:rsid w:val="56707D61"/>
    <w:rsid w:val="57A32CA0"/>
    <w:rsid w:val="57BA777E"/>
    <w:rsid w:val="580701D5"/>
    <w:rsid w:val="582232DD"/>
    <w:rsid w:val="58354DBE"/>
    <w:rsid w:val="5ACB1A0A"/>
    <w:rsid w:val="5B1C2265"/>
    <w:rsid w:val="5B2307C1"/>
    <w:rsid w:val="5BB316BC"/>
    <w:rsid w:val="5C003935"/>
    <w:rsid w:val="5D375134"/>
    <w:rsid w:val="5E162FDE"/>
    <w:rsid w:val="5EA32239"/>
    <w:rsid w:val="5EC073AC"/>
    <w:rsid w:val="5F4E3038"/>
    <w:rsid w:val="61266D23"/>
    <w:rsid w:val="613100ED"/>
    <w:rsid w:val="62B72874"/>
    <w:rsid w:val="636209F4"/>
    <w:rsid w:val="63A27222"/>
    <w:rsid w:val="6416710C"/>
    <w:rsid w:val="64341315"/>
    <w:rsid w:val="646B7DB9"/>
    <w:rsid w:val="64C71494"/>
    <w:rsid w:val="65625ED6"/>
    <w:rsid w:val="659E3590"/>
    <w:rsid w:val="65BF7524"/>
    <w:rsid w:val="6686712D"/>
    <w:rsid w:val="676A622C"/>
    <w:rsid w:val="68295FC1"/>
    <w:rsid w:val="68BC5088"/>
    <w:rsid w:val="693E3CEF"/>
    <w:rsid w:val="69C02956"/>
    <w:rsid w:val="69F415E7"/>
    <w:rsid w:val="6A90057A"/>
    <w:rsid w:val="6A9F79A8"/>
    <w:rsid w:val="6ACD336A"/>
    <w:rsid w:val="6B436D89"/>
    <w:rsid w:val="6BA970F5"/>
    <w:rsid w:val="6BE37EC6"/>
    <w:rsid w:val="6C1A459F"/>
    <w:rsid w:val="6C2831CC"/>
    <w:rsid w:val="6C3C2767"/>
    <w:rsid w:val="6D8C4A01"/>
    <w:rsid w:val="6D97577B"/>
    <w:rsid w:val="6E1B79AD"/>
    <w:rsid w:val="6E425AD5"/>
    <w:rsid w:val="6E7A0D21"/>
    <w:rsid w:val="6EB04D47"/>
    <w:rsid w:val="6EB81FD5"/>
    <w:rsid w:val="6EDC5B3C"/>
    <w:rsid w:val="6F344A43"/>
    <w:rsid w:val="6FA50623"/>
    <w:rsid w:val="70A82E91"/>
    <w:rsid w:val="719B728B"/>
    <w:rsid w:val="744D1549"/>
    <w:rsid w:val="74F6547D"/>
    <w:rsid w:val="74FD06B6"/>
    <w:rsid w:val="753F18C9"/>
    <w:rsid w:val="75CD2682"/>
    <w:rsid w:val="776533EA"/>
    <w:rsid w:val="77C43611"/>
    <w:rsid w:val="781C34BC"/>
    <w:rsid w:val="781E5417"/>
    <w:rsid w:val="78810918"/>
    <w:rsid w:val="79867A4E"/>
    <w:rsid w:val="79B10BF7"/>
    <w:rsid w:val="7A1F2C1D"/>
    <w:rsid w:val="7AE42B0A"/>
    <w:rsid w:val="7B66099F"/>
    <w:rsid w:val="7CD73DE6"/>
    <w:rsid w:val="7CE16A13"/>
    <w:rsid w:val="7D197F5B"/>
    <w:rsid w:val="7D5C776A"/>
    <w:rsid w:val="7DCF7E3D"/>
    <w:rsid w:val="7DFC1D56"/>
    <w:rsid w:val="7E333C0A"/>
    <w:rsid w:val="7EB27693"/>
    <w:rsid w:val="7EBC14E6"/>
    <w:rsid w:val="7F7878F7"/>
    <w:rsid w:val="7FCE327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qFormat/>
    <w:uiPriority w:val="99"/>
    <w:rPr>
      <w:sz w:val="18"/>
      <w:szCs w:val="18"/>
    </w:rPr>
  </w:style>
  <w:style w:type="character" w:customStyle="1" w:styleId="11">
    <w:name w:val="页脚 Char"/>
    <w:basedOn w:val="7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basedOn w:val="7"/>
    <w:qFormat/>
    <w:uiPriority w:val="99"/>
    <w:rPr>
      <w:sz w:val="18"/>
      <w:szCs w:val="18"/>
    </w:rPr>
  </w:style>
  <w:style w:type="character" w:customStyle="1" w:styleId="14">
    <w:name w:val="页脚 Char1"/>
    <w:basedOn w:val="7"/>
    <w:qFormat/>
    <w:uiPriority w:val="99"/>
    <w:rPr>
      <w:sz w:val="18"/>
      <w:szCs w:val="18"/>
    </w:rPr>
  </w:style>
  <w:style w:type="character" w:customStyle="1" w:styleId="15">
    <w:name w:val="批注框文本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21"/>
    <w:basedOn w:val="7"/>
    <w:qFormat/>
    <w:uiPriority w:val="99"/>
    <w:rPr>
      <w:sz w:val="18"/>
      <w:szCs w:val="18"/>
    </w:rPr>
  </w:style>
  <w:style w:type="character" w:customStyle="1" w:styleId="17">
    <w:name w:val="页脚 Char21"/>
    <w:basedOn w:val="7"/>
    <w:qFormat/>
    <w:uiPriority w:val="99"/>
    <w:rPr>
      <w:sz w:val="18"/>
      <w:szCs w:val="18"/>
    </w:rPr>
  </w:style>
  <w:style w:type="character" w:customStyle="1" w:styleId="18">
    <w:name w:val="批注框文本 Char2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2"/>
    <w:basedOn w:val="7"/>
    <w:link w:val="4"/>
    <w:qFormat/>
    <w:uiPriority w:val="99"/>
    <w:rPr>
      <w:sz w:val="18"/>
      <w:szCs w:val="18"/>
    </w:rPr>
  </w:style>
  <w:style w:type="character" w:customStyle="1" w:styleId="20">
    <w:name w:val="页脚 Char2"/>
    <w:basedOn w:val="7"/>
    <w:link w:val="3"/>
    <w:qFormat/>
    <w:uiPriority w:val="99"/>
    <w:rPr>
      <w:sz w:val="18"/>
      <w:szCs w:val="18"/>
    </w:rPr>
  </w:style>
  <w:style w:type="character" w:customStyle="1" w:styleId="21">
    <w:name w:val="批注框文本 Char2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1975</Words>
  <Characters>2115</Characters>
  <Lines>18</Lines>
  <Paragraphs>5</Paragraphs>
  <TotalTime>1</TotalTime>
  <ScaleCrop>false</ScaleCrop>
  <LinksUpToDate>false</LinksUpToDate>
  <CharactersWithSpaces>2279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2023-08-10T04:04:00Z</dcterms:created>
  <dc:creator>lenovo</dc:creator>
  <cp:lastModifiedBy>杨小欣。 ҉҉҉҉҉҉҉҉</cp:lastModifiedBy>
  <dcterms:modified xsi:type="dcterms:W3CDTF">2023-10-20T01:53:37Z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1B22C3B5A9AA45409B84AA715025414D_13</vt:lpwstr>
  </property>
</Properties>
</file>