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left="0" w:right="0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FF0000"/>
          <w:spacing w:val="28"/>
          <w:kern w:val="2"/>
          <w:sz w:val="72"/>
          <w:szCs w:val="7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FF0000"/>
          <w:spacing w:val="28"/>
          <w:kern w:val="2"/>
          <w:sz w:val="72"/>
          <w:szCs w:val="72"/>
          <w:lang w:val="en-US" w:eastAsia="zh-CN"/>
        </w:rPr>
        <w:t>2024新疆暖通展览会组委会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FF000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新展字〔202</w:t>
      </w:r>
      <w:r>
        <w:rPr>
          <w:rFonts w:hint="eastAsia" w:cs="仿宋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〕15</w:t>
      </w:r>
      <w:r>
        <w:rPr>
          <w:rFonts w:hint="eastAsia" w:cs="仿宋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号</w:t>
      </w: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2"/>
          <w:sz w:val="44"/>
          <w:szCs w:val="44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148590</wp:posOffset>
                </wp:positionH>
                <wp:positionV relativeFrom="paragraph">
                  <wp:posOffset>-3810</wp:posOffset>
                </wp:positionV>
                <wp:extent cx="6195695" cy="45720"/>
                <wp:effectExtent l="0" t="13970" r="1905" b="1651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1017905" y="1344295"/>
                          <a:ext cx="6195695" cy="4572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1.7pt;margin-top:-0.3pt;height:3.6pt;width:487.85pt;z-index:251661312;mso-width-relative:page;mso-height-relative:page;" filled="f" stroked="t" coordsize="21600,21600" o:gfxdata="UEsDBAoAAAAAAIdO4kAAAAAAAAAAAAAAAAAEAAAAZHJzL1BLAwQUAAAACACHTuJABFr2wtcAAAAG&#10;AQAADwAAAGRycy9kb3ducmV2LnhtbE2OUUvDMBSF3wX/Q7iCb1vaqWWtvR2iKAgibBN9zZprG01u&#10;SpOt019vfNLHwzl856tXR2fFgcZgPCPk8wwEceu14Q7hZXs/W4IIUbFW1jMhfFGAVXN6UqtK+4nX&#10;dNjETiQIh0oh9DEOlZSh7cmpMPcDcere/ehUTHHspB7VlODOykWWFdIpw+mhVwPd9tR+bvYOoXso&#10;Xm/k03p59Wbs87T9fvwwdwPi+VmeXYOIdIx/Y/jVT+rQJKed37MOwiIsLi7TEmFWgEh1WZY5iB1C&#10;UYBsavlfv/kBUEsDBBQAAAAIAIdO4kA2+PUIBAIAANoDAAAOAAAAZHJzL2Uyb0RvYy54bWytUzuO&#10;2zAQ7QPkDgT7WLLjr2B5izWcJkgM5NPTFCkR4A8crmVfIhcIkC6pUqbPbbI5RoaUd7HZNFtEBTFD&#10;Dt/Me3xaX52MJkcRQDlb0/GopERY7hpl25p+eL97saQEIrMN086Kmp4F0KvN82fr3ldi4jqnGxEI&#10;glioel/TLkZfFQXwThgGI+eFxUPpgmER09AWTWA9ohtdTMpyXvQuND44LgBwdzsc0gtieAqgk1Jx&#10;sXX8xggbB9QgNItICTrlgW7ytFIKHt9KCSISXVNkGvOKTTA+pLXYrFnVBuY7xS8jsKeM8IiTYcpi&#10;03uoLYuM3AT1D5RRPDhwMo64M8VAJCuCLMblI23edcyLzAWlBn8vOvw/WP7muA9ENTWdU2KZwQe/&#10;/fzj16evv39+wfX2+zcyTyL1Hiqsvbb7cMnA70NifJLBEKmV/4huyhogK3LCpBwvVuWMkjPGL6fT&#10;yWo2yC1OkXAsmI9XszluEo4V09likp+jGCATtA8QXwlnSApqqpVNarCKHV9DxDGw9K4kbVu3U1rn&#10;F9WW9DWdLGeLBM/QphLtgaHxSBVsSwnTLfqfx5AhwWnVpOsJCEJ7uNaBHBm6Zrcr8UuTY7u/ylLv&#10;LYNuqMtHA0GjIv4iWpmaLtPlu9vaJnSRbXlhkHQdlEzRwTXnLHCRMnzy3PRiz+SphznGD3/JzR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EWvbC1wAAAAYBAAAPAAAAAAAAAAEAIAAAACIAAABkcnMv&#10;ZG93bnJldi54bWxQSwECFAAUAAAACACHTuJANvj1CAQCAADaAwAADgAAAAAAAAABACAAAAAmAQAA&#10;ZHJzL2Uyb0RvYy54bWxQSwUGAAAAAAYABgBZAQAAnAUAAAAA&#10;">
                <v:fill on="f" focussize="0,0"/>
                <v:stroke weight="2.25pt" color="#FF0000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kern w:val="2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20"/>
          <w:kern w:val="2"/>
          <w:sz w:val="44"/>
          <w:szCs w:val="44"/>
          <w:lang w:val="en-US" w:eastAsia="zh-CN"/>
        </w:rPr>
        <w:t>关于邀请参展2024新疆暖通展览会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kern w:val="2"/>
          <w:sz w:val="44"/>
          <w:szCs w:val="44"/>
          <w:lang w:val="en-US" w:eastAsia="zh-CN"/>
        </w:rPr>
        <w:t>的函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50" w:after="0" w:line="520" w:lineRule="exact"/>
        <w:ind w:left="-152" w:leftChars="-69"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各参展单位：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近年来，随着国家“一带一路”战略建设的深入推进，我国与中亚、俄罗斯等丝路沿线国家经贸关系日益紧密。同时，随着丝路沿线国家经济快速发展，丝路沿线各国人民生活水平不断提高，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为贯彻落实自治区党委、自治区人民政府关于煤改电部署要求，落实《新疆煤改电二期工程实施方案(2022-2024年)》（新政办发〔2022〕16号）扎实做好新疆煤改电二期居民供暖设施入户改造工程，积极推动清洁取暖，紧贴民生推动高质量发展，统筹入户改造工程实施和效用发挥，推广清洁取暖方式，改善居民供暖条件，不断增强各族人民的获得感幸福感。由新疆北展东方会展服务有限公司承办的2024新疆暖通展览会将于2024年3月29-31日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春季和8月15-17日秋季，于新疆国际会展中心举办。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新疆地理位置优越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新疆清洁能源储量丰富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是重要的清洁能源战略基地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拥有全国37%风能蕴藏总量和覆盖全疆的太阳能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生物质能资源总量为21035万吨，具有广阔的开发空间。为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应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对新疆低碳减排与经济发展并存的挑战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节能减排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刻不容缓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。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为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实现“双碳”目标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，促进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开发清洁能源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遵循低碳经济和可持续发展道路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积极对国家双碳目标，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2024新疆暖通展将助力推进地区清洁取暖，改变取暖方式，节省取暖成本，降低综合能耗，进一步促进全省大气质量改善，鼓励创新与转化应用加速发展。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tabs>
          <w:tab w:val="left" w:pos="3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80" w:lineRule="exact"/>
        <w:ind w:right="845" w:firstLine="1280" w:firstLineChars="400"/>
        <w:jc w:val="lef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在此，组委会诚邀贵单位参加本届展会，并组织相关活动。</w:t>
      </w:r>
    </w:p>
    <w:p>
      <w:pPr>
        <w:keepNext w:val="0"/>
        <w:keepLines w:val="0"/>
        <w:pageBreakBefore w:val="0"/>
        <w:widowControl w:val="0"/>
        <w:tabs>
          <w:tab w:val="left" w:pos="3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80" w:lineRule="exact"/>
        <w:ind w:right="845" w:firstLine="1280" w:firstLineChars="400"/>
        <w:jc w:val="lef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附件：《关于新疆暖通展览会的情况介绍》</w:t>
      </w:r>
    </w:p>
    <w:p>
      <w:pPr>
        <w:keepNext w:val="0"/>
        <w:keepLines w:val="0"/>
        <w:pageBreakBefore w:val="0"/>
        <w:widowControl w:val="0"/>
        <w:tabs>
          <w:tab w:val="left" w:pos="3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80" w:lineRule="exact"/>
        <w:ind w:right="845" w:firstLine="1280" w:firstLineChars="400"/>
        <w:jc w:val="left"/>
        <w:textAlignment w:val="auto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组委会联系人：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赵利</w:t>
      </w:r>
    </w:p>
    <w:p>
      <w:pPr>
        <w:keepNext w:val="0"/>
        <w:keepLines w:val="0"/>
        <w:pageBreakBefore w:val="0"/>
        <w:widowControl w:val="0"/>
        <w:tabs>
          <w:tab w:val="left" w:pos="3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80" w:lineRule="exact"/>
        <w:ind w:right="845" w:firstLine="1280" w:firstLineChars="400"/>
        <w:jc w:val="left"/>
        <w:textAlignment w:val="auto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联系方式：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199 9012 5748（微信同号）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both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4512310</wp:posOffset>
            </wp:positionH>
            <wp:positionV relativeFrom="paragraph">
              <wp:posOffset>117475</wp:posOffset>
            </wp:positionV>
            <wp:extent cx="1848485" cy="1941830"/>
            <wp:effectExtent l="0" t="0" r="0" b="0"/>
            <wp:wrapNone/>
            <wp:docPr id="5" name="图片 5" descr="新疆暖通展组委会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新疆暖通展组委会章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1140000">
                      <a:off x="0" y="0"/>
                      <a:ext cx="1848485" cy="1941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00" w:lineRule="exact"/>
        <w:ind w:right="845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新疆暖通展览会组委会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6080" w:firstLineChars="1900"/>
        <w:jc w:val="righ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二〇二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三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年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十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月十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九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日</w:t>
      </w:r>
    </w:p>
    <w:p>
      <w:pPr>
        <w:keepNext w:val="0"/>
        <w:keepLines w:val="0"/>
        <w:pageBreakBefore w:val="0"/>
        <w:widowControl w:val="0"/>
        <w:tabs>
          <w:tab w:val="left" w:pos="79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318" w:beforeLines="100" w:after="160" w:afterLines="50" w:line="480" w:lineRule="exact"/>
        <w:jc w:val="right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79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318" w:beforeLines="100" w:after="160" w:afterLines="50" w:line="520" w:lineRule="exact"/>
        <w:ind w:left="1917" w:leftChars="435" w:hanging="960" w:hangingChars="3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="880" w:leftChars="0" w:hanging="880" w:hanging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2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2"/>
          <w:sz w:val="44"/>
          <w:szCs w:val="44"/>
          <w:lang w:val="en-US" w:eastAsia="zh-CN"/>
        </w:rPr>
        <w:t>关于新疆暖通展览会的情况介绍</w:t>
      </w:r>
    </w:p>
    <w:p>
      <w:pPr>
        <w:pStyle w:val="6"/>
        <w:keepNext w:val="0"/>
        <w:keepLines w:val="0"/>
        <w:pageBreakBefore w:val="0"/>
        <w:widowControl w:val="0"/>
        <w:tabs>
          <w:tab w:val="left" w:pos="1540"/>
          <w:tab w:val="left" w:pos="176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100" w:after="0" w:afterLines="50" w:line="520" w:lineRule="exact"/>
        <w:ind w:firstLine="922" w:firstLineChars="300"/>
        <w:textAlignment w:val="auto"/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</w:pPr>
      <w:r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  <w:t>一、展会名称</w:t>
      </w:r>
    </w:p>
    <w:p>
      <w:pPr>
        <w:pStyle w:val="6"/>
        <w:keepNext w:val="0"/>
        <w:keepLines w:val="0"/>
        <w:pageBreakBefore w:val="0"/>
        <w:widowControl w:val="0"/>
        <w:tabs>
          <w:tab w:val="left" w:pos="1540"/>
          <w:tab w:val="left" w:pos="176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100" w:after="0" w:afterLines="50" w:line="520" w:lineRule="exact"/>
        <w:ind w:firstLine="1600" w:firstLineChars="5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新疆暖通展览会</w:t>
      </w:r>
    </w:p>
    <w:p>
      <w:pPr>
        <w:pStyle w:val="6"/>
        <w:keepNext w:val="0"/>
        <w:keepLines w:val="0"/>
        <w:pageBreakBefore w:val="0"/>
        <w:widowControl w:val="0"/>
        <w:tabs>
          <w:tab w:val="left" w:pos="1540"/>
          <w:tab w:val="left" w:pos="176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100" w:after="0" w:afterLines="50" w:line="520" w:lineRule="exact"/>
        <w:ind w:firstLine="922" w:firstLineChars="300"/>
        <w:textAlignment w:val="auto"/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</w:pPr>
      <w:r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  <w:t>二、时间、地点与规模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1595" w:leftChars="72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展会时间：2024年3月29-3月31日春季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1595" w:leftChars="725" w:right="845" w:firstLine="1600" w:firstLineChars="5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2024年8月15-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8月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17日秋季  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1595" w:leftChars="72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展会地点：新疆国际会展中心     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1595" w:leftChars="72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展览规模：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0000㎡   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1595" w:leftChars="72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专业观众：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0000+人次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1595" w:leftChars="725" w:right="845" w:firstLine="0" w:firstLineChars="0"/>
        <w:textAlignment w:val="auto"/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113"/>
          <w:sz w:val="32"/>
          <w:szCs w:val="32"/>
          <w:shd w:val="clear" w:color="auto" w:fill="FFFFFF"/>
          <w:lang w:val="en-US" w:eastAsia="zh-CN"/>
        </w:rPr>
        <w:t>参展商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：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00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+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1595" w:leftChars="72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参观展团：500+   </w:t>
      </w:r>
    </w:p>
    <w:p>
      <w:pPr>
        <w:pStyle w:val="6"/>
        <w:keepNext w:val="0"/>
        <w:keepLines w:val="0"/>
        <w:pageBreakBefore w:val="0"/>
        <w:widowControl w:val="0"/>
        <w:tabs>
          <w:tab w:val="left" w:pos="1540"/>
          <w:tab w:val="left" w:pos="176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100" w:after="0" w:afterLines="50" w:line="520" w:lineRule="exact"/>
        <w:ind w:firstLine="922" w:firstLineChars="300"/>
        <w:textAlignment w:val="auto"/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</w:pPr>
      <w:r>
        <w:rPr>
          <w:rFonts w:hint="eastAsia" w:cs="仿宋"/>
          <w:b/>
          <w:bCs/>
          <w:spacing w:val="1"/>
          <w:w w:val="95"/>
          <w:lang w:val="en-US" w:eastAsia="zh-CN"/>
        </w:rPr>
        <w:t>三</w:t>
      </w:r>
      <w:r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  <w:t>、组织</w:t>
      </w:r>
      <w:r>
        <w:rPr>
          <w:rFonts w:hint="eastAsia" w:cs="仿宋"/>
          <w:b/>
          <w:bCs/>
          <w:spacing w:val="1"/>
          <w:w w:val="95"/>
          <w:lang w:val="en-US" w:eastAsia="zh-CN"/>
        </w:rPr>
        <w:t>架构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主办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单位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北展展览集团有限公司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承办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单位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新疆北展东方会展服务有限公司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22" w:firstLineChars="300"/>
        <w:textAlignment w:val="auto"/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</w:pPr>
      <w:r>
        <w:rPr>
          <w:rFonts w:hint="eastAsia" w:cs="仿宋"/>
          <w:b/>
          <w:bCs/>
          <w:spacing w:val="1"/>
          <w:w w:val="95"/>
          <w:lang w:val="en-US" w:eastAsia="zh-CN"/>
        </w:rPr>
        <w:t>往届指导与支持</w:t>
      </w:r>
      <w:r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  <w:t>单位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新疆维吾尔自治区住房和城乡建设厅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乌鲁木齐市商务局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乌鲁木齐市建设局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乌鲁木齐市城乡规划局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乌鲁木齐市农业农村局（市乡村振兴局）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昌吉回族自治州工业和信息化局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昌吉回族自治州住房和城乡建设局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吐鲁番市工业和信息化局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伊宁市发展和改革委员会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奎屯市城市管理局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哈密市住房和城乡建设局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精河县住房和城乡建设局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吐鲁番市高昌区住房和城乡建设局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828" w:right="845" w:firstLine="641"/>
        <w:textAlignment w:val="auto"/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乌苏市城市管理局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等</w:t>
      </w:r>
    </w:p>
    <w:p>
      <w:pPr>
        <w:pStyle w:val="6"/>
        <w:keepNext w:val="0"/>
        <w:keepLines w:val="0"/>
        <w:pageBreakBefore w:val="0"/>
        <w:widowControl w:val="0"/>
        <w:tabs>
          <w:tab w:val="left" w:pos="1540"/>
          <w:tab w:val="left" w:pos="176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100" w:after="0" w:afterLines="50" w:line="520" w:lineRule="exact"/>
        <w:ind w:firstLine="922" w:firstLineChars="300"/>
        <w:textAlignment w:val="auto"/>
        <w:rPr>
          <w:rFonts w:hint="default" w:ascii="仿宋" w:hAnsi="仿宋" w:eastAsia="仿宋" w:cs="仿宋"/>
          <w:b/>
          <w:bCs/>
          <w:spacing w:val="1"/>
          <w:w w:val="95"/>
          <w:lang w:val="en-US" w:eastAsia="zh-CN"/>
        </w:rPr>
      </w:pPr>
      <w:r>
        <w:rPr>
          <w:rFonts w:hint="eastAsia" w:cs="仿宋"/>
          <w:b/>
          <w:bCs/>
          <w:spacing w:val="1"/>
          <w:w w:val="95"/>
          <w:lang w:val="en-US" w:eastAsia="zh-CN"/>
        </w:rPr>
        <w:t>五、同期活动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1120" w:firstLineChars="35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1、“碳索未来 绿色赋能”技术交流论坛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1120" w:firstLineChars="350"/>
        <w:textAlignment w:val="auto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2、多能互补低碳供暖技术研讨会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1120" w:firstLineChars="35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3、新疆碳中和、碳达峰高峰论坛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1120" w:firstLineChars="35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4、新疆暖通展创新产品奖评选和表彰大会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1120" w:firstLineChars="350"/>
        <w:textAlignment w:val="auto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5、新疆空气源热泵供暖的机遇与挑战交流会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cs="仿宋"/>
          <w:b/>
          <w:bCs/>
          <w:spacing w:val="1"/>
          <w:w w:val="95"/>
          <w:lang w:val="en-US" w:eastAsia="zh-CN"/>
        </w:rPr>
      </w:pPr>
      <w:r>
        <w:rPr>
          <w:rFonts w:hint="eastAsia" w:cs="仿宋"/>
          <w:b/>
          <w:bCs/>
          <w:spacing w:val="1"/>
          <w:w w:val="95"/>
          <w:lang w:val="en-US" w:eastAsia="zh-CN"/>
        </w:rPr>
        <w:t>六、展示范围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供热供暖采暖设备及技术：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电采暖、锅炉、空气能、散热器、太阳能、空调、热水器、换热器、壁挂炉、热水炉等；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地面供暖新技术及配套产品：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加热电缆、电热膜、石墨烯采暖等；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燃气技术与设备：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燃气采暖技术与设备、燃气新型专用管材与设备、管道的防腐技术、燃气阀门煤改气燃气调压柜、燃气调压箱、安全防护用设备、其它与城市燃气、（煤、油、电）改气有关的技术、设备。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空调及新风设备：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室内通风系统、中央新风除湿系统、空气净化及新风置换、净化治理、功能材料、检测仪器等；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 w:bidi="ar-SA"/>
        </w:rPr>
        <w:t>太阳能光伏设备：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 w:bidi="ar-SA"/>
        </w:rPr>
        <w:t>多能源互补供热产品及技术、太阳能供热系与设备、光伏、储能、氢能、生物质等新能源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制冷技术与设备：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中央空调机组、各类空调器、空气处理、中央空调系统与配套产品等；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自动化与泵阀管等附配器材：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管道管件、阀门、泵、温控器、仪器仪表、燃烧器、电加热及其他附配器材；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农村电网配套设备展区</w:t>
      </w:r>
      <w:r>
        <w:rPr>
          <w:rFonts w:hint="eastAsia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: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发电、变电及输配电技术设备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、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电力通信与信息、电工附件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</w:pPr>
      <w:r>
        <w:rPr>
          <w:rFonts w:hint="eastAsia" w:cs="仿宋"/>
          <w:b/>
          <w:bCs/>
          <w:spacing w:val="1"/>
          <w:w w:val="95"/>
          <w:lang w:val="en-US" w:eastAsia="zh-CN"/>
        </w:rPr>
        <w:t>七</w:t>
      </w:r>
      <w:r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  <w:t>、收费标准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4" w:firstLineChars="300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展位收费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1、室内光地1000元/㎡（36㎡起租）        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2、标准展位9800元/9㎡（3m×3m）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注：空地不提供任何展具设施，展馆收取的特装管理费、水电费由展商及其特装承建商自理。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4" w:firstLineChars="300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4" w:firstLineChars="300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4" w:firstLineChars="300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广告位收费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充气拱门 10000元       桁架广告 20000元    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三角立柱 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0000元      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代表证（独家）80000元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论坛演讲 80000元       门票 30000元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道旗广告 5000元        手提袋广告 50000元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default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饮用水广告 30000元</w:t>
      </w:r>
    </w:p>
    <w:p>
      <w:pPr>
        <w:pStyle w:val="6"/>
        <w:keepNext w:val="0"/>
        <w:keepLines w:val="0"/>
        <w:pageBreakBefore w:val="0"/>
        <w:widowControl w:val="0"/>
        <w:tabs>
          <w:tab w:val="left" w:pos="1540"/>
          <w:tab w:val="left" w:pos="176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100" w:after="0" w:afterLines="50" w:line="520" w:lineRule="exact"/>
        <w:ind w:firstLine="922" w:firstLineChars="300"/>
        <w:textAlignment w:val="auto"/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</w:pPr>
      <w:r>
        <w:rPr>
          <w:rFonts w:hint="eastAsia" w:cs="仿宋"/>
          <w:b/>
          <w:bCs/>
          <w:spacing w:val="1"/>
          <w:w w:val="95"/>
          <w:lang w:val="en-US" w:eastAsia="zh-CN"/>
        </w:rPr>
        <w:t>八</w:t>
      </w:r>
      <w:r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  <w:t>、观众来源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1、全疆各地州政府单位；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2、热力公司、设计院、研究院、自来水公司；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3、建筑工程公司、承包商；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4、全疆工业、产业园区、水暖建材市场；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5、楼宇、物业管理；酒店别墅、学校、医院、商场；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6、国家电网、五大发电集团、电力企业周边；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ab/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7、批发商、采购商、经销商、代理商、承包商；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0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8、行业权威媒体、公众号、电视台、抖音大V。</w:t>
      </w:r>
    </w:p>
    <w:p>
      <w:pPr>
        <w:pStyle w:val="6"/>
        <w:keepNext w:val="0"/>
        <w:keepLines w:val="0"/>
        <w:pageBreakBefore w:val="0"/>
        <w:widowControl w:val="0"/>
        <w:tabs>
          <w:tab w:val="left" w:pos="1540"/>
          <w:tab w:val="left" w:pos="176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100" w:after="0" w:afterLines="50" w:line="520" w:lineRule="exact"/>
        <w:ind w:firstLine="922" w:firstLineChars="300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cs="仿宋"/>
          <w:b/>
          <w:bCs/>
          <w:spacing w:val="1"/>
          <w:w w:val="95"/>
          <w:lang w:val="en-US" w:eastAsia="zh-CN"/>
        </w:rPr>
        <w:t>九</w:t>
      </w:r>
      <w:r>
        <w:rPr>
          <w:rFonts w:hint="eastAsia" w:ascii="仿宋" w:hAnsi="仿宋" w:eastAsia="仿宋" w:cs="仿宋"/>
          <w:b/>
          <w:bCs/>
          <w:spacing w:val="1"/>
          <w:w w:val="95"/>
          <w:lang w:val="en-US" w:eastAsia="zh-CN"/>
        </w:rPr>
        <w:t xml:space="preserve">、宣传推广 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right="845" w:firstLine="964" w:firstLineChars="300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线上宣传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中央媒体：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CCTV、人民日报、经济日报、新华社、中国新闻社、中国日报、科技日报等； 主流门户网站：新浪网、凤凰网、搜狐网、腾讯网、网易网、亚心网、天山网等；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行业媒体：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古瀑环保设备网、中国过滤分离网、泵阀商务网、全球泵阀网、环保设备网、国际环保在线、生态环境产业网、中国水网、泵业网、中国泵阀交易网、固废网、泵阀制造网、管道商务网、北极星水处理网、水表网、泵阀网、中国泵阀之乡网、泵阀商情网、阀门工业协会网、水处理设备产业网 、中国污水处理网、环保水处理网、泵阀资源网等；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微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信公众平台：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北展东方暖通展(并同步到官网展会新闻)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、泵阀报公众号、泵阀之家公众号、泵阀直通车公众号、水处理技术公众号、水处理公众号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报纸：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新疆经济报、新疆日报、乌鲁木齐晚报、文汇报等；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default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杂志：</w:t>
      </w:r>
      <w:r>
        <w:rPr>
          <w:rFonts w:hint="eastAsia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水泵技术杂志、泵阀商情杂志、泵专刊杂志、泵阀泵阀博览杂志、水处理技术杂志、工业水处理杂志等；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7" w:line="520" w:lineRule="exact"/>
        <w:ind w:left="957" w:leftChars="435" w:right="845" w:firstLine="0" w:firstLineChars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其他媒体：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新疆机场广告、出租车顶灯广告、新疆人民广播电台交通广播（FM94.9）、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fldChar w:fldCharType="begin"/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instrText xml:space="preserve"> HYPERLINK "http://www.baidu.com/link?url=jUFKDZAlX3Nt245bo6BQAufG6GjkfkE751tpVmtbT3FoUgd8Zfv1FMdijhen4dMrDUCzhgksF4ZB2MdnKwCeg_" \h </w:instrTex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fldChar w:fldCharType="separate"/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乌鲁木齐新闻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fldChar w:fldCharType="end"/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广播（FM100.7）、新疆人民电台私家车广播（FM92.9）、新疆人民广播电台音乐广播（FM103.9）。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spacing w:val="34"/>
          <w:sz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 xml:space="preserve">  线下宣传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right="958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 xml:space="preserve">      高速路高炮广告:</w:t>
      </w:r>
      <w:r>
        <w:rPr>
          <w:rFonts w:hint="eastAsia" w:ascii="仿宋" w:hAnsi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全疆高速路广告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;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right="958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 xml:space="preserve">      高铁大屏广告: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高铁站不停歇播放;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right="958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 xml:space="preserve">      墙体广告牌: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各地州大型暖通市场投放,人流量大的地方投放；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right="958" w:firstLine="964" w:firstLineChars="3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电梯广告: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 w:bidi="ar-SA"/>
        </w:rPr>
        <w:t>黄金地段商业楼、写字楼、居民楼投放。</w:t>
      </w:r>
    </w:p>
    <w:sectPr>
      <w:footerReference r:id="rId5" w:type="default"/>
      <w:footerReference r:id="rId6" w:type="even"/>
      <w:pgSz w:w="11910" w:h="16840"/>
      <w:pgMar w:top="1580" w:right="740" w:bottom="1300" w:left="760" w:header="0" w:footer="1101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  <w:embedRegular r:id="rId1" w:fontKey="{A94596E3-91CF-486C-8C1E-55E4F347351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800F0038-4431-4E39-85D7-8978F6FC0C3C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599E7268-8F9F-4A6C-B7FB-560A009FA19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658362"/>
    <w:multiLevelType w:val="singleLevel"/>
    <w:tmpl w:val="99658362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720"/>
  <w:evenAndOddHeaders w:val="1"/>
  <w:drawingGridHorizontalSpacing w:val="11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2NDEwZTlkMGFlMDJhYTBlYjAyNjg3OTkwNjBjOWMifQ=="/>
  </w:docVars>
  <w:rsids>
    <w:rsidRoot w:val="00000000"/>
    <w:rsid w:val="01933E29"/>
    <w:rsid w:val="03252F2F"/>
    <w:rsid w:val="04297618"/>
    <w:rsid w:val="065D35AE"/>
    <w:rsid w:val="06C549DB"/>
    <w:rsid w:val="078462A0"/>
    <w:rsid w:val="079E1A7B"/>
    <w:rsid w:val="083737C0"/>
    <w:rsid w:val="0840360E"/>
    <w:rsid w:val="08446DA9"/>
    <w:rsid w:val="09284B52"/>
    <w:rsid w:val="09C729AE"/>
    <w:rsid w:val="0A7465DD"/>
    <w:rsid w:val="0AAF0899"/>
    <w:rsid w:val="0C063DA0"/>
    <w:rsid w:val="0C171A0F"/>
    <w:rsid w:val="0C483829"/>
    <w:rsid w:val="0D0407F0"/>
    <w:rsid w:val="0DE7376C"/>
    <w:rsid w:val="0F177E16"/>
    <w:rsid w:val="10964137"/>
    <w:rsid w:val="10A31AE6"/>
    <w:rsid w:val="113A5D34"/>
    <w:rsid w:val="118C0DB5"/>
    <w:rsid w:val="12F73C33"/>
    <w:rsid w:val="14A85494"/>
    <w:rsid w:val="153B1E1F"/>
    <w:rsid w:val="157D17D4"/>
    <w:rsid w:val="15F72036"/>
    <w:rsid w:val="1615672F"/>
    <w:rsid w:val="171A2029"/>
    <w:rsid w:val="17A77C06"/>
    <w:rsid w:val="17CF177B"/>
    <w:rsid w:val="18EE1020"/>
    <w:rsid w:val="19753A16"/>
    <w:rsid w:val="1A011CDF"/>
    <w:rsid w:val="1AEA1A88"/>
    <w:rsid w:val="1B633A62"/>
    <w:rsid w:val="1BFF1D43"/>
    <w:rsid w:val="1C7A7E22"/>
    <w:rsid w:val="1CE931BA"/>
    <w:rsid w:val="1D911E2E"/>
    <w:rsid w:val="1E4A3A4E"/>
    <w:rsid w:val="1ECF0B8D"/>
    <w:rsid w:val="201511CE"/>
    <w:rsid w:val="2024375C"/>
    <w:rsid w:val="21DE187E"/>
    <w:rsid w:val="22106F74"/>
    <w:rsid w:val="234A136C"/>
    <w:rsid w:val="242A52A7"/>
    <w:rsid w:val="242C7C78"/>
    <w:rsid w:val="253D19C7"/>
    <w:rsid w:val="258C1C71"/>
    <w:rsid w:val="25CD6187"/>
    <w:rsid w:val="25FB00F4"/>
    <w:rsid w:val="26585509"/>
    <w:rsid w:val="28FF4EF1"/>
    <w:rsid w:val="29B14DD5"/>
    <w:rsid w:val="2A0730C3"/>
    <w:rsid w:val="2A984FCA"/>
    <w:rsid w:val="2D183ABB"/>
    <w:rsid w:val="2FE6418D"/>
    <w:rsid w:val="30C33D96"/>
    <w:rsid w:val="316C2247"/>
    <w:rsid w:val="32285396"/>
    <w:rsid w:val="326C412C"/>
    <w:rsid w:val="32FC28D8"/>
    <w:rsid w:val="33335102"/>
    <w:rsid w:val="33CA7845"/>
    <w:rsid w:val="37E42890"/>
    <w:rsid w:val="38085779"/>
    <w:rsid w:val="3C581148"/>
    <w:rsid w:val="3D272AC6"/>
    <w:rsid w:val="3D3C3D81"/>
    <w:rsid w:val="3DE2566F"/>
    <w:rsid w:val="3F2032BB"/>
    <w:rsid w:val="405467F9"/>
    <w:rsid w:val="415E3646"/>
    <w:rsid w:val="422F0A00"/>
    <w:rsid w:val="424C7A6E"/>
    <w:rsid w:val="435374C4"/>
    <w:rsid w:val="445111D5"/>
    <w:rsid w:val="44581A53"/>
    <w:rsid w:val="445D1A27"/>
    <w:rsid w:val="44864F85"/>
    <w:rsid w:val="46325E23"/>
    <w:rsid w:val="465A05F1"/>
    <w:rsid w:val="472F1424"/>
    <w:rsid w:val="481C7102"/>
    <w:rsid w:val="491806D4"/>
    <w:rsid w:val="4AD0509F"/>
    <w:rsid w:val="4B024067"/>
    <w:rsid w:val="4B784FFE"/>
    <w:rsid w:val="4C377F37"/>
    <w:rsid w:val="4C8B7DE8"/>
    <w:rsid w:val="4D991256"/>
    <w:rsid w:val="4DB01662"/>
    <w:rsid w:val="508E0D3A"/>
    <w:rsid w:val="509C4BC6"/>
    <w:rsid w:val="512C7BD1"/>
    <w:rsid w:val="52565890"/>
    <w:rsid w:val="53497CAF"/>
    <w:rsid w:val="541A31E7"/>
    <w:rsid w:val="54BE6447"/>
    <w:rsid w:val="57404C21"/>
    <w:rsid w:val="58A17895"/>
    <w:rsid w:val="597261AF"/>
    <w:rsid w:val="5AAE0A2E"/>
    <w:rsid w:val="5AC9104C"/>
    <w:rsid w:val="5B6769AC"/>
    <w:rsid w:val="5CC14EE4"/>
    <w:rsid w:val="5E742244"/>
    <w:rsid w:val="60994060"/>
    <w:rsid w:val="60A00992"/>
    <w:rsid w:val="621F494C"/>
    <w:rsid w:val="6413648C"/>
    <w:rsid w:val="64AB1947"/>
    <w:rsid w:val="650E1952"/>
    <w:rsid w:val="661109BC"/>
    <w:rsid w:val="666A7CF0"/>
    <w:rsid w:val="66AC3325"/>
    <w:rsid w:val="66E11A66"/>
    <w:rsid w:val="679E7FAA"/>
    <w:rsid w:val="689B6629"/>
    <w:rsid w:val="68BD43ED"/>
    <w:rsid w:val="69E91169"/>
    <w:rsid w:val="69F72F0B"/>
    <w:rsid w:val="6BF34B08"/>
    <w:rsid w:val="6C174070"/>
    <w:rsid w:val="6E3E350F"/>
    <w:rsid w:val="6ECF0059"/>
    <w:rsid w:val="6F4715AA"/>
    <w:rsid w:val="6FBE620D"/>
    <w:rsid w:val="706152EF"/>
    <w:rsid w:val="70652002"/>
    <w:rsid w:val="70822B53"/>
    <w:rsid w:val="70F66AD4"/>
    <w:rsid w:val="70F80252"/>
    <w:rsid w:val="721815E7"/>
    <w:rsid w:val="73073056"/>
    <w:rsid w:val="73930FC0"/>
    <w:rsid w:val="75847B75"/>
    <w:rsid w:val="771623F0"/>
    <w:rsid w:val="772C6AE2"/>
    <w:rsid w:val="78121C5E"/>
    <w:rsid w:val="78D921C3"/>
    <w:rsid w:val="796C497B"/>
    <w:rsid w:val="79964C38"/>
    <w:rsid w:val="79B40A0B"/>
    <w:rsid w:val="7B382DAC"/>
    <w:rsid w:val="7C0238FF"/>
    <w:rsid w:val="7C335A1E"/>
    <w:rsid w:val="7C366D03"/>
    <w:rsid w:val="7CF24781"/>
    <w:rsid w:val="7F712473"/>
    <w:rsid w:val="7F93781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1"/>
    <w:pPr>
      <w:spacing w:before="1"/>
      <w:ind w:left="828"/>
      <w:outlineLvl w:val="1"/>
    </w:pPr>
    <w:rPr>
      <w:rFonts w:ascii="微软雅黑" w:hAnsi="微软雅黑" w:eastAsia="微软雅黑" w:cs="微软雅黑"/>
      <w:b/>
      <w:bCs/>
      <w:sz w:val="32"/>
      <w:szCs w:val="32"/>
      <w:lang w:val="en-US" w:eastAsia="zh-CN" w:bidi="ar-SA"/>
    </w:rPr>
  </w:style>
  <w:style w:type="paragraph" w:styleId="4">
    <w:name w:val="heading 2"/>
    <w:basedOn w:val="1"/>
    <w:next w:val="1"/>
    <w:qFormat/>
    <w:uiPriority w:val="1"/>
    <w:pPr>
      <w:ind w:left="218"/>
      <w:outlineLvl w:val="2"/>
    </w:pPr>
    <w:rPr>
      <w:rFonts w:ascii="微软雅黑" w:hAnsi="微软雅黑" w:eastAsia="微软雅黑" w:cs="微软雅黑"/>
      <w:b/>
      <w:bCs/>
      <w:sz w:val="28"/>
      <w:szCs w:val="28"/>
      <w:lang w:val="zh-CN" w:eastAsia="zh-CN" w:bidi="zh-CN"/>
    </w:rPr>
  </w:style>
  <w:style w:type="paragraph" w:styleId="5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右侧:  1.69 厘米"/>
    <w:basedOn w:val="1"/>
    <w:qFormat/>
    <w:uiPriority w:val="0"/>
    <w:pPr>
      <w:ind w:right="960"/>
    </w:pPr>
    <w:rPr>
      <w:rFonts w:ascii="Times New Roman" w:hAnsi="Times New Roman" w:eastAsia="仿宋" w:cs="宋体"/>
      <w:szCs w:val="20"/>
    </w:rPr>
  </w:style>
  <w:style w:type="paragraph" w:styleId="6">
    <w:name w:val="Body Text"/>
    <w:basedOn w:val="1"/>
    <w:qFormat/>
    <w:uiPriority w:val="1"/>
    <w:rPr>
      <w:rFonts w:ascii="仿宋" w:hAnsi="仿宋" w:eastAsia="仿宋" w:cs="仿宋"/>
      <w:sz w:val="32"/>
      <w:szCs w:val="32"/>
      <w:lang w:val="en-US" w:eastAsia="zh-CN" w:bidi="ar-SA"/>
    </w:rPr>
  </w:style>
  <w:style w:type="paragraph" w:styleId="7">
    <w:name w:val="Plain Text"/>
    <w:basedOn w:val="1"/>
    <w:unhideWhenUsed/>
    <w:qFormat/>
    <w:uiPriority w:val="99"/>
    <w:rPr>
      <w:rFonts w:ascii="宋体" w:hAnsi="Courier New"/>
      <w:szCs w:val="20"/>
    </w:rPr>
  </w:style>
  <w:style w:type="paragraph" w:styleId="8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1">
    <w:name w:val="Title"/>
    <w:basedOn w:val="1"/>
    <w:qFormat/>
    <w:uiPriority w:val="1"/>
    <w:pPr>
      <w:spacing w:before="235"/>
      <w:ind w:left="898" w:right="912"/>
      <w:jc w:val="center"/>
    </w:pPr>
    <w:rPr>
      <w:rFonts w:ascii="宋体" w:hAnsi="宋体" w:eastAsia="宋体" w:cs="宋体"/>
      <w:b/>
      <w:bCs/>
      <w:sz w:val="44"/>
      <w:szCs w:val="44"/>
      <w:lang w:val="en-US" w:eastAsia="zh-CN" w:bidi="ar-SA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Hyperlink"/>
    <w:basedOn w:val="14"/>
    <w:qFormat/>
    <w:uiPriority w:val="0"/>
    <w:rPr>
      <w:color w:val="0000FF"/>
      <w:u w:val="single"/>
    </w:rPr>
  </w:style>
  <w:style w:type="table" w:customStyle="1" w:styleId="1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7">
    <w:name w:val="List Paragraph"/>
    <w:basedOn w:val="1"/>
    <w:qFormat/>
    <w:uiPriority w:val="1"/>
    <w:pPr>
      <w:spacing w:before="6"/>
      <w:ind w:left="1037" w:right="683" w:firstLine="640"/>
    </w:pPr>
    <w:rPr>
      <w:rFonts w:ascii="仿宋" w:hAnsi="仿宋" w:eastAsia="仿宋" w:cs="仿宋"/>
      <w:lang w:val="en-US" w:eastAsia="zh-CN" w:bidi="ar-SA"/>
    </w:rPr>
  </w:style>
  <w:style w:type="paragraph" w:customStyle="1" w:styleId="18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2298</Words>
  <Characters>2452</Characters>
  <TotalTime>32</TotalTime>
  <ScaleCrop>false</ScaleCrop>
  <LinksUpToDate>false</LinksUpToDate>
  <CharactersWithSpaces>2545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2021-09-14T00:48:00Z</dcterms:created>
  <dc:creator>15910622975</dc:creator>
  <cp:lastModifiedBy>北展集团市场</cp:lastModifiedBy>
  <dcterms:modified xsi:type="dcterms:W3CDTF">2023-10-19T02:22:48Z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2021-09-14T00:00:00Z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2021-09-14T00:00:00Z</vt:filetime>
  </property>
  <property fmtid="{D5CDD505-2E9C-101B-9397-08002B2CF9AE}" pid="5" name="KSOProductBuildVer">
    <vt:lpwstr>2052-12.1.0.15712</vt:lpwstr>
  </property>
  <property fmtid="{D5CDD505-2E9C-101B-9397-08002B2CF9AE}" pid="6" name="ICV">
    <vt:lpwstr>07ABE1CD608C491BB50C79004F9BDD6F_13</vt:lpwstr>
  </property>
  <property fmtid="{D5CDD505-2E9C-101B-9397-08002B2CF9AE}" pid="7" name="commondata">
    <vt:lpwstr>eyJoZGlkIjoiNTk3NDcwYzZjOTM0M2E4NzI2ODgzNjA3NzZmZDg1Y2YifQ==</vt:lpwstr>
  </property>
</Properties>
</file>