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52"/>
          <w:szCs w:val="52"/>
        </w:rPr>
      </w:pPr>
      <w:r>
        <w:rPr>
          <w:rFonts w:hint="eastAsia" w:ascii="宋体" w:hAnsi="宋体" w:eastAsia="宋体"/>
          <w:b/>
          <w:bCs/>
          <w:sz w:val="52"/>
          <w:szCs w:val="52"/>
          <w:lang w:val="en-US" w:eastAsia="zh-CN"/>
        </w:rPr>
        <w:t>2024玉象胡杨·一带一路（</w:t>
      </w:r>
      <w:r>
        <w:rPr>
          <w:rFonts w:hint="eastAsia" w:ascii="宋体" w:hAnsi="宋体" w:eastAsia="宋体"/>
          <w:b/>
          <w:bCs/>
          <w:sz w:val="52"/>
          <w:szCs w:val="52"/>
        </w:rPr>
        <w:t>喀什</w:t>
      </w:r>
      <w:r>
        <w:rPr>
          <w:rFonts w:hint="eastAsia" w:ascii="宋体" w:hAnsi="宋体" w:eastAsia="宋体"/>
          <w:b/>
          <w:bCs/>
          <w:sz w:val="52"/>
          <w:szCs w:val="52"/>
          <w:lang w:val="en-US" w:eastAsia="zh-CN"/>
        </w:rPr>
        <w:t>）</w:t>
      </w:r>
      <w:r>
        <w:rPr>
          <w:rFonts w:hint="eastAsia" w:ascii="宋体" w:hAnsi="宋体" w:eastAsia="宋体"/>
          <w:b/>
          <w:bCs/>
          <w:sz w:val="52"/>
          <w:szCs w:val="52"/>
        </w:rPr>
        <w:t>农业博览会</w:t>
      </w:r>
    </w:p>
    <w:p>
      <w:pPr>
        <w:jc w:val="both"/>
        <w:rPr>
          <w:rFonts w:ascii="宋体" w:hAnsi="宋体" w:eastAsia="宋体"/>
          <w:b/>
          <w:bCs/>
          <w:sz w:val="36"/>
          <w:szCs w:val="36"/>
        </w:rPr>
      </w:pPr>
    </w:p>
    <w:p>
      <w:pPr>
        <w:jc w:val="both"/>
        <w:rPr>
          <w:rFonts w:ascii="宋体" w:hAnsi="宋体" w:eastAsia="宋体"/>
          <w:b/>
          <w:bCs/>
          <w:sz w:val="36"/>
          <w:szCs w:val="36"/>
        </w:rPr>
      </w:pPr>
    </w:p>
    <w:p>
      <w:pPr>
        <w:jc w:val="left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时间：2</w:t>
      </w:r>
      <w:r>
        <w:rPr>
          <w:rFonts w:ascii="宋体" w:hAnsi="宋体" w:eastAsia="宋体"/>
          <w:sz w:val="30"/>
          <w:szCs w:val="30"/>
        </w:rPr>
        <w:t>024</w:t>
      </w:r>
      <w:r>
        <w:rPr>
          <w:rFonts w:hint="eastAsia" w:ascii="宋体" w:hAnsi="宋体" w:eastAsia="宋体"/>
          <w:sz w:val="30"/>
          <w:szCs w:val="30"/>
        </w:rPr>
        <w:t>年3月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8</w:t>
      </w:r>
      <w:r>
        <w:rPr>
          <w:rFonts w:ascii="宋体" w:hAnsi="宋体" w:eastAsia="宋体"/>
          <w:sz w:val="30"/>
          <w:szCs w:val="30"/>
        </w:rPr>
        <w:t>-1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/>
          <w:sz w:val="30"/>
          <w:szCs w:val="30"/>
        </w:rPr>
        <w:t>日</w:t>
      </w:r>
    </w:p>
    <w:p>
      <w:pPr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地点：喀什国际会展中心</w:t>
      </w:r>
    </w:p>
    <w:p>
      <w:pPr>
        <w:jc w:val="left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指导</w:t>
      </w:r>
      <w:bookmarkStart w:id="0" w:name="_GoBack"/>
      <w:bookmarkEnd w:id="0"/>
      <w:r>
        <w:rPr>
          <w:rFonts w:hint="eastAsia" w:ascii="宋体" w:hAnsi="宋体" w:eastAsia="宋体"/>
          <w:sz w:val="30"/>
          <w:szCs w:val="30"/>
        </w:rPr>
        <w:t>单位：喀什地区行署</w:t>
      </w:r>
    </w:p>
    <w:p>
      <w:pPr>
        <w:jc w:val="left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        新疆生产建设兵团第三师</w:t>
      </w:r>
    </w:p>
    <w:p>
      <w:pPr>
        <w:jc w:val="left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 </w:t>
      </w:r>
      <w:r>
        <w:rPr>
          <w:rFonts w:ascii="宋体" w:hAnsi="宋体" w:eastAsia="宋体"/>
          <w:sz w:val="30"/>
          <w:szCs w:val="30"/>
        </w:rPr>
        <w:t xml:space="preserve">         </w:t>
      </w:r>
      <w:r>
        <w:rPr>
          <w:rFonts w:hint="eastAsia" w:ascii="宋体" w:hAnsi="宋体" w:eastAsia="宋体"/>
          <w:sz w:val="30"/>
          <w:szCs w:val="30"/>
        </w:rPr>
        <w:t>喀什地区农业农村局</w:t>
      </w:r>
    </w:p>
    <w:p>
      <w:pPr>
        <w:ind w:firstLine="1500" w:firstLineChars="500"/>
        <w:jc w:val="left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克州地区农业局</w:t>
      </w:r>
    </w:p>
    <w:p>
      <w:pPr>
        <w:ind w:firstLine="1500" w:firstLineChars="50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喀什地区招商局</w:t>
      </w:r>
    </w:p>
    <w:p>
      <w:pPr>
        <w:jc w:val="left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承办单位：北京中创华信展览服务有限公司</w:t>
      </w:r>
    </w:p>
    <w:p>
      <w:pPr>
        <w:jc w:val="left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        新疆弘西展览服务有限公司</w:t>
      </w:r>
    </w:p>
    <w:p>
      <w:pPr>
        <w:jc w:val="left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</w:rPr>
        <w:t>合作媒体：火爆网、农机网、北方农资网、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农资搜索、西南农业人才网、</w:t>
      </w:r>
    </w:p>
    <w:p>
      <w:pPr>
        <w:ind w:firstLine="1500" w:firstLineChars="500"/>
        <w:jc w:val="left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蓝孩子农资网、五展六会网、中国会展网、聚农网······</w:t>
      </w:r>
    </w:p>
    <w:p>
      <w:pPr>
        <w:ind w:firstLine="560" w:firstLineChars="200"/>
        <w:jc w:val="left"/>
        <w:rPr>
          <w:rFonts w:hint="eastAsia" w:ascii="宋体" w:hAnsi="宋体" w:eastAsia="宋体"/>
          <w:color w:val="222222"/>
          <w:sz w:val="28"/>
          <w:szCs w:val="28"/>
        </w:rPr>
      </w:pPr>
      <w:r>
        <w:rPr>
          <w:rFonts w:hint="eastAsia" w:ascii="宋体" w:hAnsi="宋体" w:eastAsia="宋体"/>
          <w:color w:val="222222"/>
          <w:sz w:val="28"/>
          <w:szCs w:val="28"/>
        </w:rPr>
        <w:t>前言：</w:t>
      </w:r>
    </w:p>
    <w:p>
      <w:pPr>
        <w:ind w:firstLine="560" w:firstLineChars="200"/>
        <w:jc w:val="left"/>
        <w:rPr>
          <w:rFonts w:hint="eastAsia" w:ascii="宋体" w:hAnsi="宋体" w:eastAsia="宋体"/>
          <w:color w:val="222222"/>
          <w:sz w:val="28"/>
          <w:szCs w:val="28"/>
        </w:rPr>
      </w:pPr>
      <w:r>
        <w:rPr>
          <w:rFonts w:hint="eastAsia" w:ascii="宋体" w:hAnsi="宋体" w:eastAsia="宋体"/>
          <w:color w:val="222222"/>
          <w:sz w:val="28"/>
          <w:szCs w:val="28"/>
        </w:rPr>
        <w:t>国家给予喀什的重大发展机遇得天独厚千载难逢，喀什发展的步伐势必无可阻挡、一往无前。喀什面临着重大历史机遇， “一带一路”、中巴经济走廊和喀什经济开发区三大历史性机遇聚焦，赋予了喀什在新疆和国家整体发展战略中的特殊地位，将会获得更多政策倾斜、资金扶持和项目落地。</w:t>
      </w:r>
    </w:p>
    <w:p>
      <w:pPr>
        <w:ind w:firstLine="560" w:firstLineChars="200"/>
        <w:jc w:val="left"/>
        <w:rPr>
          <w:rFonts w:hint="eastAsia" w:ascii="宋体" w:hAnsi="宋体" w:eastAsia="宋体"/>
          <w:color w:val="222222"/>
          <w:sz w:val="28"/>
          <w:szCs w:val="28"/>
        </w:rPr>
      </w:pPr>
      <w:r>
        <w:rPr>
          <w:rFonts w:hint="eastAsia" w:ascii="宋体" w:hAnsi="宋体" w:eastAsia="宋体"/>
          <w:color w:val="222222"/>
          <w:sz w:val="28"/>
          <w:szCs w:val="28"/>
        </w:rPr>
        <w:t>喀什“五口通八国、一路连欧亚”特殊区位和集群口岸优势喀什与周边国家民俗、语言、宗教信仰和文化相通的人文优势，为深化合作奠定了坚实的民意基础。喀什是建设“一带一路”的重要节点、丝绸之路经济带核心区的区域中心、中巴经济走廊的廊桥。喀什具有极其明显的区位优势、资源优势、政策优势、援疆优势、人文优势、产业发展等优势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color w:val="222222"/>
          <w:sz w:val="28"/>
          <w:szCs w:val="28"/>
        </w:rPr>
        <w:t>喀什，祖国主要的农业主产区，粮、棉、水果、蔬菜、种子等农业产品丰富多样。喀什具有得天独厚的光照条件，广袤的土地资源。是一个亟待发展先进农业产业化的地区。在此我们邀请全球先进的科技装备和技术来喀什参展交流。</w:t>
      </w:r>
    </w:p>
    <w:p>
      <w:pPr>
        <w:jc w:val="left"/>
        <w:rPr>
          <w:rFonts w:ascii="宋体" w:hAnsi="宋体" w:eastAsia="宋体"/>
          <w:color w:val="00B0F0"/>
          <w:sz w:val="36"/>
          <w:szCs w:val="36"/>
        </w:rPr>
      </w:pPr>
      <w:r>
        <w:rPr>
          <w:rFonts w:hint="eastAsia" w:ascii="宋体" w:hAnsi="宋体" w:eastAsia="宋体"/>
          <w:color w:val="00B0F0"/>
          <w:sz w:val="36"/>
          <w:szCs w:val="36"/>
        </w:rPr>
        <w:t xml:space="preserve">参展范围： </w:t>
      </w:r>
      <w:r>
        <w:rPr>
          <w:rFonts w:ascii="宋体" w:hAnsi="宋体" w:eastAsia="宋体"/>
          <w:color w:val="00B0F0"/>
          <w:sz w:val="36"/>
          <w:szCs w:val="36"/>
        </w:rPr>
        <w:t xml:space="preserve">   </w:t>
      </w:r>
    </w:p>
    <w:p>
      <w:pPr>
        <w:jc w:val="left"/>
        <w:rPr>
          <w:rFonts w:ascii="宋体" w:hAnsi="宋体" w:eastAsia="宋体"/>
          <w:color w:val="00B0F0"/>
          <w:sz w:val="28"/>
          <w:szCs w:val="28"/>
        </w:rPr>
      </w:pPr>
      <w:r>
        <w:rPr>
          <w:rFonts w:hint="eastAsia" w:ascii="宋体" w:hAnsi="宋体" w:eastAsia="宋体"/>
          <w:color w:val="00B0F0"/>
          <w:sz w:val="28"/>
          <w:szCs w:val="28"/>
        </w:rPr>
        <w:t>农业机械范围：</w:t>
      </w:r>
    </w:p>
    <w:p>
      <w:pPr>
        <w:widowControl/>
        <w:spacing w:line="522" w:lineRule="atLeast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1、农业机械展区：田间作业机械、运输机械、收获机械及场上作业机械、新型节水灌溉设备、动力机械、农机配件等。 </w:t>
      </w:r>
    </w:p>
    <w:p>
      <w:pPr>
        <w:widowControl/>
        <w:spacing w:line="522" w:lineRule="atLeast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2、畜牧机械展区：牧草机械、奶业机具设备、饲草机械、养殖机械</w:t>
      </w:r>
    </w:p>
    <w:p>
      <w:pPr>
        <w:widowControl/>
        <w:spacing w:line="522" w:lineRule="atLeast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3、林果机械展区：林业机械、果业机械、农副产品加工机械。 </w:t>
      </w:r>
    </w:p>
    <w:p>
      <w:pPr>
        <w:widowControl/>
        <w:spacing w:line="522" w:lineRule="atLeast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4、农业适用工程机械：挖掘机、装载机、推土机、翻斗车，河道清淤机械，滩涂开发机械，水利机械等。</w:t>
      </w:r>
    </w:p>
    <w:p>
      <w:pPr>
        <w:widowControl/>
        <w:spacing w:line="522" w:lineRule="atLeast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5、科技成果展区：高校、科研院所最新农机化科研成果。 </w:t>
      </w:r>
    </w:p>
    <w:p>
      <w:pPr>
        <w:widowControl/>
        <w:spacing w:line="522" w:lineRule="atLeast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6、无人植保器械：各种植保无人机、农用航空施药技术与喷施装备。</w:t>
      </w:r>
    </w:p>
    <w:p>
      <w:pPr>
        <w:widowControl/>
        <w:spacing w:line="522" w:lineRule="atLeast"/>
        <w:jc w:val="left"/>
        <w:rPr>
          <w:rFonts w:ascii="宋体" w:hAnsi="宋体" w:eastAsia="宋体"/>
          <w:b/>
          <w:bCs/>
          <w:color w:val="00B0F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B0F0"/>
          <w:sz w:val="28"/>
          <w:szCs w:val="28"/>
        </w:rPr>
        <w:t>农资展品范围：</w:t>
      </w:r>
    </w:p>
    <w:p>
      <w:pPr>
        <w:widowControl/>
        <w:spacing w:line="522" w:lineRule="atLeast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4472C4" w:themeColor="accent1"/>
          <w:kern w:val="0"/>
          <w:sz w:val="28"/>
          <w:szCs w:val="28"/>
          <w14:textFill>
            <w14:solidFill>
              <w14:schemeClr w14:val="accent1"/>
            </w14:solidFill>
          </w14:textFill>
        </w:rPr>
        <w:t>1、</w:t>
      </w:r>
      <w:r>
        <w:rPr>
          <w:rFonts w:hint="eastAsia" w:ascii="宋体" w:hAnsi="宋体" w:eastAsia="宋体" w:cs="宋体"/>
          <w:color w:val="203864" w:themeColor="accent1" w:themeShade="80"/>
          <w:kern w:val="0"/>
          <w:sz w:val="28"/>
          <w:szCs w:val="28"/>
        </w:rPr>
        <w:t>各类肥料、肥料原料、生物制品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、农药、农药原料、植物生长调节剂、植保器械、</w:t>
      </w:r>
      <w:r>
        <w:rPr>
          <w:rFonts w:hint="eastAsia" w:ascii="宋体" w:hAnsi="宋体" w:eastAsia="宋体" w:cs="宋体"/>
          <w:color w:val="203864" w:themeColor="accent1" w:themeShade="80"/>
          <w:kern w:val="0"/>
          <w:sz w:val="28"/>
          <w:szCs w:val="28"/>
        </w:rPr>
        <w:t>种子、种苗</w:t>
      </w:r>
      <w:r>
        <w:rPr>
          <w:rFonts w:hint="eastAsia" w:ascii="宋体" w:hAnsi="宋体" w:eastAsia="宋体" w:cs="宋体"/>
          <w:color w:val="2F5597" w:themeColor="accent1" w:themeShade="BF"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农药及肥料生产包装设备等相关产品。</w:t>
      </w:r>
    </w:p>
    <w:p>
      <w:pPr>
        <w:widowControl/>
        <w:spacing w:line="522" w:lineRule="atLeast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2、各类农业设施、温室材料、干燥盘等、育苗容器、先进设施农业的技术和产品等。</w:t>
      </w:r>
    </w:p>
    <w:p>
      <w:pPr>
        <w:widowControl/>
        <w:spacing w:line="522" w:lineRule="atLeast"/>
        <w:jc w:val="left"/>
        <w:rPr>
          <w:rFonts w:hint="eastAsia" w:ascii="宋体" w:hAnsi="宋体" w:eastAsia="宋体" w:cs="宋体"/>
          <w:b/>
          <w:bCs/>
          <w:color w:val="00B0F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B0F0"/>
          <w:kern w:val="0"/>
          <w:sz w:val="28"/>
          <w:szCs w:val="28"/>
          <w:lang w:val="en-US" w:eastAsia="zh-CN"/>
        </w:rPr>
        <w:t>农业保险和农业金融</w:t>
      </w:r>
    </w:p>
    <w:p>
      <w:pPr>
        <w:widowControl/>
        <w:spacing w:line="522" w:lineRule="atLeast"/>
        <w:jc w:val="left"/>
        <w:rPr>
          <w:rFonts w:hint="default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助农贷款金融公司及农业保险公司</w:t>
      </w:r>
    </w:p>
    <w:p>
      <w:pPr>
        <w:widowControl/>
        <w:spacing w:line="522" w:lineRule="atLeast"/>
        <w:jc w:val="left"/>
        <w:rPr>
          <w:rFonts w:ascii="宋体" w:hAnsi="宋体" w:eastAsia="宋体" w:cs="宋体"/>
          <w:b/>
          <w:bCs/>
          <w:color w:val="00B0F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展位价格：</w:t>
      </w:r>
    </w:p>
    <w:p>
      <w:pPr>
        <w:widowControl/>
        <w:spacing w:line="522" w:lineRule="atLeast"/>
        <w:jc w:val="left"/>
        <w:rPr>
          <w:rFonts w:ascii="宋体" w:hAnsi="宋体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室内：</w:t>
      </w:r>
      <w:r>
        <w:rPr>
          <w:rFonts w:ascii="宋体" w:hAnsi="宋体" w:eastAsia="宋体" w:cs="宋体"/>
          <w:color w:val="222222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形象馆</w:t>
      </w:r>
      <w:r>
        <w:rPr>
          <w:rFonts w:ascii="宋体" w:hAnsi="宋体" w:eastAsia="宋体" w:cs="宋体"/>
          <w:color w:val="222222"/>
          <w:kern w:val="0"/>
          <w:sz w:val="28"/>
          <w:szCs w:val="28"/>
        </w:rPr>
        <w:t>A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馆</w:t>
      </w:r>
      <w:r>
        <w:rPr>
          <w:rFonts w:ascii="宋体" w:hAnsi="宋体" w:eastAsia="宋体" w:cs="宋体"/>
          <w:color w:val="222222"/>
          <w:kern w:val="0"/>
          <w:sz w:val="28"/>
          <w:szCs w:val="28"/>
        </w:rPr>
        <w:t>4800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元/标展（一桌两椅、射灯）</w:t>
      </w:r>
      <w:r>
        <w:rPr>
          <w:rFonts w:ascii="宋体" w:hAnsi="宋体" w:eastAsia="宋体" w:cs="宋体"/>
          <w:color w:val="222222"/>
          <w:kern w:val="0"/>
          <w:sz w:val="28"/>
          <w:szCs w:val="28"/>
        </w:rPr>
        <w:t xml:space="preserve">      </w:t>
      </w:r>
    </w:p>
    <w:p>
      <w:pPr>
        <w:widowControl/>
        <w:spacing w:line="522" w:lineRule="atLeast"/>
        <w:jc w:val="left"/>
        <w:rPr>
          <w:rFonts w:ascii="宋体" w:hAnsi="宋体" w:eastAsia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 xml:space="preserve">室外： </w:t>
      </w:r>
      <w:r>
        <w:rPr>
          <w:rFonts w:ascii="宋体" w:hAnsi="宋体" w:eastAsia="宋体" w:cs="宋体"/>
          <w:color w:val="222222"/>
          <w:kern w:val="0"/>
          <w:sz w:val="28"/>
          <w:szCs w:val="28"/>
        </w:rPr>
        <w:t>400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 xml:space="preserve">元/平方米 </w:t>
      </w:r>
      <w:r>
        <w:rPr>
          <w:rFonts w:ascii="宋体" w:hAnsi="宋体" w:eastAsia="宋体" w:cs="宋体"/>
          <w:color w:val="222222"/>
          <w:kern w:val="0"/>
          <w:sz w:val="28"/>
          <w:szCs w:val="28"/>
        </w:rPr>
        <w:t xml:space="preserve">  50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 xml:space="preserve">平方米起订 </w:t>
      </w:r>
      <w:r>
        <w:rPr>
          <w:rFonts w:ascii="宋体" w:hAnsi="宋体" w:eastAsia="宋体" w:cs="宋体"/>
          <w:color w:val="222222"/>
          <w:kern w:val="0"/>
          <w:sz w:val="28"/>
          <w:szCs w:val="28"/>
        </w:rPr>
        <w:t xml:space="preserve">  </w:t>
      </w:r>
    </w:p>
    <w:p>
      <w:pPr>
        <w:spacing w:line="540" w:lineRule="exact"/>
        <w:rPr>
          <w:rFonts w:ascii="宋体" w:hAnsi="宋体" w:eastAsia="宋体" w:cs="仿宋"/>
          <w:b/>
          <w:bCs/>
          <w:sz w:val="28"/>
          <w:szCs w:val="28"/>
        </w:rPr>
      </w:pPr>
      <w:r>
        <w:rPr>
          <w:rFonts w:hint="eastAsia" w:ascii="宋体" w:hAnsi="宋体" w:eastAsia="宋体" w:cs="仿宋"/>
          <w:b/>
          <w:bCs/>
          <w:sz w:val="28"/>
          <w:szCs w:val="28"/>
        </w:rPr>
        <w:t>广告：</w:t>
      </w:r>
    </w:p>
    <w:tbl>
      <w:tblPr>
        <w:tblStyle w:val="4"/>
        <w:tblpPr w:leftFromText="180" w:rightFromText="180" w:vertAnchor="text" w:horzAnchor="page" w:tblpX="1449" w:tblpY="276"/>
        <w:tblOverlap w:val="never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9"/>
        <w:gridCol w:w="2085"/>
        <w:gridCol w:w="1965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9" w:type="dxa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项目</w:t>
            </w:r>
          </w:p>
        </w:tc>
        <w:tc>
          <w:tcPr>
            <w:tcW w:w="2085" w:type="dxa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规格</w:t>
            </w:r>
          </w:p>
        </w:tc>
        <w:tc>
          <w:tcPr>
            <w:tcW w:w="1965" w:type="dxa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广告形式</w:t>
            </w:r>
          </w:p>
        </w:tc>
        <w:tc>
          <w:tcPr>
            <w:tcW w:w="2557" w:type="dxa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制作及发布价格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9" w:type="dxa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b/>
                <w:bCs/>
                <w:color w:val="0070C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70C0"/>
                <w:sz w:val="28"/>
                <w:szCs w:val="28"/>
              </w:rPr>
              <w:t>参展证背面广告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仿宋"/>
                <w:b/>
                <w:bCs/>
                <w:color w:val="0070C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70C0"/>
                <w:sz w:val="28"/>
                <w:szCs w:val="28"/>
              </w:rPr>
              <w:t>（独 家）</w:t>
            </w:r>
          </w:p>
        </w:tc>
        <w:tc>
          <w:tcPr>
            <w:tcW w:w="2085" w:type="dxa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1</w:t>
            </w:r>
            <w:r>
              <w:rPr>
                <w:rFonts w:ascii="宋体" w:hAnsi="宋体" w:eastAsia="宋体" w:cs="仿宋"/>
                <w:sz w:val="28"/>
                <w:szCs w:val="28"/>
              </w:rPr>
              <w:t>2cm*8cm</w:t>
            </w:r>
          </w:p>
        </w:tc>
        <w:tc>
          <w:tcPr>
            <w:tcW w:w="1965" w:type="dxa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单面广告</w:t>
            </w:r>
          </w:p>
        </w:tc>
        <w:tc>
          <w:tcPr>
            <w:tcW w:w="2557" w:type="dxa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ascii="宋体" w:hAnsi="宋体" w:eastAsia="宋体" w:cs="仿宋"/>
                <w:sz w:val="28"/>
                <w:szCs w:val="28"/>
              </w:rPr>
              <w:t>12</w:t>
            </w:r>
            <w:r>
              <w:rPr>
                <w:rFonts w:hint="eastAsia" w:ascii="宋体" w:hAnsi="宋体" w:eastAsia="宋体" w:cs="仿宋"/>
                <w:sz w:val="28"/>
                <w:szCs w:val="28"/>
              </w:rPr>
              <w:t>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9" w:type="dxa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b/>
                <w:bCs/>
                <w:color w:val="0070C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70C0"/>
                <w:sz w:val="28"/>
                <w:szCs w:val="28"/>
              </w:rPr>
              <w:t>参观证背面广告</w:t>
            </w:r>
          </w:p>
        </w:tc>
        <w:tc>
          <w:tcPr>
            <w:tcW w:w="2085" w:type="dxa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1</w:t>
            </w:r>
            <w:r>
              <w:rPr>
                <w:rFonts w:ascii="宋体" w:hAnsi="宋体" w:eastAsia="宋体" w:cs="仿宋"/>
                <w:sz w:val="28"/>
                <w:szCs w:val="28"/>
              </w:rPr>
              <w:t>2cm*8cm</w:t>
            </w:r>
          </w:p>
        </w:tc>
        <w:tc>
          <w:tcPr>
            <w:tcW w:w="1965" w:type="dxa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单面广告</w:t>
            </w:r>
          </w:p>
        </w:tc>
        <w:tc>
          <w:tcPr>
            <w:tcW w:w="2557" w:type="dxa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ascii="宋体" w:hAnsi="宋体" w:eastAsia="宋体" w:cs="仿宋"/>
                <w:sz w:val="28"/>
                <w:szCs w:val="28"/>
              </w:rPr>
              <w:t>2000元/</w:t>
            </w:r>
            <w:r>
              <w:rPr>
                <w:rFonts w:hint="eastAsia" w:ascii="宋体" w:hAnsi="宋体" w:eastAsia="宋体" w:cs="仿宋"/>
                <w:sz w:val="28"/>
                <w:szCs w:val="28"/>
              </w:rPr>
              <w:t>千</w:t>
            </w:r>
            <w:r>
              <w:rPr>
                <w:rFonts w:ascii="宋体" w:hAnsi="宋体" w:eastAsia="宋体" w:cs="仿宋"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749" w:type="dxa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b/>
                <w:bCs/>
                <w:color w:val="0070C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70C0"/>
                <w:sz w:val="28"/>
                <w:szCs w:val="28"/>
              </w:rPr>
              <w:t>参观证挂绳广告</w:t>
            </w:r>
          </w:p>
        </w:tc>
        <w:tc>
          <w:tcPr>
            <w:tcW w:w="2085" w:type="dxa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标准</w:t>
            </w:r>
          </w:p>
        </w:tc>
        <w:tc>
          <w:tcPr>
            <w:tcW w:w="1965" w:type="dxa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文字广告</w:t>
            </w:r>
          </w:p>
        </w:tc>
        <w:tc>
          <w:tcPr>
            <w:tcW w:w="2557" w:type="dxa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ascii="宋体" w:hAnsi="宋体" w:eastAsia="宋体" w:cs="仿宋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仿宋"/>
                <w:sz w:val="28"/>
                <w:szCs w:val="28"/>
              </w:rPr>
              <w:t>000元/千个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9" w:type="dxa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b/>
                <w:bCs/>
                <w:color w:val="0070C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70C0"/>
                <w:sz w:val="28"/>
                <w:szCs w:val="28"/>
              </w:rPr>
              <w:t>手提袋广告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仿宋"/>
                <w:b/>
                <w:bCs/>
                <w:color w:val="0070C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70C0"/>
                <w:sz w:val="28"/>
                <w:szCs w:val="28"/>
              </w:rPr>
              <w:t>（独家）</w:t>
            </w:r>
          </w:p>
        </w:tc>
        <w:tc>
          <w:tcPr>
            <w:tcW w:w="2085" w:type="dxa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标准</w:t>
            </w:r>
          </w:p>
        </w:tc>
        <w:tc>
          <w:tcPr>
            <w:tcW w:w="1965" w:type="dxa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ascii="宋体" w:hAnsi="宋体" w:eastAsia="宋体" w:cs="仿宋"/>
                <w:sz w:val="28"/>
                <w:szCs w:val="28"/>
              </w:rPr>
              <w:t>单面广告</w:t>
            </w:r>
            <w:r>
              <w:rPr>
                <w:rFonts w:ascii="宋体" w:hAnsi="宋体" w:eastAsia="宋体" w:cs="仿宋"/>
                <w:sz w:val="28"/>
                <w:szCs w:val="28"/>
              </w:rPr>
              <w:tab/>
            </w:r>
          </w:p>
        </w:tc>
        <w:tc>
          <w:tcPr>
            <w:tcW w:w="2557" w:type="dxa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ascii="宋体" w:hAnsi="宋体" w:eastAsia="宋体" w:cs="仿宋"/>
                <w:sz w:val="28"/>
                <w:szCs w:val="28"/>
              </w:rPr>
              <w:t>7000元/千个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9" w:type="dxa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仿宋"/>
                <w:b/>
                <w:bCs/>
                <w:color w:val="0070C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70C0"/>
                <w:sz w:val="28"/>
                <w:szCs w:val="28"/>
                <w:lang w:val="en-US" w:eastAsia="zh-CN"/>
              </w:rPr>
              <w:t>展馆门口显示屏</w:t>
            </w:r>
          </w:p>
        </w:tc>
        <w:tc>
          <w:tcPr>
            <w:tcW w:w="2085" w:type="dxa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800平方米</w:t>
            </w:r>
          </w:p>
        </w:tc>
        <w:tc>
          <w:tcPr>
            <w:tcW w:w="1965" w:type="dxa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5家循环广告</w:t>
            </w:r>
          </w:p>
        </w:tc>
        <w:tc>
          <w:tcPr>
            <w:tcW w:w="2557" w:type="dxa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9" w:type="dxa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仿宋"/>
                <w:b/>
                <w:bCs/>
                <w:color w:val="0070C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70C0"/>
                <w:sz w:val="28"/>
                <w:szCs w:val="28"/>
                <w:lang w:val="en-US" w:eastAsia="zh-CN"/>
              </w:rPr>
              <w:t>展馆内电子显示屏</w:t>
            </w:r>
          </w:p>
        </w:tc>
        <w:tc>
          <w:tcPr>
            <w:tcW w:w="2085" w:type="dxa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1200平方米</w:t>
            </w:r>
          </w:p>
        </w:tc>
        <w:tc>
          <w:tcPr>
            <w:tcW w:w="1965" w:type="dxa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4家循环广告</w:t>
            </w:r>
          </w:p>
        </w:tc>
        <w:tc>
          <w:tcPr>
            <w:tcW w:w="2557" w:type="dxa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4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电子宣传片内容由企业提供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49" w:type="dxa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会刊封面</w:t>
            </w:r>
          </w:p>
        </w:tc>
        <w:tc>
          <w:tcPr>
            <w:tcW w:w="2085" w:type="dxa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2</w:t>
            </w:r>
            <w:r>
              <w:rPr>
                <w:rFonts w:ascii="宋体" w:hAnsi="宋体" w:eastAsia="宋体" w:cs="仿宋"/>
                <w:sz w:val="28"/>
                <w:szCs w:val="28"/>
              </w:rPr>
              <w:t>10*245</w:t>
            </w:r>
          </w:p>
        </w:tc>
        <w:tc>
          <w:tcPr>
            <w:tcW w:w="1965" w:type="dxa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独家广告</w:t>
            </w:r>
          </w:p>
        </w:tc>
        <w:tc>
          <w:tcPr>
            <w:tcW w:w="2557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ascii="宋体" w:hAnsi="宋体" w:eastAsia="宋体" w:cs="仿宋"/>
                <w:sz w:val="28"/>
                <w:szCs w:val="28"/>
              </w:rPr>
              <w:t>0000</w:t>
            </w: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49" w:type="dxa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展会现场</w:t>
            </w:r>
          </w:p>
        </w:tc>
        <w:tc>
          <w:tcPr>
            <w:tcW w:w="2085" w:type="dxa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4米*6米</w:t>
            </w:r>
          </w:p>
        </w:tc>
        <w:tc>
          <w:tcPr>
            <w:tcW w:w="1965" w:type="dxa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广告位</w:t>
            </w:r>
          </w:p>
        </w:tc>
        <w:tc>
          <w:tcPr>
            <w:tcW w:w="2557" w:type="dxa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4000元</w:t>
            </w:r>
          </w:p>
        </w:tc>
      </w:tr>
    </w:tbl>
    <w:p>
      <w:pPr>
        <w:widowControl/>
        <w:spacing w:line="522" w:lineRule="atLeast"/>
        <w:jc w:val="left"/>
        <w:rPr>
          <w:rFonts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522" w:lineRule="atLeast"/>
        <w:jc w:val="left"/>
        <w:rPr>
          <w:rFonts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522" w:lineRule="atLeast"/>
        <w:jc w:val="left"/>
        <w:rPr>
          <w:rFonts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广告位及赞助请咨询农博会组委会</w:t>
      </w:r>
    </w:p>
    <w:p>
      <w:pPr>
        <w:rPr>
          <w:rFonts w:hint="eastAsia" w:ascii="宋体" w:hAnsi="宋体" w:eastAsia="宋体" w:cs="宋体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  <w:lang w:val="en-US" w:eastAsia="zh-CN"/>
        </w:rPr>
        <w:t xml:space="preserve">新疆弘西展览服务有限公司 </w:t>
      </w:r>
    </w:p>
    <w:p>
      <w:pPr>
        <w:rPr>
          <w:rFonts w:hint="eastAsia" w:ascii="宋体" w:hAnsi="宋体" w:eastAsia="宋体" w:cs="宋体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  <w:lang w:val="en-US" w:eastAsia="zh-CN"/>
        </w:rPr>
        <w:t>北京中创华信展览服务有限公司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联系电话：1</w:t>
      </w:r>
      <w:r>
        <w:rPr>
          <w:rFonts w:ascii="宋体" w:hAnsi="宋体" w:eastAsia="宋体"/>
          <w:sz w:val="28"/>
          <w:szCs w:val="28"/>
        </w:rPr>
        <w:t>5739149987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13779489216    </w:t>
      </w:r>
    </w:p>
    <w:p>
      <w:r>
        <w:rPr>
          <w:rFonts w:hint="eastAsia" w:ascii="宋体" w:hAnsi="宋体" w:eastAsia="宋体"/>
          <w:sz w:val="28"/>
          <w:szCs w:val="28"/>
        </w:rPr>
        <w:t xml:space="preserve">联 系 人：张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永</w:t>
      </w:r>
    </w:p>
    <w:sectPr>
      <w:pgSz w:w="11906" w:h="16838"/>
      <w:pgMar w:top="1191" w:right="1134" w:bottom="119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wMGRlYjM5YzNmMDU4ZDc2YjdlNzQ1YmJkZDhiNjIifQ=="/>
  </w:docVars>
  <w:rsids>
    <w:rsidRoot w:val="00FD29D2"/>
    <w:rsid w:val="0060642F"/>
    <w:rsid w:val="00617666"/>
    <w:rsid w:val="008710AA"/>
    <w:rsid w:val="00FC668D"/>
    <w:rsid w:val="00FD29D2"/>
    <w:rsid w:val="00FE4174"/>
    <w:rsid w:val="13DA4490"/>
    <w:rsid w:val="13E75846"/>
    <w:rsid w:val="21766E9A"/>
    <w:rsid w:val="294329A1"/>
    <w:rsid w:val="299C7AB8"/>
    <w:rsid w:val="33426459"/>
    <w:rsid w:val="428765BC"/>
    <w:rsid w:val="4BB5116B"/>
    <w:rsid w:val="4E557C94"/>
    <w:rsid w:val="6B754A69"/>
    <w:rsid w:val="6EF74724"/>
    <w:rsid w:val="7384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222</Words>
  <Characters>1270</Characters>
  <Lines>10</Lines>
  <Paragraphs>2</Paragraphs>
  <TotalTime>11</TotalTime>
  <ScaleCrop>false</ScaleCrop>
  <LinksUpToDate>false</LinksUpToDate>
  <CharactersWithSpaces>1490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2023-07-10T08:32:00Z</dcterms:created>
  <dc:creator>张 勇</dc:creator>
  <cp:lastModifiedBy>杨小欣。 ҉҉҉҉҉҉҉҉</cp:lastModifiedBy>
  <dcterms:modified xsi:type="dcterms:W3CDTF">2023-11-23T07:29:49Z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E3F8E45AA3B74C5A809D2FAABCBFEE6D_12</vt:lpwstr>
  </property>
</Properties>
</file>