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firstLine="602" w:firstLineChars="200"/>
        <w:rPr>
          <w:rFonts w:ascii="Arial" w:hAnsi="Arial" w:cs="Arial"/>
          <w:sz w:val="30"/>
        </w:rPr>
      </w:pPr>
      <w:r>
        <w:rPr>
          <w:rFonts w:ascii="Arial" w:hAnsi="Arial" w:cs="Arial"/>
          <w:b/>
          <w:bCs/>
          <w:sz w:val="30"/>
        </w:rPr>
        <w:t>邀 请 函</w:t>
      </w:r>
      <w:r>
        <w:rPr>
          <w:rFonts w:ascii="Arial" w:hAnsi="Arial" w:cs="Arial"/>
          <w:sz w:val="30"/>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9072" w:type="dxa"/>
            <w:noWrap w:val="0"/>
            <w:vAlign w:val="top"/>
          </w:tcPr>
          <w:p>
            <w:pPr>
              <w:pStyle w:val="6"/>
              <w:tabs>
                <w:tab w:val="left" w:pos="7875"/>
              </w:tabs>
              <w:spacing w:line="240" w:lineRule="exact"/>
              <w:rPr>
                <w:rFonts w:ascii="Arial" w:hAnsi="Arial" w:eastAsia="宋体" w:cs="Arial"/>
                <w:szCs w:val="24"/>
              </w:rPr>
            </w:pPr>
            <w:r>
              <w:rPr>
                <w:rFonts w:ascii="Arial" w:hAnsi="Arial" w:eastAsia="宋体" w:cs="Arial"/>
                <w:szCs w:val="24"/>
              </w:rPr>
              <w:t xml:space="preserve">   </w:t>
            </w:r>
          </w:p>
          <w:p>
            <w:pPr>
              <w:rPr>
                <w:rFonts w:hint="default" w:ascii="Calibri" w:hAnsi="Calibri" w:eastAsia="宋体" w:cs="宋体"/>
                <w:kern w:val="0"/>
                <w:szCs w:val="21"/>
                <w:lang w:val="en-US" w:eastAsia="zh-CN"/>
              </w:rPr>
            </w:pPr>
            <w:r>
              <w:rPr>
                <w:rFonts w:ascii="Arial" w:hAnsi="Arial" w:cs="Arial"/>
                <w:sz w:val="24"/>
              </w:rPr>
              <w:t xml:space="preserve"> To</w:t>
            </w:r>
            <w:r>
              <w:rPr>
                <w:rFonts w:hint="eastAsia" w:ascii="Arial" w:hAnsi="Arial" w:cs="Arial"/>
                <w:sz w:val="24"/>
              </w:rPr>
              <w:t>:</w:t>
            </w:r>
            <w:r>
              <w:rPr>
                <w:rFonts w:ascii="Arial" w:hAnsi="Arial" w:cs="Arial"/>
                <w:kern w:val="0"/>
                <w:sz w:val="24"/>
              </w:rPr>
              <w:t xml:space="preserve">   </w:t>
            </w:r>
            <w:r>
              <w:rPr>
                <w:rFonts w:hint="eastAsia" w:ascii="Calibri" w:hAnsi="Calibri" w:cs="宋体"/>
                <w:kern w:val="0"/>
                <w:szCs w:val="21"/>
              </w:rPr>
              <w:t xml:space="preserve">                                              </w:t>
            </w:r>
            <w:r>
              <w:rPr>
                <w:rFonts w:ascii="Arial" w:hAnsi="Arial" w:cs="Arial"/>
                <w:sz w:val="24"/>
              </w:rPr>
              <w:t>From</w:t>
            </w:r>
            <w:r>
              <w:rPr>
                <w:rFonts w:hint="eastAsia" w:ascii="Arial" w:hAnsi="Arial" w:cs="Arial"/>
                <w:sz w:val="24"/>
              </w:rPr>
              <w:t>：</w:t>
            </w:r>
            <w:r>
              <w:rPr>
                <w:rFonts w:hint="eastAsia" w:ascii="Arial" w:hAnsi="Arial" w:cs="Arial"/>
                <w:sz w:val="24"/>
                <w:lang w:eastAsia="zh-CN"/>
              </w:rPr>
              <w:t>张涛</w:t>
            </w:r>
            <w:r>
              <w:rPr>
                <w:rFonts w:hint="eastAsia" w:ascii="Arial" w:hAnsi="Arial" w:cs="Arial"/>
                <w:sz w:val="24"/>
                <w:lang w:val="en-US" w:eastAsia="zh-CN"/>
              </w:rPr>
              <w:t xml:space="preserve"> 18514217008</w:t>
            </w:r>
          </w:p>
        </w:tc>
      </w:tr>
    </w:tbl>
    <w:p>
      <w:pPr>
        <w:rPr>
          <w:rFonts w:hint="eastAsia" w:ascii="宋体" w:cs="宋体"/>
          <w:kern w:val="0"/>
          <w:sz w:val="24"/>
        </w:rPr>
      </w:pPr>
      <w:r>
        <w:rPr>
          <w:rFonts w:hint="eastAsia" w:ascii="Arial" w:hAnsi="Arial" w:cs="Arial"/>
          <w:sz w:val="28"/>
        </w:rPr>
        <w:t xml:space="preserve">                 </w:t>
      </w:r>
      <w:r>
        <w:rPr>
          <w:rFonts w:hint="eastAsia" w:ascii="宋体" w:cs="宋体"/>
          <w:kern w:val="0"/>
          <w:sz w:val="24"/>
        </w:rPr>
        <w:t xml:space="preserve">             </w:t>
      </w:r>
    </w:p>
    <w:p>
      <w:pPr>
        <w:spacing w:line="240" w:lineRule="auto"/>
        <w:jc w:val="both"/>
        <w:rPr>
          <w:rFonts w:hint="eastAsia" w:ascii="Arial" w:hAnsi="Arial" w:eastAsia="宋体" w:cs="Arial"/>
          <w:b/>
          <w:bCs/>
          <w:spacing w:val="20"/>
          <w:sz w:val="32"/>
          <w:szCs w:val="32"/>
          <w:highlight w:val="none"/>
          <w:lang w:eastAsia="zh-CN"/>
        </w:rPr>
      </w:pPr>
      <w:r>
        <w:rPr>
          <w:rFonts w:hint="eastAsia" w:ascii="Arial" w:hAnsi="Arial" w:cs="Arial"/>
          <w:b/>
          <w:bCs/>
          <w:spacing w:val="20"/>
          <w:sz w:val="32"/>
          <w:szCs w:val="32"/>
          <w:highlight w:val="none"/>
          <w:lang w:val="en-US" w:eastAsia="zh-CN"/>
        </w:rPr>
        <w:t xml:space="preserve">                     </w:t>
      </w:r>
      <w:r>
        <w:rPr>
          <w:rFonts w:hint="eastAsia" w:ascii="Arial" w:hAnsi="Arial" w:eastAsia="宋体" w:cs="Arial"/>
          <w:b/>
          <w:bCs/>
          <w:spacing w:val="20"/>
          <w:sz w:val="32"/>
          <w:szCs w:val="32"/>
          <w:highlight w:val="none"/>
          <w:lang w:eastAsia="zh-CN"/>
        </w:rPr>
        <w:drawing>
          <wp:inline distT="0" distB="0" distL="114300" distR="114300">
            <wp:extent cx="895985" cy="1027430"/>
            <wp:effectExtent l="0" t="0" r="18415" b="1270"/>
            <wp:docPr id="1" name="图片 1" descr="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11"/>
                    <pic:cNvPicPr>
                      <a:picLocks noChangeAspect="1"/>
                    </pic:cNvPicPr>
                  </pic:nvPicPr>
                  <pic:blipFill>
                    <a:blip r:embed="rId8"/>
                    <a:stretch>
                      <a:fillRect/>
                    </a:stretch>
                  </pic:blipFill>
                  <pic:spPr>
                    <a:xfrm rot="10800000" flipH="1" flipV="1">
                      <a:off x="0" y="0"/>
                      <a:ext cx="895985" cy="1027430"/>
                    </a:xfrm>
                    <a:prstGeom prst="rect">
                      <a:avLst/>
                    </a:prstGeom>
                  </pic:spPr>
                </pic:pic>
              </a:graphicData>
            </a:graphic>
          </wp:inline>
        </w:drawing>
      </w:r>
    </w:p>
    <w:p>
      <w:pPr>
        <w:pStyle w:val="5"/>
        <w:ind w:firstLine="0"/>
        <w:jc w:val="center"/>
        <w:rPr>
          <w:rFonts w:hint="eastAsia" w:ascii="Arial" w:hAnsi="Arial" w:cs="Arial"/>
          <w:b/>
          <w:bCs/>
          <w:spacing w:val="20"/>
          <w:sz w:val="32"/>
          <w:szCs w:val="32"/>
          <w:highlight w:val="none"/>
        </w:rPr>
      </w:pPr>
      <w:r>
        <w:rPr>
          <w:rFonts w:hint="eastAsia" w:ascii="Arial" w:hAnsi="Arial" w:cs="Arial"/>
          <w:b/>
          <w:bCs/>
          <w:spacing w:val="20"/>
          <w:sz w:val="32"/>
          <w:szCs w:val="32"/>
          <w:highlight w:val="none"/>
        </w:rPr>
        <w:t>第二届中国（青岛）国际充电桩及换电站技术设备展览会</w:t>
      </w:r>
    </w:p>
    <w:p>
      <w:pPr>
        <w:pStyle w:val="5"/>
        <w:ind w:firstLine="0"/>
        <w:jc w:val="center"/>
        <w:rPr>
          <w:rFonts w:hint="eastAsia" w:ascii="Arial" w:hAnsi="Arial" w:eastAsia="宋体" w:cs="Arial"/>
          <w:sz w:val="24"/>
          <w:szCs w:val="24"/>
          <w:highlight w:val="none"/>
        </w:rPr>
      </w:pPr>
      <w:r>
        <w:rPr>
          <w:rFonts w:hint="eastAsia" w:ascii="Arial" w:hAnsi="Arial" w:eastAsia="宋体" w:cs="Arial"/>
          <w:sz w:val="18"/>
          <w:szCs w:val="18"/>
          <w:highlight w:val="none"/>
        </w:rPr>
        <w:t>The 2th China (Qingdao) International Charging Station and Exchange Station Technology Equipment Exhibition</w:t>
      </w:r>
      <w:r>
        <w:rPr>
          <w:rFonts w:hint="eastAsia" w:ascii="Arial" w:hAnsi="Arial" w:eastAsia="宋体" w:cs="Arial"/>
          <w:sz w:val="24"/>
          <w:szCs w:val="24"/>
          <w:highlight w:val="none"/>
        </w:rPr>
        <w:t xml:space="preserve">  </w:t>
      </w:r>
    </w:p>
    <w:p>
      <w:pPr>
        <w:pStyle w:val="5"/>
        <w:ind w:firstLine="0"/>
        <w:jc w:val="center"/>
        <w:rPr>
          <w:rFonts w:ascii="Arial" w:hAnsi="Arial" w:cs="Arial"/>
        </w:rPr>
      </w:pPr>
      <w:r>
        <w:rPr>
          <w:rFonts w:hint="eastAsia" w:ascii="Arial" w:hAnsi="Arial" w:cs="Arial"/>
          <w:b/>
          <w:bCs/>
          <w:spacing w:val="20"/>
          <w:sz w:val="32"/>
          <w:szCs w:val="32"/>
        </w:rPr>
        <mc:AlternateContent>
          <mc:Choice Requires="wps">
            <w:drawing>
              <wp:anchor distT="0" distB="0" distL="114300" distR="114300" simplePos="0" relativeHeight="251659264" behindDoc="0" locked="0" layoutInCell="1" allowOverlap="1">
                <wp:simplePos x="0" y="0"/>
                <wp:positionH relativeFrom="column">
                  <wp:posOffset>233680</wp:posOffset>
                </wp:positionH>
                <wp:positionV relativeFrom="paragraph">
                  <wp:posOffset>203835</wp:posOffset>
                </wp:positionV>
                <wp:extent cx="5800725" cy="0"/>
                <wp:effectExtent l="0" t="0" r="0" b="0"/>
                <wp:wrapNone/>
                <wp:docPr id="5" name="直线 29"/>
                <wp:cNvGraphicFramePr/>
                <a:graphic xmlns:a="http://schemas.openxmlformats.org/drawingml/2006/main">
                  <a:graphicData uri="http://schemas.microsoft.com/office/word/2010/wordprocessingShape">
                    <wps:wsp>
                      <wps:cNvCnPr/>
                      <wps:spPr>
                        <a:xfrm>
                          <a:off x="0" y="0"/>
                          <a:ext cx="58007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 o:spid="_x0000_s1026" o:spt="20" style="position:absolute;left:0pt;margin-left:18.4pt;margin-top:16.05pt;height:0pt;width:456.75pt;z-index:251659264;mso-width-relative:page;mso-height-relative:page;" filled="f" stroked="t" coordsize="21600,21600" o:gfxdata="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Xtlbe1gAA&#10;AAgBAAAPAAAAAAAAAAEAIAAAACIAAABkcnMvZG93bnJldi54bWxQSwECFAAUAAAACACHTuJAqnqc&#10;eecBAADcAwAADgAAAAAAAAABACAAAAAlAQAAZHJzL2Uyb0RvYy54bWxQSwUGAAAAAAYABgBZAQAA&#10;fgUAAAAA&#10;">
                <v:fill on="f" focussize="0,0"/>
                <v:stroke color="#000000" joinstyle="round"/>
                <v:imagedata o:title=""/>
                <o:lock v:ext="edit" aspectratio="f"/>
              </v:line>
            </w:pict>
          </mc:Fallback>
        </mc:AlternateContent>
      </w:r>
    </w:p>
    <w:p>
      <w:pPr>
        <w:spacing w:line="500" w:lineRule="exact"/>
        <w:ind w:firstLine="1687" w:firstLineChars="600"/>
        <w:jc w:val="both"/>
        <w:rPr>
          <w:rFonts w:hint="eastAsia" w:ascii="Arial" w:hAnsi="Arial" w:eastAsia="宋体" w:cs="Arial"/>
          <w:b/>
          <w:bCs/>
          <w:sz w:val="28"/>
          <w:lang w:eastAsia="zh-CN"/>
        </w:rPr>
      </w:pPr>
      <w:r>
        <w:rPr>
          <w:rFonts w:hint="eastAsia" w:ascii="Arial" w:hAnsi="Arial" w:cs="Arial"/>
          <w:b/>
          <w:bCs/>
          <w:sz w:val="28"/>
          <w:highlight w:val="none"/>
        </w:rPr>
        <w:t>202</w:t>
      </w:r>
      <w:r>
        <w:rPr>
          <w:rFonts w:hint="eastAsia" w:ascii="Arial" w:hAnsi="Arial" w:cs="Arial"/>
          <w:b/>
          <w:bCs/>
          <w:sz w:val="28"/>
          <w:highlight w:val="none"/>
          <w:lang w:val="en-US" w:eastAsia="zh-CN"/>
        </w:rPr>
        <w:t>4</w:t>
      </w:r>
      <w:r>
        <w:rPr>
          <w:rFonts w:hint="eastAsia" w:ascii="Arial" w:hAnsi="Arial" w:cs="Arial"/>
          <w:b/>
          <w:bCs/>
          <w:sz w:val="28"/>
          <w:highlight w:val="none"/>
        </w:rPr>
        <w:t>年</w:t>
      </w:r>
      <w:r>
        <w:rPr>
          <w:rFonts w:hint="eastAsia" w:ascii="Arial" w:hAnsi="Arial" w:cs="Arial"/>
          <w:b/>
          <w:bCs/>
          <w:sz w:val="28"/>
          <w:highlight w:val="none"/>
          <w:lang w:val="en-US" w:eastAsia="zh-CN"/>
        </w:rPr>
        <w:t>9</w:t>
      </w:r>
      <w:r>
        <w:rPr>
          <w:rFonts w:hint="eastAsia" w:ascii="Arial" w:hAnsi="Arial" w:cs="Arial"/>
          <w:b/>
          <w:bCs/>
          <w:sz w:val="28"/>
          <w:highlight w:val="none"/>
        </w:rPr>
        <w:t>月</w:t>
      </w:r>
      <w:r>
        <w:rPr>
          <w:rFonts w:hint="eastAsia" w:ascii="Arial" w:hAnsi="Arial" w:cs="Arial"/>
          <w:b/>
          <w:bCs/>
          <w:sz w:val="28"/>
          <w:highlight w:val="none"/>
          <w:lang w:val="en-US" w:eastAsia="zh-CN"/>
        </w:rPr>
        <w:t>26</w:t>
      </w:r>
      <w:r>
        <w:rPr>
          <w:rFonts w:hint="eastAsia" w:ascii="Arial" w:hAnsi="Arial" w:cs="Arial"/>
          <w:b/>
          <w:bCs/>
          <w:sz w:val="28"/>
          <w:highlight w:val="none"/>
        </w:rPr>
        <w:t xml:space="preserve">日- </w:t>
      </w:r>
      <w:r>
        <w:rPr>
          <w:rFonts w:hint="eastAsia" w:ascii="Arial" w:hAnsi="Arial" w:cs="Arial"/>
          <w:b/>
          <w:bCs/>
          <w:sz w:val="28"/>
          <w:highlight w:val="none"/>
          <w:lang w:val="en-US" w:eastAsia="zh-CN"/>
        </w:rPr>
        <w:t>28</w:t>
      </w:r>
      <w:r>
        <w:rPr>
          <w:rFonts w:hint="eastAsia" w:ascii="Arial" w:hAnsi="Arial" w:cs="Arial"/>
          <w:b/>
          <w:bCs/>
          <w:sz w:val="28"/>
          <w:highlight w:val="none"/>
        </w:rPr>
        <w:t xml:space="preserve">日   </w:t>
      </w:r>
      <w:r>
        <w:rPr>
          <w:rFonts w:hint="eastAsia" w:ascii="Arial" w:hAnsi="Arial" w:cs="Arial"/>
          <w:b/>
          <w:bCs/>
          <w:sz w:val="28"/>
          <w:highlight w:val="none"/>
          <w:lang w:eastAsia="zh-CN"/>
        </w:rPr>
        <w:t>青岛国际博览中心</w:t>
      </w:r>
    </w:p>
    <w:p>
      <w:pPr>
        <w:pStyle w:val="4"/>
        <w:spacing w:before="140" w:line="223" w:lineRule="auto"/>
        <w:rPr>
          <w:spacing w:val="9"/>
          <w:sz w:val="43"/>
          <w:szCs w:val="43"/>
          <w14:textOutline w14:w="7972" w14:cap="sq" w14:cmpd="sng">
            <w14:solidFill>
              <w14:srgbClr w14:val="000000"/>
            </w14:solidFill>
            <w14:prstDash w14:val="solid"/>
            <w14:bevel/>
          </w14:textOutline>
        </w:rPr>
      </w:pPr>
      <w:bookmarkStart w:id="0" w:name="_GoBack"/>
      <w:bookmarkEnd w:id="0"/>
    </w:p>
    <w:p>
      <w:pPr>
        <w:pStyle w:val="4"/>
        <w:spacing w:before="140" w:line="223" w:lineRule="auto"/>
        <w:ind w:firstLine="2240" w:firstLineChars="500"/>
        <w:rPr>
          <w:sz w:val="43"/>
          <w:szCs w:val="43"/>
        </w:rPr>
      </w:pPr>
      <w:r>
        <w:rPr>
          <w:spacing w:val="9"/>
          <w:sz w:val="43"/>
          <w:szCs w:val="43"/>
          <w14:textOutline w14:w="7972" w14:cap="sq" w14:cmpd="sng">
            <w14:solidFill>
              <w14:srgbClr w14:val="000000"/>
            </w14:solidFill>
            <w14:prstDash w14:val="solid"/>
            <w14:bevel/>
          </w14:textOutline>
        </w:rPr>
        <w:t>一年一度的</w:t>
      </w:r>
      <w:r>
        <w:rPr>
          <w:rFonts w:hint="eastAsia"/>
          <w:spacing w:val="9"/>
          <w:sz w:val="43"/>
          <w:szCs w:val="43"/>
          <w:lang w:eastAsia="zh-CN"/>
          <w14:textOutline w14:w="7972" w14:cap="sq" w14:cmpd="sng">
            <w14:solidFill>
              <w14:srgbClr w14:val="000000"/>
            </w14:solidFill>
            <w14:prstDash w14:val="solid"/>
            <w14:bevel/>
          </w14:textOutline>
        </w:rPr>
        <w:t>光储充</w:t>
      </w:r>
      <w:r>
        <w:rPr>
          <w:spacing w:val="9"/>
          <w:sz w:val="43"/>
          <w:szCs w:val="43"/>
          <w14:textOutline w14:w="7972" w14:cap="sq" w14:cmpd="sng">
            <w14:solidFill>
              <w14:srgbClr w14:val="000000"/>
            </w14:solidFill>
            <w14:prstDash w14:val="solid"/>
            <w14:bevel/>
          </w14:textOutline>
        </w:rPr>
        <w:t>产业大会</w:t>
      </w:r>
    </w:p>
    <w:p>
      <w:pPr>
        <w:spacing w:line="500" w:lineRule="exact"/>
        <w:rPr>
          <w:rFonts w:hint="eastAsia" w:ascii="宋体" w:cs="Arial"/>
          <w:b/>
          <w:bCs/>
          <w:i/>
          <w:sz w:val="36"/>
          <w:szCs w:val="36"/>
        </w:rPr>
      </w:pPr>
    </w:p>
    <w:p>
      <w:pPr>
        <w:spacing w:before="101" w:line="226" w:lineRule="auto"/>
        <w:ind w:left="4343"/>
        <w:rPr>
          <w:rFonts w:hint="eastAsia" w:ascii="Arial" w:hAnsi="Arial" w:cs="Arial"/>
          <w:b/>
          <w:bCs/>
          <w:i/>
          <w:spacing w:val="20"/>
          <w:sz w:val="24"/>
        </w:rPr>
      </w:pPr>
      <w:r>
        <w:rPr>
          <w:rFonts w:ascii="仿宋" w:hAnsi="仿宋" w:eastAsia="仿宋" w:cs="仿宋"/>
          <w:spacing w:val="4"/>
          <w:sz w:val="31"/>
          <w:szCs w:val="31"/>
          <w14:textOutline w14:w="5793" w14:cap="sq" w14:cmpd="sng">
            <w14:solidFill>
              <w14:srgbClr w14:val="000000"/>
            </w14:solidFill>
            <w14:prstDash w14:val="solid"/>
            <w14:bevel/>
          </w14:textOutline>
        </w:rPr>
        <w:t>预估数据：</w:t>
      </w:r>
    </w:p>
    <w:p>
      <w:pPr>
        <w:spacing w:line="420" w:lineRule="exact"/>
        <w:jc w:val="center"/>
        <w:rPr>
          <w:rFonts w:hint="eastAsia" w:ascii="Arial" w:hAnsi="Arial" w:cs="Arial"/>
          <w:b/>
          <w:bCs/>
          <w:i/>
          <w:spacing w:val="20"/>
          <w:sz w:val="24"/>
        </w:rPr>
      </w:pPr>
      <w:r>
        <w:rPr>
          <w:rFonts w:hint="eastAsia" w:ascii="Arial" w:hAnsi="Arial" w:cs="Arial"/>
          <w:b/>
          <w:bCs/>
          <w:i/>
          <w:spacing w:val="20"/>
          <w:sz w:val="24"/>
          <w:lang w:val="en-US" w:eastAsia="zh-CN"/>
        </w:rPr>
        <w:t>10</w:t>
      </w:r>
      <w:r>
        <w:rPr>
          <w:rFonts w:hint="eastAsia" w:ascii="Arial" w:hAnsi="Arial" w:cs="Arial"/>
          <w:b/>
          <w:bCs/>
          <w:spacing w:val="20"/>
          <w:sz w:val="24"/>
        </w:rPr>
        <w:t>个国家和地区</w:t>
      </w:r>
      <w:r>
        <w:rPr>
          <w:rFonts w:hint="eastAsia" w:ascii="Arial" w:hAnsi="Arial" w:cs="Arial"/>
          <w:b/>
          <w:bCs/>
          <w:i/>
          <w:spacing w:val="20"/>
          <w:sz w:val="24"/>
          <w:lang w:val="en-US" w:eastAsia="zh-CN"/>
        </w:rPr>
        <w:t>4</w:t>
      </w:r>
      <w:r>
        <w:rPr>
          <w:rFonts w:hint="eastAsia" w:ascii="Arial" w:hAnsi="Arial" w:cs="Arial"/>
          <w:b/>
          <w:bCs/>
          <w:i/>
          <w:spacing w:val="20"/>
          <w:sz w:val="24"/>
        </w:rPr>
        <w:t>00</w:t>
      </w:r>
      <w:r>
        <w:rPr>
          <w:rFonts w:hint="eastAsia" w:ascii="Arial" w:hAnsi="Arial" w:cs="Arial"/>
          <w:b/>
          <w:bCs/>
          <w:spacing w:val="20"/>
          <w:sz w:val="24"/>
        </w:rPr>
        <w:t>家展商</w:t>
      </w:r>
    </w:p>
    <w:p>
      <w:pPr>
        <w:spacing w:line="420" w:lineRule="exact"/>
        <w:jc w:val="center"/>
        <w:rPr>
          <w:rFonts w:hint="eastAsia" w:ascii="Arial" w:hAnsi="Arial" w:eastAsia="宋体" w:cs="Arial"/>
          <w:b/>
          <w:bCs/>
          <w:spacing w:val="20"/>
          <w:sz w:val="24"/>
          <w:lang w:eastAsia="zh-CN"/>
        </w:rPr>
      </w:pPr>
      <w:r>
        <w:rPr>
          <w:rFonts w:hint="eastAsia" w:ascii="Arial" w:hAnsi="Arial" w:cs="Arial"/>
          <w:b/>
          <w:bCs/>
          <w:i/>
          <w:spacing w:val="20"/>
          <w:sz w:val="24"/>
          <w:lang w:val="en-US" w:eastAsia="zh-CN"/>
        </w:rPr>
        <w:t>300家媒体宣传报道</w:t>
      </w:r>
      <w:r>
        <w:rPr>
          <w:rFonts w:hint="eastAsia" w:ascii="Arial" w:hAnsi="Arial" w:cs="Arial"/>
          <w:b/>
          <w:bCs/>
          <w:spacing w:val="20"/>
          <w:sz w:val="24"/>
        </w:rPr>
        <w:t xml:space="preserve"> </w:t>
      </w:r>
      <w:r>
        <w:rPr>
          <w:rFonts w:hint="eastAsia" w:ascii="Arial" w:hAnsi="Arial" w:cs="Arial"/>
          <w:b/>
          <w:bCs/>
          <w:i/>
          <w:spacing w:val="20"/>
          <w:sz w:val="24"/>
        </w:rPr>
        <w:t>1</w:t>
      </w:r>
      <w:r>
        <w:rPr>
          <w:rFonts w:hint="eastAsia" w:ascii="Arial" w:hAnsi="Arial" w:cs="Arial"/>
          <w:b/>
          <w:bCs/>
          <w:i/>
          <w:spacing w:val="20"/>
          <w:sz w:val="24"/>
          <w:lang w:val="en-US" w:eastAsia="zh-CN"/>
        </w:rPr>
        <w:t>0</w:t>
      </w:r>
      <w:r>
        <w:rPr>
          <w:rFonts w:hint="eastAsia" w:ascii="Arial" w:hAnsi="Arial" w:cs="Arial"/>
          <w:b/>
          <w:bCs/>
          <w:spacing w:val="20"/>
          <w:sz w:val="24"/>
          <w:lang w:eastAsia="zh-CN"/>
        </w:rPr>
        <w:t>场高峰论坛</w:t>
      </w:r>
    </w:p>
    <w:p>
      <w:pPr>
        <w:spacing w:line="420" w:lineRule="exact"/>
        <w:jc w:val="center"/>
        <w:rPr>
          <w:rFonts w:hint="eastAsia" w:ascii="Arial" w:hAnsi="Arial" w:cs="Arial"/>
          <w:b/>
          <w:bCs/>
          <w:spacing w:val="20"/>
          <w:sz w:val="24"/>
        </w:rPr>
      </w:pPr>
      <w:r>
        <w:rPr>
          <w:rFonts w:hint="eastAsia" w:ascii="Arial" w:hAnsi="Arial" w:cs="Arial"/>
          <w:b/>
          <w:bCs/>
          <w:i/>
          <w:spacing w:val="20"/>
          <w:sz w:val="24"/>
        </w:rPr>
        <w:t>近</w:t>
      </w:r>
      <w:r>
        <w:rPr>
          <w:rFonts w:hint="eastAsia" w:ascii="Arial" w:hAnsi="Arial" w:cs="Arial"/>
          <w:b/>
          <w:bCs/>
          <w:i/>
          <w:spacing w:val="20"/>
          <w:sz w:val="24"/>
          <w:lang w:val="en-US" w:eastAsia="zh-CN"/>
        </w:rPr>
        <w:t>25</w:t>
      </w:r>
      <w:r>
        <w:rPr>
          <w:rFonts w:hint="eastAsia" w:ascii="Arial" w:hAnsi="Arial" w:cs="Arial"/>
          <w:b/>
          <w:bCs/>
          <w:i/>
          <w:spacing w:val="20"/>
          <w:sz w:val="24"/>
        </w:rPr>
        <w:t>,000</w:t>
      </w:r>
      <w:r>
        <w:rPr>
          <w:rFonts w:hint="eastAsia" w:ascii="Arial" w:hAnsi="Arial" w:cs="Arial"/>
          <w:b/>
          <w:bCs/>
          <w:spacing w:val="20"/>
          <w:sz w:val="24"/>
        </w:rPr>
        <w:t xml:space="preserve">平米展出面积  </w:t>
      </w:r>
      <w:r>
        <w:rPr>
          <w:rFonts w:hint="eastAsia" w:ascii="Arial" w:hAnsi="Arial" w:cs="Arial"/>
          <w:b/>
          <w:bCs/>
          <w:i/>
          <w:spacing w:val="20"/>
          <w:sz w:val="24"/>
          <w:lang w:val="en-US" w:eastAsia="zh-CN"/>
        </w:rPr>
        <w:t>30</w:t>
      </w:r>
      <w:r>
        <w:rPr>
          <w:rFonts w:hint="eastAsia" w:ascii="Arial" w:hAnsi="Arial" w:cs="Arial"/>
          <w:b/>
          <w:bCs/>
          <w:i/>
          <w:spacing w:val="20"/>
          <w:sz w:val="24"/>
        </w:rPr>
        <w:t>000</w:t>
      </w:r>
      <w:r>
        <w:rPr>
          <w:rFonts w:hint="eastAsia" w:ascii="Arial" w:hAnsi="Arial" w:cs="Arial"/>
          <w:b/>
          <w:bCs/>
          <w:spacing w:val="20"/>
          <w:sz w:val="24"/>
        </w:rPr>
        <w:t>名专业观众</w:t>
      </w:r>
    </w:p>
    <w:p>
      <w:pPr>
        <w:spacing w:line="500" w:lineRule="exact"/>
        <w:rPr>
          <w:rFonts w:hint="eastAsia" w:ascii="Arial" w:hAnsi="Arial" w:cs="Arial"/>
          <w:b/>
          <w:bCs/>
          <w:spacing w:val="20"/>
          <w:sz w:val="28"/>
          <w:szCs w:val="28"/>
          <w:vertAlign w:val="subscript"/>
        </w:rPr>
      </w:pPr>
    </w:p>
    <w:p>
      <w:pPr>
        <w:spacing w:line="500" w:lineRule="exact"/>
        <w:jc w:val="center"/>
        <w:rPr>
          <w:rFonts w:hint="eastAsia" w:ascii="Arial" w:hAnsi="Arial" w:cs="Arial"/>
          <w:b/>
          <w:bCs/>
          <w:spacing w:val="20"/>
          <w:sz w:val="24"/>
          <w:highlight w:val="none"/>
        </w:rPr>
      </w:pPr>
      <w:r>
        <w:rPr>
          <w:rFonts w:ascii="Arial" w:hAnsi="Arial" w:cs="Arial"/>
          <w:b/>
          <w:bCs/>
          <w:spacing w:val="20"/>
          <w:sz w:val="24"/>
          <w:highlight w:val="none"/>
        </w:rPr>
        <w:t>主办单位</w:t>
      </w:r>
    </w:p>
    <w:p>
      <w:pPr>
        <w:spacing w:line="440" w:lineRule="exact"/>
        <w:jc w:val="center"/>
        <w:rPr>
          <w:rFonts w:hint="eastAsia" w:ascii="Arial" w:hAnsi="Arial" w:cs="Arial"/>
          <w:bCs/>
          <w:spacing w:val="20"/>
          <w:sz w:val="24"/>
          <w:highlight w:val="none"/>
          <w:lang w:eastAsia="zh-CN"/>
        </w:rPr>
      </w:pPr>
      <w:r>
        <w:rPr>
          <w:rFonts w:hint="eastAsia" w:ascii="Arial" w:hAnsi="Arial" w:cs="Arial"/>
          <w:bCs/>
          <w:spacing w:val="20"/>
          <w:sz w:val="24"/>
          <w:highlight w:val="none"/>
          <w:lang w:eastAsia="zh-CN"/>
        </w:rPr>
        <w:t>安捷美（北京）国际展览有限公司</w:t>
      </w:r>
    </w:p>
    <w:p>
      <w:pPr>
        <w:spacing w:line="440" w:lineRule="exact"/>
        <w:jc w:val="center"/>
        <w:rPr>
          <w:rFonts w:hint="eastAsia" w:ascii="Arial" w:hAnsi="Arial" w:cs="Arial"/>
          <w:bCs/>
          <w:spacing w:val="20"/>
          <w:sz w:val="24"/>
          <w:highlight w:val="none"/>
          <w:lang w:val="en-US" w:eastAsia="zh-CN"/>
        </w:rPr>
      </w:pPr>
      <w:r>
        <w:rPr>
          <w:rFonts w:hint="eastAsia" w:ascii="Arial" w:hAnsi="Arial" w:cs="Arial"/>
          <w:bCs/>
          <w:spacing w:val="20"/>
          <w:sz w:val="24"/>
          <w:highlight w:val="none"/>
          <w:lang w:val="en-US" w:eastAsia="zh-CN"/>
        </w:rPr>
        <w:t>官方网站</w:t>
      </w:r>
    </w:p>
    <w:p>
      <w:pPr>
        <w:spacing w:line="440" w:lineRule="exact"/>
        <w:jc w:val="center"/>
        <w:rPr>
          <w:rFonts w:hint="eastAsia" w:ascii="Arial" w:hAnsi="Arial" w:cs="Arial"/>
          <w:bCs/>
          <w:spacing w:val="20"/>
          <w:sz w:val="24"/>
          <w:highlight w:val="none"/>
          <w:lang w:val="en-US" w:eastAsia="zh-CN"/>
        </w:rPr>
      </w:pPr>
      <w:r>
        <w:rPr>
          <w:rFonts w:hint="eastAsia" w:ascii="Arial" w:hAnsi="Arial" w:cs="Arial"/>
          <w:bCs/>
          <w:spacing w:val="20"/>
          <w:sz w:val="24"/>
          <w:highlight w:val="none"/>
          <w:lang w:val="en-US" w:eastAsia="zh-CN"/>
        </w:rPr>
        <w:t>www.cfcefoodexpo.com</w:t>
      </w:r>
    </w:p>
    <w:p>
      <w:pPr>
        <w:rPr>
          <w:rFonts w:hint="eastAsia" w:ascii="宋体" w:hAnsi="Times New Roman" w:cs="Arial"/>
          <w:b/>
          <w:bCs/>
          <w:sz w:val="24"/>
        </w:rPr>
      </w:pPr>
      <w:r>
        <w:rPr>
          <w:rFonts w:hint="eastAsia" w:ascii="宋体" w:hAnsi="Times New Roman" w:cs="Arial"/>
          <w:b/>
          <w:bCs/>
          <w:sz w:val="24"/>
        </w:rPr>
        <w:t>展会概况</w:t>
      </w:r>
    </w:p>
    <w:p>
      <w:pPr>
        <w:spacing w:line="360" w:lineRule="auto"/>
        <w:ind w:right="737" w:rightChars="351" w:firstLine="420" w:firstLineChars="200"/>
        <w:rPr>
          <w:rFonts w:hint="eastAsia" w:ascii="宋体" w:hAnsi="宋体" w:eastAsia="宋体" w:cs="宋体"/>
          <w:szCs w:val="21"/>
        </w:rPr>
      </w:pPr>
      <w:r>
        <w:rPr>
          <w:rFonts w:hint="eastAsia" w:ascii="宋体" w:hAnsi="宋体" w:eastAsia="宋体" w:cs="宋体"/>
          <w:szCs w:val="21"/>
        </w:rPr>
        <w:t>我国新能源汽车消费高速增长。截至2022年底，我国新能源汽车保有量约1310万辆，超过全球总量的一半。随着新能源汽车消费市场快速下沉，充电桩作为新能源汽车的配套基础设施，其建设与发展成为新能源汽车下乡的关键要素，山东在大力推广新能源汽车下乡的同时，山东正在加快推进县乡公共充电基础设施建设和农村居住区充电基础设施建设，打造方便快捷的新能源汽车“充电圈”。</w:t>
      </w:r>
    </w:p>
    <w:p>
      <w:pPr>
        <w:spacing w:line="360" w:lineRule="auto"/>
        <w:ind w:right="737" w:rightChars="351" w:firstLine="420" w:firstLineChars="200"/>
        <w:rPr>
          <w:rFonts w:hint="eastAsia" w:ascii="宋体" w:hAnsi="宋体" w:eastAsia="宋体" w:cs="宋体"/>
          <w:szCs w:val="21"/>
        </w:rPr>
      </w:pPr>
      <w:r>
        <w:rPr>
          <w:rFonts w:hint="eastAsia" w:ascii="宋体" w:hAnsi="宋体" w:eastAsia="宋体" w:cs="宋体"/>
          <w:szCs w:val="21"/>
        </w:rPr>
        <w:t>到2025年，山东省公共、专用充换电站保有量将达到8000座以上，充电基础设施达到15万台以上，个人充电基础设施达到25万台以上。其中，公共充换电站达到5000座左右、充电基础设施9.5万台左右；专用充换电站3000座左右、充电基础设施5.5万台左右。分区域看，到2025年，济南、青岛城区将建成5座以上大型公共直流快充站，10座以上中型公共直流快充站；淄博等14市城区将建成2座以上大型公共直流快充站，5座以上中型公共直流快充站；县级城市城区将建成2座以上中型公共直流快充站，5座以上小型公共直流快充站；乡镇将至少建成1座小型公共直流快充站。</w:t>
      </w:r>
    </w:p>
    <w:p>
      <w:pPr>
        <w:spacing w:line="360" w:lineRule="auto"/>
        <w:ind w:right="737" w:rightChars="351" w:firstLine="420" w:firstLineChars="200"/>
        <w:rPr>
          <w:rFonts w:hint="eastAsia" w:ascii="宋体" w:hAnsi="宋体" w:eastAsia="宋体" w:cs="宋体"/>
          <w:szCs w:val="21"/>
        </w:rPr>
      </w:pPr>
      <w:r>
        <w:rPr>
          <w:rFonts w:hint="eastAsia" w:ascii="宋体" w:hAnsi="宋体" w:eastAsia="宋体" w:cs="宋体"/>
          <w:szCs w:val="21"/>
        </w:rPr>
        <w:t>为推动我国新能源汽车充电设施产业的高质量发展，促进充电桩及换电新技术、新产品、新材料、新工艺及新装备的推广应用与经贸交流,2024第二届中国（青岛）国际充电桩及换电站技术设备展览会（CEVSE）将与2024年9月26-28日在青岛国际博览中心隆重举行。展会预计总面积25000平米，展商400家，国内外采购商3万人次。大会组委会秉承创新、协调、绿色、开放、共享新发展理念，致力于清洁能源高效利用的新技术、新产品、新服务的推广，助力国家 30.60 双碳目标实现，共创共赢的绿色新能源生态商贸平台。</w:t>
      </w:r>
    </w:p>
    <w:p>
      <w:pPr>
        <w:spacing w:line="360" w:lineRule="auto"/>
        <w:ind w:right="737" w:rightChars="351"/>
        <w:rPr>
          <w:rFonts w:hint="eastAsia" w:ascii="宋体" w:hAnsi="Times New Roman" w:eastAsia="宋体" w:cs="Times New Roman"/>
          <w:color w:val="000000"/>
          <w:szCs w:val="21"/>
          <w:highlight w:val="none"/>
          <w:lang w:eastAsia="zh-CN"/>
        </w:rPr>
      </w:pPr>
      <w:r>
        <w:rPr>
          <w:rFonts w:hint="eastAsia" w:ascii="宋体" w:hAnsi="Times New Roman" w:eastAsia="宋体" w:cs="Arial"/>
          <w:b/>
          <w:bCs/>
          <w:sz w:val="24"/>
          <w:highlight w:val="none"/>
        </w:rPr>
        <w:t>同期举办:</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Times New Roman" w:eastAsia="宋体" w:cs="Times New Roman"/>
          <w:color w:val="000000"/>
          <w:szCs w:val="21"/>
          <w:highlight w:val="none"/>
          <w:lang w:eastAsia="zh-CN"/>
        </w:rPr>
      </w:pPr>
      <w:r>
        <w:rPr>
          <w:rFonts w:hint="eastAsia" w:ascii="宋体" w:cs="Times New Roman"/>
          <w:color w:val="000000"/>
          <w:szCs w:val="21"/>
          <w:highlight w:val="none"/>
          <w:lang w:val="en-US" w:eastAsia="zh-CN"/>
        </w:rPr>
        <w:t>2024</w:t>
      </w:r>
      <w:r>
        <w:rPr>
          <w:rFonts w:hint="eastAsia" w:ascii="宋体" w:hAnsi="Times New Roman" w:eastAsia="宋体" w:cs="Times New Roman"/>
          <w:color w:val="000000"/>
          <w:szCs w:val="21"/>
          <w:highlight w:val="none"/>
          <w:lang w:eastAsia="zh-CN"/>
        </w:rPr>
        <w:t>中国光储充行业发展大会暨优秀企业颁奖盛典</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Times New Roman" w:eastAsia="宋体" w:cs="Times New Roman"/>
          <w:color w:val="000000"/>
          <w:szCs w:val="21"/>
          <w:highlight w:val="none"/>
          <w:lang w:eastAsia="zh-CN"/>
        </w:rPr>
      </w:pPr>
      <w:r>
        <w:rPr>
          <w:rFonts w:hint="eastAsia" w:ascii="宋体" w:hAnsi="Times New Roman" w:eastAsia="宋体" w:cs="Times New Roman"/>
          <w:color w:val="000000"/>
          <w:szCs w:val="21"/>
          <w:highlight w:val="none"/>
          <w:lang w:eastAsia="zh-CN"/>
        </w:rPr>
        <w:t>2024第二届中国（青岛）国际太阳能光伏及储能展览会</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cs="Arial"/>
          <w:sz w:val="16"/>
          <w:szCs w:val="16"/>
          <w:highlight w:val="none"/>
        </w:rPr>
      </w:pPr>
      <w:r>
        <w:rPr>
          <w:rFonts w:hint="eastAsia" w:ascii="宋体" w:hAnsi="Times New Roman" w:eastAsia="宋体" w:cs="Times New Roman"/>
          <w:color w:val="000000"/>
          <w:szCs w:val="21"/>
          <w:highlight w:val="none"/>
          <w:lang w:eastAsia="zh-CN"/>
        </w:rPr>
        <w:t>2024中国(青岛)国际电池产业博览会暨锂电池技术大会</w:t>
      </w:r>
      <w:r>
        <w:rPr>
          <w:rFonts w:hint="eastAsia" w:ascii="宋体" w:cs="Arial"/>
          <w:sz w:val="16"/>
          <w:szCs w:val="16"/>
          <w:highlight w:val="none"/>
        </w:rPr>
        <w:t xml:space="preserve"> </w:t>
      </w:r>
    </w:p>
    <w:p>
      <w:pPr>
        <w:spacing w:line="360" w:lineRule="auto"/>
        <w:ind w:right="737" w:rightChars="351"/>
        <w:rPr>
          <w:rFonts w:hint="eastAsia" w:ascii="宋体" w:hAnsi="Times New Roman" w:eastAsia="宋体" w:cs="Times New Roman"/>
          <w:color w:val="000000"/>
          <w:szCs w:val="21"/>
          <w:highlight w:val="none"/>
          <w:lang w:eastAsia="zh-CN"/>
        </w:rPr>
      </w:pPr>
      <w:r>
        <w:rPr>
          <w:rFonts w:hint="eastAsia" w:ascii="宋体" w:cs="Arial"/>
          <w:b/>
          <w:bCs/>
          <w:sz w:val="24"/>
          <w:highlight w:val="none"/>
          <w:lang w:eastAsia="zh-CN"/>
        </w:rPr>
        <w:t>多方位宣传</w:t>
      </w:r>
      <w:r>
        <w:rPr>
          <w:rFonts w:hint="eastAsia" w:ascii="宋体" w:hAnsi="Times New Roman" w:eastAsia="宋体" w:cs="Arial"/>
          <w:b/>
          <w:bCs/>
          <w:sz w:val="24"/>
          <w:highlight w:val="none"/>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cs="Arial"/>
          <w:sz w:val="21"/>
          <w:szCs w:val="21"/>
          <w:highlight w:val="none"/>
        </w:rPr>
      </w:pPr>
      <w:r>
        <w:rPr>
          <w:rFonts w:hint="eastAsia" w:ascii="宋体" w:cs="Arial"/>
          <w:sz w:val="21"/>
          <w:szCs w:val="21"/>
          <w:highlight w:val="none"/>
        </w:rPr>
        <w:t>◆主流媒体的强势宣传 ，电视台及电台广告的配合 ，全面立体组织报道 ，整体宣传推广；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cs="Arial"/>
          <w:sz w:val="21"/>
          <w:szCs w:val="21"/>
          <w:highlight w:val="none"/>
        </w:rPr>
      </w:pPr>
      <w:r>
        <w:rPr>
          <w:rFonts w:hint="eastAsia" w:ascii="宋体" w:cs="Arial"/>
          <w:sz w:val="21"/>
          <w:szCs w:val="21"/>
          <w:highlight w:val="none"/>
        </w:rPr>
        <w:t>◆户外广告如大型广告牌、高速公路及公交站牌、车身广告多方位宣传保证展会信息有效传达；</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cs="Arial"/>
          <w:sz w:val="21"/>
          <w:szCs w:val="21"/>
          <w:highlight w:val="none"/>
        </w:rPr>
      </w:pPr>
      <w:r>
        <w:rPr>
          <w:rFonts w:hint="eastAsia" w:ascii="宋体" w:cs="Arial"/>
          <w:sz w:val="21"/>
          <w:szCs w:val="21"/>
          <w:highlight w:val="none"/>
        </w:rPr>
        <w:t>◆五十万张参观券通过合作的商协会、媒体以及参加国内外多场同类或相关行业展会以及活动现场派发；</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cs="Arial"/>
          <w:sz w:val="21"/>
          <w:szCs w:val="21"/>
          <w:highlight w:val="none"/>
        </w:rPr>
      </w:pPr>
      <w:r>
        <w:rPr>
          <w:rFonts w:hint="eastAsia" w:ascii="宋体" w:cs="Arial"/>
          <w:sz w:val="21"/>
          <w:szCs w:val="21"/>
          <w:highlight w:val="none"/>
        </w:rPr>
        <w:t>◆现场广告 ，于展前及展览期间在专业市场悬挂展览会横幅广告 ，以扩大展览会的影响力；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cs="Arial"/>
          <w:sz w:val="21"/>
          <w:szCs w:val="21"/>
          <w:highlight w:val="none"/>
        </w:rPr>
      </w:pPr>
      <w:r>
        <w:rPr>
          <w:rFonts w:hint="eastAsia" w:ascii="宋体" w:cs="Arial"/>
          <w:sz w:val="21"/>
          <w:szCs w:val="21"/>
          <w:highlight w:val="none"/>
        </w:rPr>
        <w:t>◆专业观众邀请团队以电话一对一邀约和上门拜访重点企业的方式 ，确保具有决策权的高管及相关部门负责人 前来参观；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cs="Arial"/>
          <w:sz w:val="21"/>
          <w:szCs w:val="21"/>
          <w:highlight w:val="none"/>
        </w:rPr>
      </w:pPr>
      <w:r>
        <w:rPr>
          <w:rFonts w:hint="eastAsia" w:ascii="宋体" w:cs="Arial"/>
          <w:sz w:val="21"/>
          <w:szCs w:val="21"/>
          <w:highlight w:val="none"/>
        </w:rPr>
        <w:t>◆通过与全国 200 多个协商会、媒体机构合作 ，邀请有采购需求及投资需求的企业负责人组成 VIP 采购团前来参观；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cs="Arial"/>
          <w:sz w:val="21"/>
          <w:szCs w:val="21"/>
          <w:highlight w:val="none"/>
        </w:rPr>
      </w:pPr>
      <w:r>
        <w:rPr>
          <w:rFonts w:hint="eastAsia" w:ascii="宋体" w:cs="Arial"/>
          <w:sz w:val="21"/>
          <w:szCs w:val="21"/>
          <w:highlight w:val="none"/>
        </w:rPr>
        <w:t>◆广泛媒体宣传 ：通过专业杂志、报刊、互联网、新媒体等及时发布展会广告及信息；</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cs="Arial"/>
          <w:sz w:val="21"/>
          <w:szCs w:val="21"/>
          <w:highlight w:val="none"/>
        </w:rPr>
      </w:pPr>
      <w:r>
        <w:rPr>
          <w:rFonts w:hint="eastAsia" w:ascii="宋体" w:cs="Arial"/>
          <w:sz w:val="21"/>
          <w:szCs w:val="21"/>
          <w:highlight w:val="none"/>
        </w:rPr>
        <w:t>◆展会宣传 ：参加全国各地的相关展览会.广泛散发资料.吸引潜在用户扩大展会宣传；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cs="Arial"/>
          <w:sz w:val="21"/>
          <w:szCs w:val="21"/>
          <w:highlight w:val="none"/>
        </w:rPr>
      </w:pPr>
      <w:r>
        <w:rPr>
          <w:rFonts w:hint="eastAsia" w:ascii="宋体" w:cs="Arial"/>
          <w:sz w:val="21"/>
          <w:szCs w:val="21"/>
          <w:highlight w:val="none"/>
        </w:rPr>
        <w:t>◆通过主办单位独有平台邀请行业协会和团体科研单位和院校等组织专业人士观展；</w:t>
      </w:r>
    </w:p>
    <w:p>
      <w:pPr>
        <w:keepNext w:val="0"/>
        <w:keepLines w:val="0"/>
        <w:pageBreakBefore w:val="0"/>
        <w:widowControl w:val="0"/>
        <w:kinsoku/>
        <w:wordWrap/>
        <w:overflowPunct/>
        <w:topLinePunct w:val="0"/>
        <w:autoSpaceDE/>
        <w:autoSpaceDN/>
        <w:bidi w:val="0"/>
        <w:adjustRightInd/>
        <w:snapToGrid/>
        <w:spacing w:line="360" w:lineRule="exact"/>
        <w:ind w:right="737" w:rightChars="351"/>
        <w:textAlignment w:val="auto"/>
        <w:rPr>
          <w:rFonts w:hint="eastAsia" w:ascii="宋体" w:hAnsi="Times New Roman" w:eastAsia="宋体" w:cs="Arial"/>
          <w:b/>
          <w:bCs/>
          <w:sz w:val="24"/>
        </w:rPr>
      </w:pPr>
    </w:p>
    <w:p>
      <w:pPr>
        <w:keepNext w:val="0"/>
        <w:keepLines w:val="0"/>
        <w:pageBreakBefore w:val="0"/>
        <w:widowControl w:val="0"/>
        <w:kinsoku/>
        <w:wordWrap/>
        <w:overflowPunct/>
        <w:topLinePunct w:val="0"/>
        <w:autoSpaceDE/>
        <w:autoSpaceDN/>
        <w:bidi w:val="0"/>
        <w:adjustRightInd/>
        <w:snapToGrid/>
        <w:spacing w:line="360" w:lineRule="exact"/>
        <w:ind w:right="737" w:rightChars="351"/>
        <w:textAlignment w:val="auto"/>
        <w:rPr>
          <w:rFonts w:hint="eastAsia" w:ascii="宋体" w:hAnsi="Times New Roman" w:eastAsia="宋体" w:cs="Arial"/>
          <w:b/>
          <w:bCs/>
          <w:sz w:val="24"/>
        </w:rPr>
      </w:pPr>
      <w:r>
        <w:rPr>
          <w:rFonts w:hint="eastAsia" w:ascii="宋体" w:hAnsi="Times New Roman" w:eastAsia="宋体" w:cs="Arial"/>
          <w:b/>
          <w:bCs/>
          <w:sz w:val="24"/>
        </w:rPr>
        <w:t>如果您是下列产品的供应商，请即预定展位</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Arial" w:hAnsi="Arial" w:cs="Arial"/>
          <w:szCs w:val="18"/>
        </w:rPr>
        <w:sectPr>
          <w:footerReference r:id="rId3" w:type="default"/>
          <w:footerReference r:id="rId4" w:type="even"/>
          <w:pgSz w:w="11906" w:h="16838"/>
          <w:pgMar w:top="1134" w:right="850" w:bottom="850" w:left="850" w:header="794" w:footer="794"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exact"/>
        <w:ind w:right="737" w:rightChars="351"/>
        <w:textAlignment w:val="auto"/>
        <w:rPr>
          <w:rFonts w:hint="eastAsia" w:ascii="Arial" w:hAnsi="Arial" w:cs="Arial"/>
          <w:szCs w:val="18"/>
        </w:rPr>
      </w:pPr>
      <w:r>
        <w:rPr>
          <w:rFonts w:hint="eastAsia" w:ascii="Arial" w:hAnsi="Arial" w:cs="Arial"/>
          <w:szCs w:val="18"/>
        </w:rPr>
        <w:t>● 智能充电解决方案：充换电运营商、直流充电桩、交流充电桩、移动充电、充电机、电动自行车充电桩、换电柜、充电弓、直流充电堆、无线充电、光储充检、储能充电桩、社区充电解决方案；</w:t>
      </w:r>
    </w:p>
    <w:p>
      <w:pPr>
        <w:keepNext w:val="0"/>
        <w:keepLines w:val="0"/>
        <w:pageBreakBefore w:val="0"/>
        <w:widowControl w:val="0"/>
        <w:kinsoku/>
        <w:wordWrap/>
        <w:overflowPunct/>
        <w:topLinePunct w:val="0"/>
        <w:autoSpaceDE/>
        <w:autoSpaceDN/>
        <w:bidi w:val="0"/>
        <w:adjustRightInd/>
        <w:snapToGrid/>
        <w:spacing w:line="360" w:lineRule="exact"/>
        <w:ind w:right="737" w:rightChars="351"/>
        <w:textAlignment w:val="auto"/>
        <w:rPr>
          <w:rFonts w:hint="eastAsia" w:ascii="Arial" w:hAnsi="Arial" w:cs="Arial"/>
          <w:szCs w:val="18"/>
        </w:rPr>
      </w:pPr>
      <w:r>
        <w:rPr>
          <w:rFonts w:hint="eastAsia" w:ascii="Arial" w:hAnsi="Arial" w:cs="Arial"/>
          <w:szCs w:val="18"/>
        </w:rPr>
        <w:t>● 充电桩及配套元器件：充电模块、电源模块、充电桩外壳（SMC材料/钣金/塑料）、PCB板、TCU（计费单元）、充电枪、显示器、继电器、芯片、导热硅材料、三防漆、触摸屏、连接器、线缆、线束、保险丝、熔断器、电源开关、智能电表、充电软件系统、散热风扇、检测设备（充电检测、老化检测）、绝缘检测模块、通信模块、防雷设置、充电桩雨棚、充电桩监控、充电桩广告屏等；</w:t>
      </w:r>
    </w:p>
    <w:p>
      <w:pPr>
        <w:keepNext w:val="0"/>
        <w:keepLines w:val="0"/>
        <w:pageBreakBefore w:val="0"/>
        <w:widowControl w:val="0"/>
        <w:kinsoku/>
        <w:wordWrap/>
        <w:overflowPunct/>
        <w:topLinePunct w:val="0"/>
        <w:autoSpaceDE/>
        <w:autoSpaceDN/>
        <w:bidi w:val="0"/>
        <w:adjustRightInd/>
        <w:snapToGrid/>
        <w:spacing w:line="360" w:lineRule="exact"/>
        <w:ind w:right="737" w:rightChars="351"/>
        <w:textAlignment w:val="auto"/>
        <w:rPr>
          <w:rFonts w:hint="eastAsia" w:ascii="Arial" w:hAnsi="Arial" w:cs="Arial"/>
          <w:szCs w:val="18"/>
        </w:rPr>
      </w:pPr>
      <w:r>
        <w:rPr>
          <w:rFonts w:hint="eastAsia" w:ascii="Arial" w:hAnsi="Arial" w:cs="Arial"/>
          <w:szCs w:val="18"/>
        </w:rPr>
        <w:t>● 配套设施解决方案：逆变器、变压器、充电柜、配电柜、滤波设备、地锁、安防监控、高低压保护设备、变流器、充电桩安防（灭火装置）、充电桩保险等；</w:t>
      </w:r>
    </w:p>
    <w:p>
      <w:pPr>
        <w:keepNext w:val="0"/>
        <w:keepLines w:val="0"/>
        <w:pageBreakBefore w:val="0"/>
        <w:widowControl w:val="0"/>
        <w:kinsoku/>
        <w:wordWrap/>
        <w:overflowPunct/>
        <w:topLinePunct w:val="0"/>
        <w:autoSpaceDE/>
        <w:autoSpaceDN/>
        <w:bidi w:val="0"/>
        <w:adjustRightInd/>
        <w:snapToGrid/>
        <w:spacing w:line="360" w:lineRule="exact"/>
        <w:ind w:right="737" w:rightChars="351"/>
        <w:textAlignment w:val="auto"/>
        <w:rPr>
          <w:rFonts w:hint="eastAsia" w:ascii="Arial" w:hAnsi="Arial" w:cs="Arial"/>
          <w:szCs w:val="18"/>
        </w:rPr>
      </w:pPr>
      <w:r>
        <w:rPr>
          <w:rFonts w:hint="eastAsia" w:ascii="Arial" w:hAnsi="Arial" w:cs="Arial"/>
          <w:szCs w:val="18"/>
        </w:rPr>
        <w:t>● 充电设施建设运营解决方案：充电桩建设、saas平台开发、运营商及运维商、变压器、空调系统等；</w:t>
      </w:r>
    </w:p>
    <w:p>
      <w:pPr>
        <w:keepNext w:val="0"/>
        <w:keepLines w:val="0"/>
        <w:pageBreakBefore w:val="0"/>
        <w:widowControl w:val="0"/>
        <w:kinsoku/>
        <w:wordWrap/>
        <w:overflowPunct/>
        <w:topLinePunct w:val="0"/>
        <w:autoSpaceDE/>
        <w:autoSpaceDN/>
        <w:bidi w:val="0"/>
        <w:adjustRightInd/>
        <w:snapToGrid/>
        <w:spacing w:line="360" w:lineRule="exact"/>
        <w:ind w:right="737" w:rightChars="351"/>
        <w:textAlignment w:val="auto"/>
        <w:rPr>
          <w:rFonts w:hint="eastAsia" w:ascii="Arial" w:hAnsi="Arial" w:cs="Arial"/>
          <w:szCs w:val="18"/>
        </w:rPr>
      </w:pPr>
      <w:r>
        <w:rPr>
          <w:rFonts w:hint="eastAsia" w:ascii="Arial" w:hAnsi="Arial" w:cs="Arial"/>
          <w:szCs w:val="18"/>
        </w:rPr>
        <w:t>● 车载电源、动力电池、车载充电机、电容器、光伏、储能电池及电池管理系统；</w:t>
      </w:r>
    </w:p>
    <w:p>
      <w:pPr>
        <w:keepNext w:val="0"/>
        <w:keepLines w:val="0"/>
        <w:pageBreakBefore w:val="0"/>
        <w:widowControl w:val="0"/>
        <w:kinsoku/>
        <w:wordWrap/>
        <w:overflowPunct/>
        <w:topLinePunct w:val="0"/>
        <w:autoSpaceDE/>
        <w:autoSpaceDN/>
        <w:bidi w:val="0"/>
        <w:adjustRightInd/>
        <w:snapToGrid/>
        <w:spacing w:line="360" w:lineRule="exact"/>
        <w:ind w:right="737" w:rightChars="351"/>
        <w:textAlignment w:val="auto"/>
        <w:rPr>
          <w:rFonts w:hint="eastAsia" w:ascii="Arial" w:hAnsi="Arial" w:cs="Arial"/>
          <w:szCs w:val="18"/>
        </w:rPr>
      </w:pPr>
      <w:r>
        <w:rPr>
          <w:rFonts w:hint="eastAsia" w:ascii="Arial" w:hAnsi="Arial" w:cs="Arial"/>
          <w:szCs w:val="18"/>
        </w:rPr>
        <w:t>● 换电站：商用车换电站（出租车、重卡、物流车）、私家车换电站、换电柜、换电设备、换电支架、换电站龙门架、换电机器人、换电电机、换电电池、集装箱、换电模块、换电开关、换电吊装机、电表、换电系统/平台、视觉检测定位系统、监控系统、充电机、升降机、车辆轮胎定位装置、BMS、托盘、换电车辆、换电：底盘、分箱、侧方、顶吊、整体单双侧、AGV换电；</w:t>
      </w:r>
    </w:p>
    <w:p>
      <w:pPr>
        <w:keepNext w:val="0"/>
        <w:keepLines w:val="0"/>
        <w:pageBreakBefore w:val="0"/>
        <w:widowControl w:val="0"/>
        <w:kinsoku/>
        <w:wordWrap/>
        <w:overflowPunct/>
        <w:topLinePunct w:val="0"/>
        <w:autoSpaceDE/>
        <w:autoSpaceDN/>
        <w:bidi w:val="0"/>
        <w:adjustRightInd/>
        <w:snapToGrid/>
        <w:spacing w:line="360" w:lineRule="exact"/>
        <w:ind w:right="737" w:rightChars="351"/>
        <w:textAlignment w:val="auto"/>
        <w:rPr>
          <w:rFonts w:hint="eastAsia" w:ascii="Arial" w:hAnsi="Arial" w:cs="Arial"/>
          <w:szCs w:val="18"/>
        </w:rPr>
      </w:pPr>
      <w:r>
        <w:rPr>
          <w:rFonts w:hint="eastAsia" w:ascii="Arial" w:hAnsi="Arial" w:cs="Arial"/>
          <w:szCs w:val="18"/>
        </w:rPr>
        <w:t>●储能电站及EPC工程：电网侧储能、电源侧储能、发电测储能、用户侧储能、微电网、分布式能源、智慧能源、能源互联网、家庭储能系统、通讯储能、数据中心、工业节能用储能技术、光储充（换）电站等。PCS储能逆变器、温控系统、储能集装箱、消防系统；</w:t>
      </w:r>
    </w:p>
    <w:p>
      <w:pPr>
        <w:numPr>
          <w:ilvl w:val="0"/>
          <w:numId w:val="0"/>
        </w:numPr>
        <w:spacing w:line="380" w:lineRule="exact"/>
        <w:rPr>
          <w:rFonts w:ascii="宋体" w:hAnsi="宋体" w:cs="宋体"/>
          <w:b/>
          <w:kern w:val="1"/>
          <w:szCs w:val="21"/>
        </w:rPr>
      </w:pPr>
      <w:r>
        <w:rPr>
          <w:rFonts w:ascii="宋体" w:hAnsi="宋体" w:cs="宋体"/>
          <w:b/>
          <w:kern w:val="1"/>
          <w:szCs w:val="21"/>
        </w:rPr>
        <w:t>展位收费标准</w:t>
      </w:r>
    </w:p>
    <w:p>
      <w:pPr>
        <w:spacing w:line="380" w:lineRule="exact"/>
        <w:rPr>
          <w:rFonts w:ascii="宋体" w:hAnsi="宋体" w:cs="宋体"/>
          <w:kern w:val="1"/>
          <w:szCs w:val="21"/>
        </w:rPr>
      </w:pPr>
      <w:r>
        <w:rPr>
          <w:rFonts w:ascii="宋体" w:hAnsi="宋体" w:cs="宋体"/>
          <w:kern w:val="1"/>
          <w:szCs w:val="21"/>
        </w:rPr>
        <w:t>○ 国际标准展位3m×3m国内企业： RMB7800元/个；    国外企业: ＄1800元/个；</w:t>
      </w:r>
    </w:p>
    <w:p>
      <w:pPr>
        <w:spacing w:line="380" w:lineRule="exact"/>
        <w:rPr>
          <w:rFonts w:ascii="宋体" w:hAnsi="宋体" w:cs="宋体"/>
          <w:kern w:val="1"/>
          <w:szCs w:val="21"/>
        </w:rPr>
      </w:pPr>
      <w:r>
        <w:rPr>
          <w:rFonts w:ascii="宋体" w:hAnsi="宋体" w:cs="宋体"/>
          <w:kern w:val="1"/>
          <w:szCs w:val="21"/>
        </w:rPr>
        <w:t>展位配置：楣板制作、一桌二椅，5A/220v电源插座一个，日光灯二支、地毯、保洁；展位高为2.5米</w:t>
      </w:r>
    </w:p>
    <w:p>
      <w:pPr>
        <w:spacing w:line="380" w:lineRule="exact"/>
        <w:rPr>
          <w:rFonts w:ascii="宋体" w:hAnsi="宋体" w:cs="宋体"/>
          <w:kern w:val="1"/>
          <w:szCs w:val="21"/>
        </w:rPr>
      </w:pPr>
      <w:r>
        <w:rPr>
          <w:rFonts w:ascii="宋体" w:hAnsi="宋体" w:cs="宋体"/>
          <w:kern w:val="1"/>
          <w:szCs w:val="21"/>
        </w:rPr>
        <w:t>○ 豪华标准展位3m×3m国内企业： RMB9800元/个；    国外企业: ＄2800元/个；</w:t>
      </w:r>
    </w:p>
    <w:p>
      <w:pPr>
        <w:spacing w:line="380" w:lineRule="exact"/>
        <w:rPr>
          <w:rFonts w:ascii="宋体" w:hAnsi="宋体" w:cs="宋体"/>
          <w:kern w:val="1"/>
          <w:szCs w:val="21"/>
        </w:rPr>
      </w:pPr>
      <w:r>
        <w:rPr>
          <w:rFonts w:ascii="宋体" w:hAnsi="宋体" w:cs="宋体"/>
          <w:kern w:val="1"/>
          <w:szCs w:val="21"/>
        </w:rPr>
        <w:t>注：双开口展位加收10%开口费用</w:t>
      </w:r>
    </w:p>
    <w:p>
      <w:pPr>
        <w:spacing w:line="380" w:lineRule="exact"/>
        <w:rPr>
          <w:rFonts w:ascii="宋体" w:hAnsi="宋体" w:cs="宋体"/>
          <w:kern w:val="1"/>
          <w:szCs w:val="21"/>
        </w:rPr>
      </w:pPr>
      <w:r>
        <w:rPr>
          <w:rFonts w:ascii="宋体" w:hAnsi="宋体" w:cs="宋体"/>
          <w:kern w:val="1"/>
          <w:szCs w:val="21"/>
        </w:rPr>
        <w:t>○ 室内光地（36㎡起租）  国内企业： RMB 800元/㎡；</w:t>
      </w:r>
    </w:p>
    <w:p>
      <w:pPr>
        <w:spacing w:line="380" w:lineRule="exact"/>
        <w:rPr>
          <w:rFonts w:ascii="宋体" w:hAnsi="宋体" w:cs="宋体"/>
          <w:kern w:val="1"/>
          <w:szCs w:val="21"/>
        </w:rPr>
      </w:pPr>
      <w:r>
        <w:rPr>
          <w:rFonts w:ascii="宋体" w:hAnsi="宋体" w:cs="宋体"/>
          <w:kern w:val="1"/>
          <w:szCs w:val="21"/>
        </w:rPr>
        <w:t>注：特装空地不提供任何展具设施，展馆收取的特装管理费、水电费由展商及其特装承建商自理。</w:t>
      </w:r>
    </w:p>
    <w:p>
      <w:pPr>
        <w:spacing w:line="380" w:lineRule="exact"/>
        <w:rPr>
          <w:rFonts w:ascii="宋体" w:hAnsi="宋体" w:cs="宋体"/>
          <w:kern w:val="1"/>
          <w:szCs w:val="21"/>
        </w:rPr>
      </w:pPr>
      <w:r>
        <w:rPr>
          <w:rFonts w:ascii="宋体" w:hAnsi="宋体" w:cs="宋体"/>
          <w:kern w:val="1"/>
          <w:szCs w:val="21"/>
        </w:rPr>
        <w:t>○ 产品与技术推广会/论坛</w:t>
      </w:r>
    </w:p>
    <w:p>
      <w:pPr>
        <w:spacing w:line="380" w:lineRule="exact"/>
        <w:rPr>
          <w:rFonts w:ascii="宋体" w:hAnsi="宋体" w:cs="宋体"/>
          <w:kern w:val="1"/>
          <w:szCs w:val="21"/>
        </w:rPr>
      </w:pPr>
      <w:r>
        <w:rPr>
          <w:rFonts w:ascii="宋体" w:hAnsi="宋体" w:cs="宋体"/>
          <w:kern w:val="1"/>
          <w:szCs w:val="21"/>
        </w:rPr>
        <w:t>国内（外）企业： RMB 20000元/</w:t>
      </w:r>
      <w:r>
        <w:rPr>
          <w:rFonts w:hint="eastAsia" w:ascii="宋体" w:hAnsi="宋体" w:cs="宋体"/>
          <w:kern w:val="1"/>
          <w:szCs w:val="21"/>
          <w:lang w:val="en-US" w:eastAsia="zh-CN"/>
        </w:rPr>
        <w:t>15</w:t>
      </w:r>
      <w:r>
        <w:rPr>
          <w:rFonts w:ascii="宋体" w:hAnsi="宋体" w:cs="宋体"/>
          <w:kern w:val="1"/>
          <w:szCs w:val="21"/>
        </w:rPr>
        <w:t>分钟。</w:t>
      </w:r>
    </w:p>
    <w:p>
      <w:pPr>
        <w:spacing w:line="380" w:lineRule="exact"/>
        <w:rPr>
          <w:rFonts w:ascii="Arial" w:hAnsi="Arial" w:cs="Arial"/>
          <w:b/>
          <w:kern w:val="1"/>
          <w:sz w:val="20"/>
          <w:szCs w:val="20"/>
          <w:shd w:val="clear" w:color="auto" w:fill="E6E6E6"/>
        </w:rPr>
      </w:pPr>
      <w:r>
        <w:rPr>
          <w:rFonts w:ascii="宋体" w:hAnsi="宋体" w:cs="宋体"/>
          <w:kern w:val="1"/>
          <w:szCs w:val="21"/>
        </w:rPr>
        <w:t>组织机构负责安排场地、桌椅、音响及麦克风、投影仪、笔、纸等，演讲手提电脑由企业自备，企业自行组织听众。</w:t>
      </w:r>
    </w:p>
    <w:p>
      <w:pPr>
        <w:spacing w:line="380" w:lineRule="exact"/>
        <w:rPr>
          <w:rFonts w:ascii="宋体" w:hAnsi="宋体" w:cs="宋体"/>
          <w:b/>
          <w:kern w:val="1"/>
          <w:szCs w:val="21"/>
        </w:rPr>
      </w:pPr>
      <w:r>
        <w:rPr>
          <w:rFonts w:hint="eastAsia" w:ascii="宋体" w:hAnsi="宋体" w:cs="宋体"/>
          <w:b/>
          <w:kern w:val="1"/>
          <w:szCs w:val="21"/>
        </w:rPr>
        <w:t>广告收费标准</w:t>
      </w:r>
    </w:p>
    <w:tbl>
      <w:tblPr>
        <w:tblStyle w:val="14"/>
        <w:tblW w:w="9811" w:type="dxa"/>
        <w:tblInd w:w="0" w:type="dxa"/>
        <w:tblLayout w:type="autofit"/>
        <w:tblCellMar>
          <w:top w:w="0" w:type="dxa"/>
          <w:left w:w="108" w:type="dxa"/>
          <w:bottom w:w="0" w:type="dxa"/>
          <w:right w:w="108" w:type="dxa"/>
        </w:tblCellMar>
      </w:tblPr>
      <w:tblGrid>
        <w:gridCol w:w="3596"/>
        <w:gridCol w:w="3472"/>
        <w:gridCol w:w="2743"/>
      </w:tblGrid>
      <w:tr>
        <w:tblPrEx>
          <w:tblCellMar>
            <w:top w:w="0" w:type="dxa"/>
            <w:left w:w="108" w:type="dxa"/>
            <w:bottom w:w="0" w:type="dxa"/>
            <w:right w:w="108" w:type="dxa"/>
          </w:tblCellMar>
        </w:tblPrEx>
        <w:trPr>
          <w:trHeight w:val="513" w:hRule="atLeast"/>
        </w:trPr>
        <w:tc>
          <w:tcPr>
            <w:tcW w:w="3596"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kern w:val="1"/>
              </w:rPr>
            </w:pPr>
            <w:r>
              <w:rPr>
                <w:rFonts w:hint="eastAsia" w:ascii="宋体" w:hAnsi="宋体" w:cs="宋体"/>
                <w:kern w:val="1"/>
              </w:rPr>
              <w:t>封面</w:t>
            </w:r>
            <w:r>
              <w:rPr>
                <w:rFonts w:ascii="宋体" w:hAnsi="宋体" w:cs="宋体"/>
                <w:kern w:val="1"/>
              </w:rPr>
              <w:t>￥</w:t>
            </w:r>
            <w:r>
              <w:rPr>
                <w:rFonts w:hint="eastAsia" w:ascii="宋体" w:hAnsi="宋体" w:cs="宋体"/>
                <w:kern w:val="1"/>
              </w:rPr>
              <w:t>2</w:t>
            </w:r>
            <w:r>
              <w:rPr>
                <w:rFonts w:ascii="宋体" w:hAnsi="宋体" w:cs="宋体"/>
                <w:kern w:val="1"/>
              </w:rPr>
              <w:t>0,000元</w:t>
            </w:r>
            <w:r>
              <w:rPr>
                <w:rFonts w:hint="eastAsia" w:ascii="宋体" w:hAnsi="宋体" w:cs="宋体"/>
                <w:kern w:val="1"/>
              </w:rPr>
              <w:t xml:space="preserve">        </w:t>
            </w:r>
          </w:p>
        </w:tc>
        <w:tc>
          <w:tcPr>
            <w:tcW w:w="3472"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kern w:val="1"/>
              </w:rPr>
            </w:pPr>
            <w:r>
              <w:rPr>
                <w:rFonts w:ascii="宋体" w:hAnsi="宋体" w:cs="宋体"/>
                <w:kern w:val="1"/>
              </w:rPr>
              <w:t>封 二</w:t>
            </w:r>
            <w:r>
              <w:rPr>
                <w:rFonts w:hint="eastAsia" w:ascii="宋体" w:hAnsi="宋体" w:cs="宋体"/>
                <w:kern w:val="1"/>
              </w:rPr>
              <w:t>、三</w:t>
            </w:r>
            <w:r>
              <w:rPr>
                <w:rFonts w:ascii="宋体" w:hAnsi="宋体" w:cs="宋体"/>
                <w:kern w:val="1"/>
              </w:rPr>
              <w:t xml:space="preserve"> ￥</w:t>
            </w:r>
            <w:r>
              <w:rPr>
                <w:rFonts w:hint="eastAsia" w:ascii="宋体" w:hAnsi="宋体" w:cs="宋体"/>
                <w:kern w:val="1"/>
              </w:rPr>
              <w:t>1</w:t>
            </w:r>
            <w:r>
              <w:rPr>
                <w:rFonts w:ascii="宋体" w:hAnsi="宋体" w:cs="宋体"/>
                <w:kern w:val="1"/>
              </w:rPr>
              <w:t>0,000元</w:t>
            </w:r>
            <w:r>
              <w:rPr>
                <w:rFonts w:hint="eastAsia" w:ascii="宋体" w:hAnsi="宋体" w:cs="宋体"/>
                <w:kern w:val="1"/>
              </w:rPr>
              <w:t xml:space="preserve">        </w:t>
            </w:r>
          </w:p>
        </w:tc>
        <w:tc>
          <w:tcPr>
            <w:tcW w:w="2743"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kern w:val="1"/>
              </w:rPr>
            </w:pPr>
            <w:r>
              <w:rPr>
                <w:rFonts w:ascii="宋体" w:hAnsi="宋体" w:cs="宋体"/>
                <w:kern w:val="1"/>
              </w:rPr>
              <w:t>扉 页 ￥</w:t>
            </w:r>
            <w:r>
              <w:rPr>
                <w:rFonts w:hint="eastAsia" w:ascii="宋体" w:hAnsi="宋体" w:cs="宋体"/>
                <w:kern w:val="1"/>
              </w:rPr>
              <w:t>10</w:t>
            </w:r>
            <w:r>
              <w:rPr>
                <w:rFonts w:ascii="宋体" w:hAnsi="宋体" w:cs="宋体"/>
                <w:kern w:val="1"/>
              </w:rPr>
              <w:t>,000元</w:t>
            </w:r>
            <w:r>
              <w:rPr>
                <w:rFonts w:hint="eastAsia" w:ascii="宋体" w:hAnsi="宋体" w:cs="宋体"/>
                <w:kern w:val="1"/>
              </w:rPr>
              <w:t xml:space="preserve">     </w:t>
            </w:r>
          </w:p>
        </w:tc>
      </w:tr>
      <w:tr>
        <w:tblPrEx>
          <w:tblCellMar>
            <w:top w:w="0" w:type="dxa"/>
            <w:left w:w="108" w:type="dxa"/>
            <w:bottom w:w="0" w:type="dxa"/>
            <w:right w:w="108" w:type="dxa"/>
          </w:tblCellMar>
        </w:tblPrEx>
        <w:trPr>
          <w:trHeight w:val="473" w:hRule="atLeast"/>
        </w:trPr>
        <w:tc>
          <w:tcPr>
            <w:tcW w:w="3596"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kern w:val="1"/>
              </w:rPr>
            </w:pPr>
            <w:r>
              <w:rPr>
                <w:rFonts w:ascii="宋体" w:hAnsi="宋体" w:cs="宋体"/>
                <w:kern w:val="1"/>
              </w:rPr>
              <w:t>封底￥</w:t>
            </w:r>
            <w:r>
              <w:rPr>
                <w:rFonts w:hint="eastAsia" w:ascii="宋体" w:hAnsi="宋体" w:cs="宋体"/>
                <w:kern w:val="1"/>
              </w:rPr>
              <w:t>15</w:t>
            </w:r>
            <w:r>
              <w:rPr>
                <w:rFonts w:ascii="宋体" w:hAnsi="宋体" w:cs="宋体"/>
                <w:kern w:val="1"/>
              </w:rPr>
              <w:t>,000元</w:t>
            </w:r>
            <w:r>
              <w:rPr>
                <w:rFonts w:hint="eastAsia" w:ascii="宋体" w:hAnsi="宋体" w:cs="宋体"/>
                <w:kern w:val="1"/>
              </w:rPr>
              <w:t xml:space="preserve">                 </w:t>
            </w:r>
          </w:p>
        </w:tc>
        <w:tc>
          <w:tcPr>
            <w:tcW w:w="3472"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kern w:val="1"/>
              </w:rPr>
            </w:pPr>
            <w:r>
              <w:rPr>
                <w:rFonts w:hint="eastAsia" w:ascii="宋体" w:hAnsi="宋体" w:cs="宋体"/>
                <w:kern w:val="1"/>
              </w:rPr>
              <w:t xml:space="preserve">参观证 </w:t>
            </w:r>
            <w:r>
              <w:rPr>
                <w:rFonts w:ascii="宋体" w:hAnsi="宋体" w:cs="宋体"/>
                <w:kern w:val="1"/>
              </w:rPr>
              <w:t>￥</w:t>
            </w:r>
            <w:r>
              <w:rPr>
                <w:rFonts w:hint="eastAsia" w:ascii="宋体" w:hAnsi="宋体" w:cs="宋体"/>
                <w:kern w:val="1"/>
              </w:rPr>
              <w:t>10</w:t>
            </w:r>
            <w:r>
              <w:rPr>
                <w:rFonts w:ascii="宋体" w:hAnsi="宋体" w:cs="宋体"/>
                <w:kern w:val="1"/>
              </w:rPr>
              <w:t>,000元</w:t>
            </w:r>
            <w:r>
              <w:rPr>
                <w:rFonts w:hint="eastAsia" w:ascii="宋体" w:hAnsi="宋体" w:cs="宋体"/>
                <w:kern w:val="1"/>
              </w:rPr>
              <w:t xml:space="preserve">/千张         </w:t>
            </w:r>
          </w:p>
        </w:tc>
        <w:tc>
          <w:tcPr>
            <w:tcW w:w="2743"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kern w:val="1"/>
              </w:rPr>
            </w:pPr>
            <w:r>
              <w:rPr>
                <w:rFonts w:ascii="宋体" w:hAnsi="宋体" w:cs="宋体"/>
                <w:kern w:val="1"/>
              </w:rPr>
              <w:t>彩色内页 ￥</w:t>
            </w:r>
            <w:r>
              <w:rPr>
                <w:rFonts w:hint="eastAsia" w:ascii="宋体" w:hAnsi="宋体" w:cs="宋体"/>
                <w:kern w:val="1"/>
              </w:rPr>
              <w:t>5</w:t>
            </w:r>
            <w:r>
              <w:rPr>
                <w:rFonts w:ascii="宋体" w:hAnsi="宋体" w:cs="宋体"/>
                <w:kern w:val="1"/>
              </w:rPr>
              <w:t>,000元</w:t>
            </w:r>
            <w:r>
              <w:rPr>
                <w:rFonts w:hint="eastAsia" w:ascii="宋体" w:hAnsi="宋体" w:cs="宋体"/>
                <w:kern w:val="1"/>
              </w:rPr>
              <w:t xml:space="preserve">  </w:t>
            </w:r>
          </w:p>
        </w:tc>
      </w:tr>
      <w:tr>
        <w:tblPrEx>
          <w:tblCellMar>
            <w:top w:w="0" w:type="dxa"/>
            <w:left w:w="108" w:type="dxa"/>
            <w:bottom w:w="0" w:type="dxa"/>
            <w:right w:w="108" w:type="dxa"/>
          </w:tblCellMar>
        </w:tblPrEx>
        <w:trPr>
          <w:trHeight w:val="479" w:hRule="atLeast"/>
        </w:trPr>
        <w:tc>
          <w:tcPr>
            <w:tcW w:w="3596"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kern w:val="1"/>
              </w:rPr>
            </w:pPr>
            <w:r>
              <w:rPr>
                <w:rFonts w:hint="eastAsia" w:ascii="宋体" w:hAnsi="宋体" w:cs="宋体"/>
                <w:kern w:val="1"/>
              </w:rPr>
              <w:t>参</w:t>
            </w:r>
            <w:r>
              <w:rPr>
                <w:rFonts w:ascii="宋体" w:hAnsi="宋体" w:cs="宋体"/>
                <w:kern w:val="1"/>
              </w:rPr>
              <w:t>观</w:t>
            </w:r>
            <w:r>
              <w:rPr>
                <w:rFonts w:hint="eastAsia" w:ascii="宋体" w:hAnsi="宋体" w:cs="宋体"/>
                <w:kern w:val="1"/>
              </w:rPr>
              <w:t>券15</w:t>
            </w:r>
            <w:r>
              <w:rPr>
                <w:rFonts w:ascii="宋体" w:hAnsi="宋体" w:cs="宋体"/>
                <w:kern w:val="1"/>
              </w:rPr>
              <w:t>,000元/</w:t>
            </w:r>
            <w:r>
              <w:rPr>
                <w:rFonts w:hint="eastAsia" w:ascii="宋体" w:hAnsi="宋体" w:cs="宋体"/>
                <w:kern w:val="1"/>
              </w:rPr>
              <w:t>万</w:t>
            </w:r>
            <w:r>
              <w:rPr>
                <w:rFonts w:ascii="宋体" w:hAnsi="宋体" w:cs="宋体"/>
                <w:kern w:val="1"/>
              </w:rPr>
              <w:t>张</w:t>
            </w:r>
            <w:r>
              <w:rPr>
                <w:rFonts w:hint="eastAsia" w:ascii="宋体" w:hAnsi="宋体" w:cs="宋体"/>
                <w:kern w:val="1"/>
              </w:rPr>
              <w:t xml:space="preserve">            </w:t>
            </w:r>
          </w:p>
        </w:tc>
        <w:tc>
          <w:tcPr>
            <w:tcW w:w="3472"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kern w:val="1"/>
              </w:rPr>
            </w:pPr>
            <w:r>
              <w:rPr>
                <w:rFonts w:ascii="宋体" w:hAnsi="宋体" w:cs="宋体"/>
                <w:kern w:val="1"/>
              </w:rPr>
              <w:t>吊旗广告</w:t>
            </w:r>
            <w:r>
              <w:rPr>
                <w:rFonts w:hint="eastAsia" w:ascii="宋体" w:hAnsi="宋体" w:cs="宋体"/>
                <w:kern w:val="1"/>
              </w:rPr>
              <w:t xml:space="preserve"> </w:t>
            </w:r>
            <w:r>
              <w:rPr>
                <w:rFonts w:ascii="宋体" w:hAnsi="宋体" w:cs="宋体"/>
                <w:kern w:val="1"/>
              </w:rPr>
              <w:t>￥</w:t>
            </w:r>
            <w:r>
              <w:rPr>
                <w:rFonts w:hint="eastAsia" w:ascii="宋体" w:hAnsi="宋体" w:cs="宋体"/>
                <w:kern w:val="1"/>
              </w:rPr>
              <w:t>3</w:t>
            </w:r>
            <w:r>
              <w:rPr>
                <w:rFonts w:ascii="宋体" w:hAnsi="宋体" w:cs="宋体"/>
                <w:kern w:val="1"/>
              </w:rPr>
              <w:t>0,000元/面</w:t>
            </w:r>
            <w:r>
              <w:rPr>
                <w:rFonts w:hint="eastAsia" w:ascii="宋体" w:hAnsi="宋体" w:cs="宋体"/>
                <w:kern w:val="1"/>
              </w:rPr>
              <w:t xml:space="preserve">    </w:t>
            </w:r>
          </w:p>
        </w:tc>
        <w:tc>
          <w:tcPr>
            <w:tcW w:w="2743"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kern w:val="1"/>
              </w:rPr>
            </w:pPr>
            <w:r>
              <w:rPr>
                <w:rFonts w:hint="eastAsia" w:ascii="宋体" w:hAnsi="宋体" w:cs="宋体"/>
                <w:kern w:val="1"/>
              </w:rPr>
              <w:t>门头</w:t>
            </w:r>
            <w:r>
              <w:rPr>
                <w:rFonts w:ascii="宋体" w:hAnsi="宋体" w:cs="宋体"/>
                <w:kern w:val="1"/>
              </w:rPr>
              <w:t>￥100,000元/面</w:t>
            </w:r>
            <w:r>
              <w:rPr>
                <w:rFonts w:hint="eastAsia" w:ascii="宋体" w:hAnsi="宋体" w:cs="宋体"/>
                <w:kern w:val="1"/>
              </w:rPr>
              <w:t xml:space="preserve">   </w:t>
            </w:r>
          </w:p>
        </w:tc>
      </w:tr>
      <w:tr>
        <w:tblPrEx>
          <w:tblCellMar>
            <w:top w:w="0" w:type="dxa"/>
            <w:left w:w="108" w:type="dxa"/>
            <w:bottom w:w="0" w:type="dxa"/>
            <w:right w:w="108" w:type="dxa"/>
          </w:tblCellMar>
        </w:tblPrEx>
        <w:trPr>
          <w:trHeight w:val="475" w:hRule="atLeast"/>
        </w:trPr>
        <w:tc>
          <w:tcPr>
            <w:tcW w:w="3596"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kern w:val="1"/>
              </w:rPr>
            </w:pPr>
            <w:r>
              <w:rPr>
                <w:rFonts w:hint="eastAsia" w:ascii="宋体" w:hAnsi="宋体" w:cs="宋体"/>
                <w:kern w:val="1"/>
              </w:rPr>
              <w:t>幕墙广告</w:t>
            </w:r>
            <w:r>
              <w:rPr>
                <w:rFonts w:ascii="宋体" w:hAnsi="宋体" w:cs="宋体"/>
                <w:kern w:val="1"/>
              </w:rPr>
              <w:t>￥80,000元/</w:t>
            </w:r>
            <w:r>
              <w:rPr>
                <w:rFonts w:hint="eastAsia" w:ascii="宋体" w:hAnsi="宋体" w:cs="宋体"/>
                <w:kern w:val="1"/>
              </w:rPr>
              <w:t>幅8</w:t>
            </w:r>
            <w:r>
              <w:rPr>
                <w:rFonts w:ascii="宋体" w:hAnsi="宋体" w:cs="宋体"/>
                <w:kern w:val="1"/>
              </w:rPr>
              <w:t>*10M</w:t>
            </w:r>
            <w:r>
              <w:rPr>
                <w:rFonts w:hint="eastAsia" w:ascii="宋体" w:hAnsi="宋体" w:cs="宋体"/>
                <w:kern w:val="1"/>
              </w:rPr>
              <w:t xml:space="preserve">    </w:t>
            </w:r>
          </w:p>
        </w:tc>
        <w:tc>
          <w:tcPr>
            <w:tcW w:w="3472"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kern w:val="1"/>
              </w:rPr>
            </w:pPr>
            <w:r>
              <w:rPr>
                <w:rFonts w:hint="eastAsia" w:ascii="宋体" w:hAnsi="宋体" w:cs="宋体"/>
                <w:kern w:val="1"/>
              </w:rPr>
              <w:t xml:space="preserve">馆内展板 </w:t>
            </w:r>
            <w:r>
              <w:rPr>
                <w:rFonts w:ascii="宋体" w:hAnsi="宋体" w:cs="宋体"/>
                <w:kern w:val="1"/>
              </w:rPr>
              <w:t>￥20,000元/</w:t>
            </w:r>
            <w:r>
              <w:rPr>
                <w:rFonts w:hint="eastAsia" w:ascii="宋体" w:hAnsi="宋体" w:cs="宋体"/>
                <w:kern w:val="1"/>
              </w:rPr>
              <w:t xml:space="preserve">席    </w:t>
            </w:r>
          </w:p>
        </w:tc>
        <w:tc>
          <w:tcPr>
            <w:tcW w:w="2743"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kern w:val="1"/>
              </w:rPr>
            </w:pPr>
            <w:r>
              <w:rPr>
                <w:rFonts w:hint="eastAsia" w:ascii="宋体" w:hAnsi="宋体" w:cs="宋体"/>
                <w:kern w:val="1"/>
              </w:rPr>
              <w:t>伴手礼</w:t>
            </w:r>
            <w:r>
              <w:rPr>
                <w:rFonts w:ascii="宋体" w:hAnsi="宋体" w:cs="宋体"/>
                <w:kern w:val="1"/>
              </w:rPr>
              <w:t>￥100,000元/</w:t>
            </w:r>
            <w:r>
              <w:rPr>
                <w:rFonts w:hint="eastAsia" w:ascii="宋体" w:hAnsi="宋体" w:cs="宋体"/>
                <w:kern w:val="1"/>
              </w:rPr>
              <w:t xml:space="preserve">家 </w:t>
            </w:r>
          </w:p>
        </w:tc>
      </w:tr>
      <w:tr>
        <w:tblPrEx>
          <w:tblCellMar>
            <w:top w:w="0" w:type="dxa"/>
            <w:left w:w="108" w:type="dxa"/>
            <w:bottom w:w="0" w:type="dxa"/>
            <w:right w:w="108" w:type="dxa"/>
          </w:tblCellMar>
        </w:tblPrEx>
        <w:trPr>
          <w:trHeight w:val="469" w:hRule="atLeast"/>
        </w:trPr>
        <w:tc>
          <w:tcPr>
            <w:tcW w:w="3596"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kern w:val="1"/>
              </w:rPr>
            </w:pPr>
            <w:r>
              <w:rPr>
                <w:rFonts w:hint="eastAsia" w:ascii="宋体" w:hAnsi="宋体" w:cs="宋体"/>
                <w:kern w:val="1"/>
              </w:rPr>
              <w:t>胸卡、吊绳￥</w:t>
            </w:r>
            <w:r>
              <w:rPr>
                <w:rFonts w:ascii="宋体" w:hAnsi="宋体" w:cs="宋体"/>
                <w:kern w:val="1"/>
              </w:rPr>
              <w:t>60,000</w:t>
            </w:r>
            <w:r>
              <w:rPr>
                <w:rFonts w:hint="eastAsia" w:ascii="宋体" w:hAnsi="宋体" w:cs="宋体"/>
                <w:kern w:val="1"/>
              </w:rPr>
              <w:t>元</w:t>
            </w:r>
            <w:r>
              <w:rPr>
                <w:rFonts w:ascii="宋体" w:hAnsi="宋体" w:cs="宋体"/>
                <w:kern w:val="1"/>
              </w:rPr>
              <w:t>/</w:t>
            </w:r>
            <w:r>
              <w:rPr>
                <w:rFonts w:hint="eastAsia" w:ascii="宋体" w:hAnsi="宋体" w:cs="宋体"/>
                <w:kern w:val="1"/>
              </w:rPr>
              <w:t xml:space="preserve">独家       </w:t>
            </w:r>
          </w:p>
        </w:tc>
        <w:tc>
          <w:tcPr>
            <w:tcW w:w="3472"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kern w:val="1"/>
              </w:rPr>
            </w:pPr>
            <w:r>
              <w:rPr>
                <w:rFonts w:hint="eastAsia" w:ascii="宋体" w:hAnsi="宋体" w:cs="宋体"/>
                <w:kern w:val="1"/>
              </w:rPr>
              <w:t>饮用水 ￥</w:t>
            </w:r>
            <w:r>
              <w:rPr>
                <w:rFonts w:ascii="宋体" w:hAnsi="宋体" w:cs="宋体"/>
                <w:kern w:val="1"/>
              </w:rPr>
              <w:t>60,000</w:t>
            </w:r>
            <w:r>
              <w:rPr>
                <w:rFonts w:hint="eastAsia" w:ascii="宋体" w:hAnsi="宋体" w:cs="宋体"/>
                <w:kern w:val="1"/>
              </w:rPr>
              <w:t>元</w:t>
            </w:r>
            <w:r>
              <w:rPr>
                <w:rFonts w:ascii="宋体" w:hAnsi="宋体" w:cs="宋体"/>
                <w:kern w:val="1"/>
              </w:rPr>
              <w:t>/</w:t>
            </w:r>
            <w:r>
              <w:rPr>
                <w:rFonts w:hint="eastAsia" w:ascii="宋体" w:hAnsi="宋体" w:cs="宋体"/>
                <w:kern w:val="1"/>
              </w:rPr>
              <w:t xml:space="preserve">独家    </w:t>
            </w:r>
          </w:p>
        </w:tc>
        <w:tc>
          <w:tcPr>
            <w:tcW w:w="2743" w:type="dxa"/>
            <w:tcBorders>
              <w:top w:val="single" w:color="000000" w:sz="4" w:space="0"/>
              <w:left w:val="single" w:color="000000" w:sz="4" w:space="0"/>
              <w:bottom w:val="single" w:color="000000" w:sz="4" w:space="0"/>
              <w:right w:val="single" w:color="000000" w:sz="4" w:space="0"/>
            </w:tcBorders>
            <w:noWrap w:val="0"/>
            <w:vAlign w:val="top"/>
          </w:tcPr>
          <w:p>
            <w:pPr>
              <w:spacing w:before="62" w:line="400" w:lineRule="exact"/>
              <w:rPr>
                <w:rFonts w:ascii="宋体" w:hAnsi="宋体" w:cs="宋体"/>
                <w:kern w:val="1"/>
              </w:rPr>
            </w:pPr>
            <w:r>
              <w:rPr>
                <w:rFonts w:hint="eastAsia" w:ascii="宋体" w:hAnsi="宋体" w:cs="宋体"/>
                <w:kern w:val="1"/>
              </w:rPr>
              <w:t>道旗￥</w:t>
            </w:r>
            <w:r>
              <w:rPr>
                <w:rFonts w:hint="eastAsia" w:ascii="宋体" w:hAnsi="宋体" w:cs="宋体"/>
                <w:kern w:val="1"/>
                <w:lang w:val="en-US" w:eastAsia="zh-CN"/>
              </w:rPr>
              <w:t>2</w:t>
            </w:r>
            <w:r>
              <w:rPr>
                <w:rFonts w:ascii="宋体" w:hAnsi="宋体" w:cs="宋体"/>
                <w:kern w:val="1"/>
              </w:rPr>
              <w:t>,000</w:t>
            </w:r>
            <w:r>
              <w:rPr>
                <w:rFonts w:hint="eastAsia" w:ascii="宋体" w:hAnsi="宋体" w:cs="宋体"/>
                <w:kern w:val="1"/>
              </w:rPr>
              <w:t>元</w:t>
            </w:r>
            <w:r>
              <w:rPr>
                <w:rFonts w:ascii="宋体" w:hAnsi="宋体" w:cs="宋体"/>
                <w:kern w:val="1"/>
              </w:rPr>
              <w:t>/</w:t>
            </w:r>
            <w:r>
              <w:rPr>
                <w:rFonts w:hint="eastAsia" w:ascii="宋体" w:hAnsi="宋体" w:cs="宋体"/>
                <w:kern w:val="1"/>
                <w:lang w:eastAsia="zh-CN"/>
              </w:rPr>
              <w:t>面</w:t>
            </w:r>
            <w:r>
              <w:rPr>
                <w:rFonts w:hint="eastAsia" w:ascii="宋体" w:hAnsi="宋体" w:cs="宋体"/>
                <w:kern w:val="1"/>
              </w:rPr>
              <w:t xml:space="preserve"> </w:t>
            </w:r>
          </w:p>
        </w:tc>
      </w:tr>
      <w:tr>
        <w:tblPrEx>
          <w:tblCellMar>
            <w:top w:w="0" w:type="dxa"/>
            <w:left w:w="108" w:type="dxa"/>
            <w:bottom w:w="0" w:type="dxa"/>
            <w:right w:w="108" w:type="dxa"/>
          </w:tblCellMar>
        </w:tblPrEx>
        <w:trPr>
          <w:trHeight w:val="464" w:hRule="atLeast"/>
        </w:trPr>
        <w:tc>
          <w:tcPr>
            <w:tcW w:w="3596"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kern w:val="1"/>
              </w:rPr>
            </w:pPr>
            <w:r>
              <w:rPr>
                <w:rFonts w:hint="eastAsia" w:ascii="宋体" w:hAnsi="宋体" w:cs="宋体"/>
                <w:kern w:val="1"/>
              </w:rPr>
              <w:t>新产品新技术推介会￥2</w:t>
            </w:r>
            <w:r>
              <w:rPr>
                <w:rFonts w:ascii="宋体" w:hAnsi="宋体" w:cs="宋体"/>
                <w:kern w:val="1"/>
              </w:rPr>
              <w:t>0</w:t>
            </w:r>
            <w:r>
              <w:rPr>
                <w:rFonts w:hint="eastAsia" w:ascii="宋体" w:hAnsi="宋体" w:cs="宋体"/>
                <w:kern w:val="1"/>
              </w:rPr>
              <w:t xml:space="preserve">,000元/场 </w:t>
            </w:r>
          </w:p>
        </w:tc>
        <w:tc>
          <w:tcPr>
            <w:tcW w:w="6215"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kern w:val="1"/>
              </w:rPr>
            </w:pPr>
            <w:r>
              <w:rPr>
                <w:rFonts w:hint="eastAsia" w:ascii="宋体" w:hAnsi="宋体" w:cs="宋体"/>
                <w:kern w:val="1"/>
              </w:rPr>
              <w:t>展位指示牌、地面向导￥</w:t>
            </w:r>
            <w:r>
              <w:rPr>
                <w:rFonts w:ascii="宋体" w:hAnsi="宋体" w:cs="宋体"/>
                <w:kern w:val="1"/>
              </w:rPr>
              <w:t>20,000</w:t>
            </w:r>
            <w:r>
              <w:rPr>
                <w:rFonts w:hint="eastAsia" w:ascii="宋体" w:hAnsi="宋体" w:cs="宋体"/>
                <w:kern w:val="1"/>
              </w:rPr>
              <w:t>元</w:t>
            </w:r>
            <w:r>
              <w:rPr>
                <w:rFonts w:ascii="宋体" w:hAnsi="宋体" w:cs="宋体"/>
                <w:kern w:val="1"/>
              </w:rPr>
              <w:t>/</w:t>
            </w:r>
            <w:r>
              <w:rPr>
                <w:rFonts w:hint="eastAsia" w:ascii="宋体" w:hAnsi="宋体" w:cs="宋体"/>
                <w:kern w:val="1"/>
              </w:rPr>
              <w:t xml:space="preserve">独家                  </w:t>
            </w:r>
          </w:p>
        </w:tc>
      </w:tr>
      <w:tr>
        <w:tblPrEx>
          <w:tblCellMar>
            <w:top w:w="0" w:type="dxa"/>
            <w:left w:w="108" w:type="dxa"/>
            <w:bottom w:w="0" w:type="dxa"/>
            <w:right w:w="108" w:type="dxa"/>
          </w:tblCellMar>
        </w:tblPrEx>
        <w:trPr>
          <w:trHeight w:val="483" w:hRule="atLeast"/>
        </w:trPr>
        <w:tc>
          <w:tcPr>
            <w:tcW w:w="3596"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kern w:val="1"/>
              </w:rPr>
            </w:pPr>
            <w:r>
              <w:rPr>
                <w:rFonts w:hint="eastAsia" w:ascii="宋体" w:hAnsi="宋体" w:cs="宋体"/>
                <w:kern w:val="1"/>
              </w:rPr>
              <w:t>手提袋￥</w:t>
            </w:r>
            <w:r>
              <w:rPr>
                <w:rFonts w:ascii="宋体" w:hAnsi="宋体" w:cs="宋体"/>
                <w:kern w:val="1"/>
              </w:rPr>
              <w:t>60,000</w:t>
            </w:r>
            <w:r>
              <w:rPr>
                <w:rFonts w:hint="eastAsia" w:ascii="宋体" w:hAnsi="宋体" w:cs="宋体"/>
                <w:kern w:val="1"/>
              </w:rPr>
              <w:t>元</w:t>
            </w:r>
            <w:r>
              <w:rPr>
                <w:rFonts w:ascii="宋体" w:hAnsi="宋体" w:cs="宋体"/>
                <w:kern w:val="1"/>
              </w:rPr>
              <w:t>/</w:t>
            </w:r>
            <w:r>
              <w:rPr>
                <w:rFonts w:hint="eastAsia" w:ascii="宋体" w:hAnsi="宋体" w:cs="宋体"/>
                <w:kern w:val="1"/>
              </w:rPr>
              <w:t xml:space="preserve">独家           </w:t>
            </w:r>
          </w:p>
        </w:tc>
        <w:tc>
          <w:tcPr>
            <w:tcW w:w="6215"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ascii="宋体" w:hAnsi="宋体" w:cs="宋体"/>
                <w:kern w:val="1"/>
              </w:rPr>
            </w:pPr>
            <w:r>
              <w:rPr>
                <w:rFonts w:hint="eastAsia" w:ascii="宋体" w:hAnsi="宋体" w:cs="宋体"/>
                <w:kern w:val="1"/>
              </w:rPr>
              <w:t>晚宴赞助￥</w:t>
            </w:r>
            <w:r>
              <w:rPr>
                <w:rFonts w:ascii="宋体" w:hAnsi="宋体" w:cs="宋体"/>
                <w:kern w:val="1"/>
              </w:rPr>
              <w:t>80,000</w:t>
            </w:r>
            <w:r>
              <w:rPr>
                <w:rFonts w:hint="eastAsia" w:ascii="宋体" w:hAnsi="宋体" w:cs="宋体"/>
                <w:kern w:val="1"/>
              </w:rPr>
              <w:t>元</w:t>
            </w:r>
            <w:r>
              <w:rPr>
                <w:rFonts w:ascii="宋体" w:hAnsi="宋体" w:cs="宋体"/>
                <w:kern w:val="1"/>
              </w:rPr>
              <w:t>/</w:t>
            </w:r>
            <w:r>
              <w:rPr>
                <w:rFonts w:hint="eastAsia" w:ascii="宋体" w:hAnsi="宋体" w:cs="宋体"/>
                <w:kern w:val="1"/>
              </w:rPr>
              <w:t xml:space="preserve">独家                              </w:t>
            </w:r>
          </w:p>
        </w:tc>
      </w:tr>
    </w:tbl>
    <w:p>
      <w:pPr>
        <w:spacing w:line="360" w:lineRule="auto"/>
        <w:rPr>
          <w:rFonts w:hint="eastAsia" w:ascii="宋体" w:hAnsi="宋体" w:cs="宋体"/>
          <w:b/>
          <w:kern w:val="1"/>
          <w:sz w:val="21"/>
          <w:szCs w:val="21"/>
        </w:rPr>
      </w:pPr>
    </w:p>
    <w:p>
      <w:pPr>
        <w:spacing w:line="360" w:lineRule="auto"/>
        <w:rPr>
          <w:rFonts w:ascii="宋体" w:hAnsi="宋体" w:cs="宋体"/>
          <w:b/>
          <w:kern w:val="1"/>
          <w:sz w:val="21"/>
          <w:szCs w:val="21"/>
        </w:rPr>
      </w:pPr>
      <w:r>
        <w:rPr>
          <w:rFonts w:hint="eastAsia" w:ascii="宋体" w:hAnsi="宋体" w:cs="宋体"/>
          <w:b/>
          <w:kern w:val="1"/>
          <w:sz w:val="21"/>
          <w:szCs w:val="21"/>
        </w:rPr>
        <w:t>为配合企业的市场战略，我们将提供更多赞助方案选择，赞助详情请来电咨询。</w:t>
      </w:r>
    </w:p>
    <w:p>
      <w:pPr>
        <w:rPr>
          <w:kern w:val="1"/>
          <w:sz w:val="24"/>
          <w:szCs w:val="24"/>
        </w:rPr>
      </w:pPr>
      <w:r>
        <w:rPr>
          <w:kern w:val="1"/>
          <w:sz w:val="24"/>
          <w:szCs w:val="24"/>
        </w:rPr>
        <w:t>安捷美（北京）国际展览有限公司</w:t>
      </w:r>
    </w:p>
    <w:p>
      <w:pPr>
        <w:rPr>
          <w:kern w:val="1"/>
          <w:sz w:val="24"/>
          <w:szCs w:val="24"/>
        </w:rPr>
      </w:pPr>
      <w:r>
        <w:rPr>
          <w:kern w:val="1"/>
          <w:sz w:val="24"/>
          <w:szCs w:val="24"/>
        </w:rPr>
        <w:t>地  址：北京市朝阳区望京西路48号金隅国际G座</w:t>
      </w:r>
    </w:p>
    <w:p>
      <w:pPr>
        <w:rPr>
          <w:rFonts w:hint="eastAsia"/>
          <w:kern w:val="1"/>
          <w:sz w:val="24"/>
          <w:szCs w:val="24"/>
        </w:rPr>
      </w:pPr>
      <w:r>
        <w:rPr>
          <w:rFonts w:hint="eastAsia"/>
          <w:kern w:val="1"/>
          <w:sz w:val="24"/>
          <w:szCs w:val="24"/>
        </w:rPr>
        <w:t xml:space="preserve">电  话：张 涛 18514217008    </w:t>
      </w:r>
    </w:p>
    <w:p>
      <w:pPr>
        <w:rPr>
          <w:rFonts w:hint="eastAsia"/>
          <w:kern w:val="1"/>
          <w:sz w:val="24"/>
          <w:szCs w:val="24"/>
        </w:rPr>
      </w:pPr>
      <w:r>
        <w:rPr>
          <w:rFonts w:hint="eastAsia"/>
          <w:kern w:val="1"/>
          <w:sz w:val="24"/>
          <w:szCs w:val="24"/>
        </w:rPr>
        <w:t>传  真：+86-10-86462722</w:t>
      </w:r>
    </w:p>
    <w:p>
      <w:pPr>
        <w:rPr>
          <w:rFonts w:hint="eastAsia"/>
          <w:kern w:val="1"/>
          <w:sz w:val="24"/>
          <w:szCs w:val="24"/>
        </w:rPr>
      </w:pPr>
      <w:r>
        <w:rPr>
          <w:rFonts w:hint="eastAsia"/>
          <w:kern w:val="1"/>
          <w:sz w:val="24"/>
          <w:szCs w:val="24"/>
        </w:rPr>
        <w:t xml:space="preserve">E-mail：695923917@qq.com                     </w:t>
      </w:r>
    </w:p>
    <w:p>
      <w:pPr>
        <w:rPr>
          <w:rFonts w:hint="eastAsia" w:ascii="Arial" w:hAnsi="Arial" w:eastAsia="宋体" w:cs="Arial"/>
          <w:sz w:val="21"/>
          <w:szCs w:val="24"/>
        </w:rPr>
      </w:pPr>
      <w:r>
        <w:rPr>
          <w:rFonts w:hint="eastAsia"/>
          <w:kern w:val="1"/>
          <w:sz w:val="24"/>
          <w:szCs w:val="24"/>
        </w:rPr>
        <w:t xml:space="preserve">网 站：www.cfcefoodexpo.com </w:t>
      </w:r>
      <w:r>
        <w:rPr>
          <w:rFonts w:hint="eastAsia" w:ascii="宋体" w:hAnsi="宋体" w:cs="宋体"/>
          <w:kern w:val="1"/>
          <w:sz w:val="24"/>
          <w:szCs w:val="24"/>
        </w:rPr>
        <w:t xml:space="preserve">  </w:t>
      </w:r>
      <w:r>
        <w:rPr>
          <w:rFonts w:hint="eastAsia" w:ascii="宋体" w:hAnsi="宋体" w:cs="宋体"/>
          <w:kern w:val="1"/>
          <w:szCs w:val="21"/>
        </w:rPr>
        <w:t xml:space="preserve">     </w:t>
      </w:r>
    </w:p>
    <w:sectPr>
      <w:footerReference r:id="rId5" w:type="default"/>
      <w:footerReference r:id="rId6" w:type="even"/>
      <w:type w:val="continuous"/>
      <w:pgSz w:w="11906" w:h="16838"/>
      <w:pgMar w:top="1134" w:right="850" w:bottom="850" w:left="850" w:header="794"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7"/>
      </w:rPr>
    </w:pPr>
    <w:r>
      <w:fldChar w:fldCharType="begin"/>
    </w:r>
    <w:r>
      <w:rPr>
        <w:rStyle w:val="17"/>
      </w:rPr>
      <w:instrText xml:space="preserve">PAGE  </w:instrText>
    </w:r>
    <w:r>
      <w:fldChar w:fldCharType="separate"/>
    </w:r>
    <w:r>
      <w:rPr>
        <w:rStyle w:val="17"/>
      </w:rPr>
      <w:t>2</w: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7"/>
      </w:rPr>
    </w:pPr>
    <w:r>
      <w:fldChar w:fldCharType="begin"/>
    </w:r>
    <w:r>
      <w:rPr>
        <w:rStyle w:val="17"/>
      </w:rPr>
      <w:instrText xml:space="preserve">PAGE  </w:instrText>
    </w:r>
    <w:r>
      <w:fldChar w:fldCharType="separate"/>
    </w:r>
    <w:r>
      <w:rPr>
        <w:rStyle w:val="17"/>
      </w:rPr>
      <w:t xml:space="preserve"> </w:t>
    </w:r>
    <w:r>
      <w:fldChar w:fldCharType="end"/>
    </w:r>
  </w:p>
  <w:p>
    <w:pPr>
      <w:pStyle w:val="8"/>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jZGEyZDkwYjcyNmU5ZjhlMmJkYzk4OGEwYjFmZTkifQ=="/>
  </w:docVars>
  <w:rsids>
    <w:rsidRoot w:val="00172A27"/>
    <w:rsid w:val="000072AF"/>
    <w:rsid w:val="00014E21"/>
    <w:rsid w:val="0001536C"/>
    <w:rsid w:val="00035A7C"/>
    <w:rsid w:val="00060650"/>
    <w:rsid w:val="000D36F7"/>
    <w:rsid w:val="000D72AD"/>
    <w:rsid w:val="000E17D7"/>
    <w:rsid w:val="00147C91"/>
    <w:rsid w:val="001C54C9"/>
    <w:rsid w:val="001D75B1"/>
    <w:rsid w:val="002B4E8D"/>
    <w:rsid w:val="002C60ED"/>
    <w:rsid w:val="002D18AB"/>
    <w:rsid w:val="003735CB"/>
    <w:rsid w:val="003A705F"/>
    <w:rsid w:val="003D281A"/>
    <w:rsid w:val="003F6CE9"/>
    <w:rsid w:val="00401A3A"/>
    <w:rsid w:val="004521BA"/>
    <w:rsid w:val="00467D05"/>
    <w:rsid w:val="004C6D3B"/>
    <w:rsid w:val="004D57B0"/>
    <w:rsid w:val="004D639D"/>
    <w:rsid w:val="00513FF8"/>
    <w:rsid w:val="00553878"/>
    <w:rsid w:val="0055652F"/>
    <w:rsid w:val="00607F4F"/>
    <w:rsid w:val="0066170A"/>
    <w:rsid w:val="0069230A"/>
    <w:rsid w:val="00735B41"/>
    <w:rsid w:val="007462A1"/>
    <w:rsid w:val="0078056D"/>
    <w:rsid w:val="007A2915"/>
    <w:rsid w:val="007C54ED"/>
    <w:rsid w:val="00800E93"/>
    <w:rsid w:val="00805462"/>
    <w:rsid w:val="00817A46"/>
    <w:rsid w:val="008267E4"/>
    <w:rsid w:val="008539DF"/>
    <w:rsid w:val="008625FE"/>
    <w:rsid w:val="008706DA"/>
    <w:rsid w:val="008C70C1"/>
    <w:rsid w:val="009204E1"/>
    <w:rsid w:val="00921306"/>
    <w:rsid w:val="0096553A"/>
    <w:rsid w:val="00A070E1"/>
    <w:rsid w:val="00A14FB8"/>
    <w:rsid w:val="00A27746"/>
    <w:rsid w:val="00A66D99"/>
    <w:rsid w:val="00A83664"/>
    <w:rsid w:val="00A924E1"/>
    <w:rsid w:val="00A95CEA"/>
    <w:rsid w:val="00AA17DF"/>
    <w:rsid w:val="00AC3ADD"/>
    <w:rsid w:val="00AD6677"/>
    <w:rsid w:val="00B11EE5"/>
    <w:rsid w:val="00B259F7"/>
    <w:rsid w:val="00C229E7"/>
    <w:rsid w:val="00C26D2A"/>
    <w:rsid w:val="00C93B74"/>
    <w:rsid w:val="00CE3AD6"/>
    <w:rsid w:val="00D070D0"/>
    <w:rsid w:val="00D95D54"/>
    <w:rsid w:val="00DC2F0F"/>
    <w:rsid w:val="00DE3E46"/>
    <w:rsid w:val="00E33C86"/>
    <w:rsid w:val="00E626F6"/>
    <w:rsid w:val="00EA3E5C"/>
    <w:rsid w:val="00EF504A"/>
    <w:rsid w:val="00F05761"/>
    <w:rsid w:val="00F460D4"/>
    <w:rsid w:val="00F620A9"/>
    <w:rsid w:val="00F92107"/>
    <w:rsid w:val="00FA6979"/>
    <w:rsid w:val="00FA6DCB"/>
    <w:rsid w:val="017716F4"/>
    <w:rsid w:val="02DC2156"/>
    <w:rsid w:val="030C351B"/>
    <w:rsid w:val="046A0EB2"/>
    <w:rsid w:val="07C64973"/>
    <w:rsid w:val="07D67A28"/>
    <w:rsid w:val="08495208"/>
    <w:rsid w:val="084F33CB"/>
    <w:rsid w:val="08D816B0"/>
    <w:rsid w:val="096D58B6"/>
    <w:rsid w:val="09E00E32"/>
    <w:rsid w:val="0B057D70"/>
    <w:rsid w:val="0B7F7925"/>
    <w:rsid w:val="0CF84031"/>
    <w:rsid w:val="0F212C66"/>
    <w:rsid w:val="0F4705E4"/>
    <w:rsid w:val="0F5F7629"/>
    <w:rsid w:val="100B0861"/>
    <w:rsid w:val="10395238"/>
    <w:rsid w:val="10653562"/>
    <w:rsid w:val="106A09AA"/>
    <w:rsid w:val="10A66039"/>
    <w:rsid w:val="10E56B2C"/>
    <w:rsid w:val="11D876DB"/>
    <w:rsid w:val="13F14C6F"/>
    <w:rsid w:val="14242097"/>
    <w:rsid w:val="142850EB"/>
    <w:rsid w:val="145A690B"/>
    <w:rsid w:val="158965EC"/>
    <w:rsid w:val="161E3172"/>
    <w:rsid w:val="16A46BBD"/>
    <w:rsid w:val="171A6864"/>
    <w:rsid w:val="171D54E6"/>
    <w:rsid w:val="17344AA8"/>
    <w:rsid w:val="1824311C"/>
    <w:rsid w:val="19D662E2"/>
    <w:rsid w:val="19EC7401"/>
    <w:rsid w:val="1ABF506B"/>
    <w:rsid w:val="1BA26387"/>
    <w:rsid w:val="1BAD5E02"/>
    <w:rsid w:val="1BD96AEA"/>
    <w:rsid w:val="1C2240D4"/>
    <w:rsid w:val="1C4278FE"/>
    <w:rsid w:val="1C92494A"/>
    <w:rsid w:val="1CBA35CD"/>
    <w:rsid w:val="1DD815D8"/>
    <w:rsid w:val="1F44149D"/>
    <w:rsid w:val="213F6500"/>
    <w:rsid w:val="22802C3C"/>
    <w:rsid w:val="243E720F"/>
    <w:rsid w:val="24724271"/>
    <w:rsid w:val="24C96E63"/>
    <w:rsid w:val="24D65F62"/>
    <w:rsid w:val="252C30F7"/>
    <w:rsid w:val="2732655A"/>
    <w:rsid w:val="282370BF"/>
    <w:rsid w:val="29385A89"/>
    <w:rsid w:val="29DB6CBC"/>
    <w:rsid w:val="29E06364"/>
    <w:rsid w:val="2A8D770F"/>
    <w:rsid w:val="2ADC3A3C"/>
    <w:rsid w:val="2B105123"/>
    <w:rsid w:val="2BFC1974"/>
    <w:rsid w:val="2C4921A1"/>
    <w:rsid w:val="2C8B0666"/>
    <w:rsid w:val="2CF82C38"/>
    <w:rsid w:val="2E690493"/>
    <w:rsid w:val="2F184C1D"/>
    <w:rsid w:val="2FAD0853"/>
    <w:rsid w:val="30007DD5"/>
    <w:rsid w:val="32A505D4"/>
    <w:rsid w:val="33040DF7"/>
    <w:rsid w:val="341B6ABF"/>
    <w:rsid w:val="34923166"/>
    <w:rsid w:val="34C45B63"/>
    <w:rsid w:val="35A41ECE"/>
    <w:rsid w:val="361828F5"/>
    <w:rsid w:val="379F69B2"/>
    <w:rsid w:val="37FC2378"/>
    <w:rsid w:val="3864742F"/>
    <w:rsid w:val="388C36FB"/>
    <w:rsid w:val="39994ADC"/>
    <w:rsid w:val="3A6E2FF7"/>
    <w:rsid w:val="3A802AA7"/>
    <w:rsid w:val="3B1A10EA"/>
    <w:rsid w:val="3C286286"/>
    <w:rsid w:val="3C3B763F"/>
    <w:rsid w:val="3CA05793"/>
    <w:rsid w:val="3CC3045D"/>
    <w:rsid w:val="3D2B47C5"/>
    <w:rsid w:val="3D8822D1"/>
    <w:rsid w:val="3DF00DAB"/>
    <w:rsid w:val="3F0B40AE"/>
    <w:rsid w:val="3F2E6094"/>
    <w:rsid w:val="3FE138F8"/>
    <w:rsid w:val="3FE312D0"/>
    <w:rsid w:val="409E34E7"/>
    <w:rsid w:val="41221EE5"/>
    <w:rsid w:val="41522728"/>
    <w:rsid w:val="41911C58"/>
    <w:rsid w:val="41A27AEC"/>
    <w:rsid w:val="41DD5967"/>
    <w:rsid w:val="445A06CA"/>
    <w:rsid w:val="44896F3A"/>
    <w:rsid w:val="44DE52DF"/>
    <w:rsid w:val="45390EA3"/>
    <w:rsid w:val="45B83ABB"/>
    <w:rsid w:val="45E60565"/>
    <w:rsid w:val="461709A8"/>
    <w:rsid w:val="46EB0798"/>
    <w:rsid w:val="473D7870"/>
    <w:rsid w:val="473E0D55"/>
    <w:rsid w:val="488A7E72"/>
    <w:rsid w:val="48CD6A13"/>
    <w:rsid w:val="4BB40B47"/>
    <w:rsid w:val="4BCE7BE1"/>
    <w:rsid w:val="4D0F38B7"/>
    <w:rsid w:val="4D2C2E0E"/>
    <w:rsid w:val="4DAE1C4C"/>
    <w:rsid w:val="4DC80033"/>
    <w:rsid w:val="4DFF1E22"/>
    <w:rsid w:val="4EA23A94"/>
    <w:rsid w:val="51525316"/>
    <w:rsid w:val="52497768"/>
    <w:rsid w:val="524F0876"/>
    <w:rsid w:val="537872A6"/>
    <w:rsid w:val="53B40A22"/>
    <w:rsid w:val="53FF45E0"/>
    <w:rsid w:val="558E39BB"/>
    <w:rsid w:val="55E22465"/>
    <w:rsid w:val="56054778"/>
    <w:rsid w:val="57F147BD"/>
    <w:rsid w:val="58527A8B"/>
    <w:rsid w:val="58AC3C1A"/>
    <w:rsid w:val="59EA060B"/>
    <w:rsid w:val="5A455061"/>
    <w:rsid w:val="5AC47F02"/>
    <w:rsid w:val="5BB42D03"/>
    <w:rsid w:val="5C244F67"/>
    <w:rsid w:val="5CCC7122"/>
    <w:rsid w:val="5D33178D"/>
    <w:rsid w:val="5DB22A0D"/>
    <w:rsid w:val="5EC26924"/>
    <w:rsid w:val="607246D5"/>
    <w:rsid w:val="60827DF5"/>
    <w:rsid w:val="61887FC6"/>
    <w:rsid w:val="633F1A7D"/>
    <w:rsid w:val="63B73BC7"/>
    <w:rsid w:val="646F30C5"/>
    <w:rsid w:val="64864451"/>
    <w:rsid w:val="65E53994"/>
    <w:rsid w:val="66AB4264"/>
    <w:rsid w:val="67875D0B"/>
    <w:rsid w:val="67E45EB9"/>
    <w:rsid w:val="68167DF3"/>
    <w:rsid w:val="6985480B"/>
    <w:rsid w:val="69C41032"/>
    <w:rsid w:val="6A3C5D4A"/>
    <w:rsid w:val="6B20429C"/>
    <w:rsid w:val="6C53360D"/>
    <w:rsid w:val="6C742A5E"/>
    <w:rsid w:val="6C8A0FB8"/>
    <w:rsid w:val="6CD75FEC"/>
    <w:rsid w:val="6CF36077"/>
    <w:rsid w:val="6D205C3B"/>
    <w:rsid w:val="6DB5346D"/>
    <w:rsid w:val="6F1F35E1"/>
    <w:rsid w:val="6FF85BF2"/>
    <w:rsid w:val="7078466A"/>
    <w:rsid w:val="726A105C"/>
    <w:rsid w:val="731D7DB8"/>
    <w:rsid w:val="73B5327A"/>
    <w:rsid w:val="73C361A4"/>
    <w:rsid w:val="74016199"/>
    <w:rsid w:val="74777981"/>
    <w:rsid w:val="74BF6B7D"/>
    <w:rsid w:val="754411DD"/>
    <w:rsid w:val="75727313"/>
    <w:rsid w:val="76035EF6"/>
    <w:rsid w:val="761C5EA5"/>
    <w:rsid w:val="764A5A81"/>
    <w:rsid w:val="766C0784"/>
    <w:rsid w:val="76822993"/>
    <w:rsid w:val="769F6FFF"/>
    <w:rsid w:val="775F555C"/>
    <w:rsid w:val="78FD5483"/>
    <w:rsid w:val="7A2433A7"/>
    <w:rsid w:val="7B6B28E0"/>
    <w:rsid w:val="7B8047A6"/>
    <w:rsid w:val="7C2154D6"/>
    <w:rsid w:val="7C3036E5"/>
    <w:rsid w:val="7CAC0EE1"/>
    <w:rsid w:val="7D973644"/>
    <w:rsid w:val="7DFF228A"/>
    <w:rsid w:val="7E3913CB"/>
    <w:rsid w:val="7E506911"/>
    <w:rsid w:val="7E611980"/>
    <w:rsid w:val="7EA45EE3"/>
    <w:rsid w:val="7ED96308"/>
    <w:rsid w:val="7EF429FD"/>
    <w:rsid w:val="7F7439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cs="宋体"/>
      <w:b/>
      <w:bCs/>
      <w:kern w:val="36"/>
      <w:sz w:val="48"/>
      <w:szCs w:val="48"/>
      <w:lang w:bidi="ar-SA"/>
    </w:rPr>
  </w:style>
  <w:style w:type="character" w:default="1" w:styleId="15">
    <w:name w:val="Default Paragraph Font"/>
    <w:qFormat/>
    <w:uiPriority w:val="0"/>
  </w:style>
  <w:style w:type="table" w:default="1" w:styleId="14">
    <w:name w:val="Normal Table"/>
    <w:unhideWhenUsed/>
    <w:qFormat/>
    <w:uiPriority w:val="99"/>
    <w:tblPr>
      <w:tblCellMar>
        <w:top w:w="0" w:type="dxa"/>
        <w:left w:w="108" w:type="dxa"/>
        <w:bottom w:w="0" w:type="dxa"/>
        <w:right w:w="108" w:type="dxa"/>
      </w:tblCellMar>
    </w:tblPr>
  </w:style>
  <w:style w:type="paragraph" w:styleId="3">
    <w:name w:val="Document Map"/>
    <w:basedOn w:val="1"/>
    <w:qFormat/>
    <w:uiPriority w:val="0"/>
    <w:rPr>
      <w:rFonts w:ascii="宋体"/>
      <w:sz w:val="18"/>
      <w:szCs w:val="18"/>
    </w:rPr>
  </w:style>
  <w:style w:type="paragraph" w:styleId="4">
    <w:name w:val="Body Text"/>
    <w:basedOn w:val="1"/>
    <w:qFormat/>
    <w:uiPriority w:val="0"/>
    <w:rPr>
      <w:rFonts w:eastAsia="黑体"/>
      <w:sz w:val="28"/>
      <w:szCs w:val="20"/>
    </w:rPr>
  </w:style>
  <w:style w:type="paragraph" w:styleId="5">
    <w:name w:val="Body Text Indent"/>
    <w:basedOn w:val="1"/>
    <w:qFormat/>
    <w:uiPriority w:val="0"/>
    <w:pPr>
      <w:spacing w:line="500" w:lineRule="exact"/>
      <w:ind w:firstLine="480"/>
    </w:pPr>
    <w:rPr>
      <w:rFonts w:ascii="仿宋_GB2312" w:hAnsi="仿宋_GB2312" w:eastAsia="方正书宋简体"/>
      <w:szCs w:val="20"/>
    </w:rPr>
  </w:style>
  <w:style w:type="paragraph" w:styleId="6">
    <w:name w:val="Date"/>
    <w:basedOn w:val="1"/>
    <w:next w:val="1"/>
    <w:qFormat/>
    <w:uiPriority w:val="0"/>
    <w:rPr>
      <w:rFonts w:ascii="仿宋_GB2312" w:eastAsia="仿宋_GB2312"/>
      <w:sz w:val="24"/>
      <w:szCs w:val="20"/>
    </w:rPr>
  </w:style>
  <w:style w:type="paragraph" w:styleId="7">
    <w:name w:val="Balloon Text"/>
    <w:basedOn w:val="1"/>
    <w:qFormat/>
    <w:uiPriority w:val="0"/>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lang w:bidi="ar-SA"/>
    </w:rPr>
  </w:style>
  <w:style w:type="paragraph" w:styleId="11">
    <w:name w:val="Normal (Web)"/>
    <w:basedOn w:val="1"/>
    <w:qFormat/>
    <w:uiPriority w:val="0"/>
    <w:pPr>
      <w:widowControl/>
      <w:spacing w:before="100" w:beforeAutospacing="1" w:after="100" w:afterAutospacing="1"/>
      <w:jc w:val="left"/>
    </w:pPr>
    <w:rPr>
      <w:rFonts w:ascii="宋体" w:cs="宋体"/>
      <w:kern w:val="0"/>
      <w:sz w:val="24"/>
      <w:lang w:bidi="ar-SA"/>
    </w:rPr>
  </w:style>
  <w:style w:type="paragraph" w:styleId="12">
    <w:name w:val="Title"/>
    <w:basedOn w:val="1"/>
    <w:next w:val="1"/>
    <w:link w:val="20"/>
    <w:qFormat/>
    <w:uiPriority w:val="10"/>
    <w:pPr>
      <w:spacing w:before="240" w:after="60"/>
      <w:jc w:val="center"/>
      <w:outlineLvl w:val="0"/>
    </w:pPr>
    <w:rPr>
      <w:rFonts w:ascii="Cambria" w:hAnsi="Cambria"/>
      <w:b/>
      <w:bCs/>
      <w:sz w:val="32"/>
      <w:szCs w:val="32"/>
    </w:rPr>
  </w:style>
  <w:style w:type="paragraph" w:styleId="13">
    <w:name w:val="Body Text First Indent"/>
    <w:basedOn w:val="4"/>
    <w:semiHidden/>
    <w:unhideWhenUsed/>
    <w:qFormat/>
    <w:uiPriority w:val="99"/>
    <w:pPr>
      <w:ind w:firstLine="420" w:firstLineChars="100"/>
    </w:pPr>
  </w:style>
  <w:style w:type="character" w:styleId="16">
    <w:name w:val="Strong"/>
    <w:qFormat/>
    <w:uiPriority w:val="0"/>
    <w:rPr>
      <w:b/>
      <w:bCs/>
    </w:rPr>
  </w:style>
  <w:style w:type="character" w:styleId="17">
    <w:name w:val="page number"/>
    <w:basedOn w:val="15"/>
    <w:qFormat/>
    <w:uiPriority w:val="0"/>
  </w:style>
  <w:style w:type="character" w:styleId="18">
    <w:name w:val="FollowedHyperlink"/>
    <w:qFormat/>
    <w:uiPriority w:val="0"/>
    <w:rPr>
      <w:color w:val="800080"/>
      <w:u w:val="single"/>
    </w:rPr>
  </w:style>
  <w:style w:type="character" w:styleId="19">
    <w:name w:val="Hyperlink"/>
    <w:qFormat/>
    <w:uiPriority w:val="0"/>
    <w:rPr>
      <w:color w:val="0000FF"/>
      <w:u w:val="single"/>
    </w:rPr>
  </w:style>
  <w:style w:type="character" w:customStyle="1" w:styleId="20">
    <w:name w:val="标题 字符"/>
    <w:link w:val="12"/>
    <w:qFormat/>
    <w:uiPriority w:val="10"/>
    <w:rPr>
      <w:rFonts w:ascii="Cambria" w:hAnsi="Cambria"/>
      <w:b/>
      <w:bCs/>
      <w:kern w:val="2"/>
      <w:sz w:val="32"/>
      <w:szCs w:val="32"/>
    </w:rPr>
  </w:style>
  <w:style w:type="character" w:customStyle="1" w:styleId="21">
    <w:name w:val="页脚 字符"/>
    <w:link w:val="8"/>
    <w:qFormat/>
    <w:uiPriority w:val="99"/>
    <w:rPr>
      <w:kern w:val="2"/>
      <w:sz w:val="18"/>
      <w:szCs w:val="18"/>
    </w:rPr>
  </w:style>
  <w:style w:type="character" w:customStyle="1" w:styleId="22">
    <w:name w:val="apple-converted-space"/>
    <w:basedOn w:val="15"/>
    <w:qFormat/>
    <w:uiPriority w:val="0"/>
  </w:style>
  <w:style w:type="character" w:customStyle="1" w:styleId="23">
    <w:name w:val="li2"/>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GIF"/><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zhenwei</Company>
  <Pages>4</Pages>
  <Words>3198</Words>
  <Characters>3948</Characters>
  <Lines>1</Lines>
  <Paragraphs>1</Paragraphs>
  <TotalTime>3</TotalTime>
  <ScaleCrop>false</ScaleCrop>
  <LinksUpToDate>false</LinksUpToDate>
  <CharactersWithSpaces>5124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2015-04-08T09:50:00Z</dcterms:created>
  <dc:creator>zhanghao</dc:creator>
  <cp:lastModifiedBy>张涛</cp:lastModifiedBy>
  <cp:lastPrinted>2014-07-29T10:28:00Z</cp:lastPrinted>
  <dcterms:modified xsi:type="dcterms:W3CDTF">2023-11-15T04:57:32Z</dcterms:modified>
  <dc:title>CING天然气展 邀请函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58D2DCCEEF0844D0B9585C562A15B33D_13</vt:lpwstr>
  </property>
</Properties>
</file>