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jc w:val="center"/>
        <w:rPr>
          <w:rFonts w:hint="eastAsia" w:ascii="黑体" w:hAnsi="黑体" w:eastAsia="黑体" w:cs="黑体"/>
          <w:b/>
          <w:bCs/>
          <w:color w:val="000000"/>
          <w:spacing w:val="20"/>
          <w:kern w:val="0"/>
          <w:sz w:val="43"/>
          <w:szCs w:val="43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center"/>
        <w:textAlignment w:val="auto"/>
        <w:rPr>
          <w:rFonts w:hint="eastAsia" w:ascii="黑体" w:hAnsi="黑体" w:eastAsia="黑体" w:cs="黑体"/>
          <w:sz w:val="36"/>
          <w:szCs w:val="36"/>
        </w:rPr>
      </w:pPr>
      <w:r>
        <w:rPr>
          <w:rFonts w:hint="eastAsia" w:ascii="黑体" w:hAnsi="黑体" w:eastAsia="黑体" w:cs="黑体"/>
          <w:sz w:val="36"/>
          <w:szCs w:val="36"/>
        </w:rPr>
        <w:t>2024宁波国际化工新材料、新科技、新装备展览会</w:t>
      </w:r>
    </w:p>
    <w:p>
      <w:pPr>
        <w:keepNext w:val="0"/>
        <w:keepLines w:val="0"/>
        <w:widowControl/>
        <w:suppressLineNumbers w:val="0"/>
        <w:jc w:val="center"/>
        <w:rPr>
          <w:rFonts w:hint="eastAsia" w:ascii="方正仿宋_GBK" w:hAnsi="方正仿宋_GBK" w:eastAsia="方正仿宋_GBK" w:cs="方正仿宋_GBK"/>
          <w:b/>
          <w:bCs/>
          <w:color w:val="9DC3E6" w:themeColor="accent1" w:themeTint="99"/>
          <w:spacing w:val="20"/>
          <w:kern w:val="0"/>
          <w:sz w:val="24"/>
          <w:szCs w:val="24"/>
          <w:lang w:val="en-US" w:eastAsia="zh-CN" w:bidi="ar"/>
          <w14:textFill>
            <w14:solidFill>
              <w14:schemeClr w14:val="accent1">
                <w14:lumMod w14:val="60000"/>
                <w14:lumOff w14:val="40000"/>
              </w14:schemeClr>
            </w14:solidFill>
          </w14:textFill>
        </w:rPr>
      </w:pPr>
      <w:r>
        <w:rPr>
          <w:rFonts w:hint="eastAsia" w:ascii="方正仿宋_GBK" w:hAnsi="方正仿宋_GBK" w:eastAsia="方正仿宋_GBK" w:cs="方正仿宋_GBK"/>
          <w:b/>
          <w:bCs/>
          <w:color w:val="9DC3E6" w:themeColor="accent1" w:themeTint="99"/>
          <w:spacing w:val="20"/>
          <w:kern w:val="0"/>
          <w:sz w:val="24"/>
          <w:szCs w:val="24"/>
          <w:lang w:val="en-US" w:eastAsia="zh-CN" w:bidi="ar"/>
          <w14:textFill>
            <w14:solidFill>
              <w14:schemeClr w14:val="accent1">
                <w14:lumMod w14:val="60000"/>
                <w14:lumOff w14:val="40000"/>
              </w14:schemeClr>
            </w14:solidFill>
          </w14:textFill>
        </w:rPr>
        <w:t>2024 Ningbo International Chemical Exhibition</w:t>
      </w:r>
    </w:p>
    <w:p>
      <w:pPr>
        <w:keepNext w:val="0"/>
        <w:keepLines w:val="0"/>
        <w:widowControl/>
        <w:suppressLineNumbers w:val="0"/>
        <w:jc w:val="center"/>
        <w:rPr>
          <w:rFonts w:hint="eastAsia" w:ascii="黑体" w:hAnsi="黑体" w:eastAsia="黑体" w:cs="黑体"/>
          <w:b w:val="0"/>
          <w:bCs w:val="0"/>
          <w:color w:val="000000"/>
          <w:spacing w:val="20"/>
          <w:kern w:val="0"/>
          <w:sz w:val="28"/>
          <w:szCs w:val="28"/>
          <w:lang w:val="en-US" w:eastAsia="zh-CN" w:bidi="ar"/>
        </w:rPr>
      </w:pPr>
      <w:r>
        <w:rPr>
          <w:rFonts w:hint="eastAsia" w:ascii="黑体" w:hAnsi="黑体" w:eastAsia="黑体" w:cs="黑体"/>
          <w:b w:val="0"/>
          <w:bCs w:val="0"/>
          <w:color w:val="000000"/>
          <w:kern w:val="0"/>
          <w:sz w:val="28"/>
          <w:szCs w:val="28"/>
          <w:lang w:val="en-US" w:eastAsia="zh-CN" w:bidi="ar"/>
        </w:rPr>
        <w:t>2024年6月28-30日   宁波国际会展中心</w:t>
      </w:r>
    </w:p>
    <w:p>
      <w:pPr>
        <w:keepNext w:val="0"/>
        <w:keepLines w:val="0"/>
        <w:widowControl/>
        <w:suppressLineNumbers w:val="0"/>
        <w:jc w:val="center"/>
        <w:rPr>
          <w:rFonts w:hint="eastAsia" w:ascii="黑体" w:hAnsi="黑体" w:eastAsia="黑体" w:cs="黑体"/>
          <w:b w:val="0"/>
          <w:bCs w:val="0"/>
          <w:color w:val="00B0F0"/>
          <w:kern w:val="0"/>
          <w:sz w:val="28"/>
          <w:szCs w:val="28"/>
          <w:shd w:val="clear" w:color="FFFFFF" w:fill="D9D9D9"/>
          <w:lang w:val="en-US" w:eastAsia="zh-CN" w:bidi="ar"/>
        </w:rPr>
      </w:pPr>
      <w:r>
        <w:rPr>
          <w:sz w:val="3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13335</wp:posOffset>
                </wp:positionH>
                <wp:positionV relativeFrom="paragraph">
                  <wp:posOffset>177165</wp:posOffset>
                </wp:positionV>
                <wp:extent cx="5286375" cy="0"/>
                <wp:effectExtent l="0" t="0" r="0" b="0"/>
                <wp:wrapNone/>
                <wp:docPr id="4" name="直接连接符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1156335" y="2363470"/>
                          <a:ext cx="5286375" cy="0"/>
                        </a:xfrm>
                        <a:prstGeom prst="line">
                          <a:avLst/>
                        </a:prstGeom>
                        <a:ln w="12700" cmpd="sng">
                          <a:solidFill>
                            <a:schemeClr val="accent1">
                              <a:shade val="50000"/>
                            </a:schemeClr>
                          </a:solidFill>
                          <a:prstDash val="lg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.05pt;margin-top:13.95pt;height:0pt;width:416.25pt;z-index:251659264;mso-width-relative:page;mso-height-relative:page;" filled="f" stroked="t" coordsize="21600,21600" o:gfxdata="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">
                <v:fill on="f" focussize="0,0"/>
                <v:stroke weight="1pt" color="#41719C [3204]" miterlimit="8" joinstyle="miter" dashstyle="longDash"/>
                <v:imagedata o:title=""/>
                <o:lock v:ext="edit" aspectratio="f"/>
              </v:line>
            </w:pict>
          </mc:Fallback>
        </mc:AlternateContent>
      </w:r>
    </w:p>
    <w:p>
      <w:pP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  <w:t>主办单位: 宁波市石油和化工行业协会</w:t>
      </w:r>
    </w:p>
    <w:p>
      <w:pP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  <w:t>支持单位: 浙江省石油和化学工业行业协会</w:t>
      </w:r>
    </w:p>
    <w:p>
      <w:pPr>
        <w:ind w:firstLine="1200" w:firstLineChars="500"/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  <w:t>浙江省化工学会</w:t>
      </w:r>
    </w:p>
    <w:p>
      <w:pPr>
        <w:ind w:firstLine="1200" w:firstLineChars="500"/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  <w:t>浙江省泵阀行业协会</w:t>
      </w:r>
    </w:p>
    <w:p>
      <w:pPr>
        <w:ind w:firstLine="1200" w:firstLineChars="500"/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  <w:t>浙江省仪器仪表行业协会</w:t>
      </w:r>
      <w:bookmarkStart w:id="0" w:name="_GoBack"/>
      <w:bookmarkEnd w:id="0"/>
    </w:p>
    <w:p>
      <w:pPr>
        <w:ind w:firstLine="1200" w:firstLineChars="500"/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  <w:t>宁波市分析测试学会</w:t>
      </w:r>
    </w:p>
    <w:p>
      <w:pPr>
        <w:ind w:firstLine="1200" w:firstLineChars="500"/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  <w:t>宁波工程学院</w:t>
      </w:r>
    </w:p>
    <w:p>
      <w:pP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  <w:t>承办单位：北京尚博国际展览有限公司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60" w:firstLineChars="200"/>
        <w:jc w:val="left"/>
        <w:textAlignment w:val="auto"/>
        <w:rPr>
          <w:rFonts w:hint="default" w:ascii="黑体" w:hAnsi="黑体" w:eastAsia="黑体" w:cs="黑体"/>
          <w:b w:val="0"/>
          <w:bCs w:val="0"/>
          <w:color w:val="00B0F0"/>
          <w:kern w:val="0"/>
          <w:sz w:val="28"/>
          <w:szCs w:val="28"/>
          <w:shd w:val="clear" w:color="FFFFFF" w:fill="D9D9D9"/>
          <w:lang w:val="en-US" w:eastAsia="zh-CN" w:bidi="ar"/>
        </w:rPr>
      </w:pPr>
      <w:r>
        <w:rPr>
          <w:rFonts w:hint="eastAsia" w:ascii="黑体" w:hAnsi="黑体" w:eastAsia="黑体" w:cs="黑体"/>
          <w:b w:val="0"/>
          <w:bCs w:val="0"/>
          <w:color w:val="00B0F0"/>
          <w:kern w:val="0"/>
          <w:sz w:val="28"/>
          <w:szCs w:val="28"/>
          <w:shd w:val="clear" w:color="FFFFFF" w:fill="D9D9D9"/>
          <w:lang w:val="en-US" w:eastAsia="zh-CN" w:bidi="ar"/>
        </w:rPr>
        <w:t>◆ 前言: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00" w:firstLineChars="200"/>
        <w:jc w:val="left"/>
        <w:textAlignment w:val="auto"/>
        <w:rPr>
          <w:rFonts w:hint="eastAsia" w:ascii="方正仿宋_GBK" w:hAnsi="方正仿宋_GBK" w:eastAsia="方正仿宋_GBK" w:cs="方正仿宋_GBK"/>
          <w:b w:val="0"/>
          <w:bCs w:val="0"/>
          <w:kern w:val="2"/>
          <w:sz w:val="30"/>
          <w:szCs w:val="30"/>
          <w:lang w:val="en-US" w:eastAsia="zh-CN" w:bidi="zh-CN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kern w:val="2"/>
          <w:sz w:val="30"/>
          <w:szCs w:val="30"/>
          <w:lang w:val="en-US" w:eastAsia="zh-CN" w:bidi="zh-CN"/>
        </w:rPr>
        <w:t>化工产业是现代经济的基础产业之一，是现代经济的重要组成部分，化工产品广泛应用于工业、农业、医药、建筑、能源等领域，对于现代经济的发展起到了至关重要的作用。随着科技的不断进步和人们对生活质量的不断提高，化工产业也在不断地发展壮大。目前，我国的化工产业已经形成了完整的产业链，从石油、天然气、煤炭等原材料的开采到化工产品的生产加工，再到销售和应用，形成了一个完整的产业体系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00" w:firstLineChars="200"/>
        <w:jc w:val="left"/>
        <w:textAlignment w:val="auto"/>
        <w:rPr>
          <w:rFonts w:hint="eastAsia" w:ascii="方正仿宋_GBK" w:hAnsi="方正仿宋_GBK" w:eastAsia="方正仿宋_GBK" w:cs="方正仿宋_GBK"/>
          <w:b w:val="0"/>
          <w:bCs w:val="0"/>
          <w:kern w:val="2"/>
          <w:sz w:val="30"/>
          <w:szCs w:val="30"/>
          <w:lang w:val="en-US" w:eastAsia="zh-CN" w:bidi="zh-CN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kern w:val="2"/>
          <w:sz w:val="30"/>
          <w:szCs w:val="30"/>
          <w:lang w:val="en-US" w:eastAsia="zh-CN" w:bidi="zh-CN"/>
        </w:rPr>
        <w:t>为加快化工产业发展与科技创新，有力地推动化工产业高质量发展，进一步加强我国化工领域的交流与合作，提升化工行业创新能力和发展水平，推广绿色化工技术，促进化工产业的可持续发展。2024宁波国际化工新材料、新科技、新装备展览会将于2024年6月28-30日在宁波国际会展中心举办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60" w:firstLineChars="200"/>
        <w:jc w:val="left"/>
        <w:textAlignment w:val="auto"/>
        <w:rPr>
          <w:rFonts w:hint="default" w:ascii="黑体" w:hAnsi="黑体" w:eastAsia="黑体" w:cs="黑体"/>
          <w:b w:val="0"/>
          <w:bCs w:val="0"/>
          <w:color w:val="00B0F0"/>
          <w:kern w:val="0"/>
          <w:sz w:val="28"/>
          <w:szCs w:val="28"/>
          <w:shd w:val="clear" w:color="FFFFFF" w:fill="D9D9D9"/>
          <w:lang w:val="en-US" w:eastAsia="zh-CN" w:bidi="ar"/>
        </w:rPr>
      </w:pPr>
      <w:r>
        <w:rPr>
          <w:rFonts w:hint="eastAsia" w:ascii="黑体" w:hAnsi="黑体" w:eastAsia="黑体" w:cs="黑体"/>
          <w:b w:val="0"/>
          <w:bCs w:val="0"/>
          <w:color w:val="00B0F0"/>
          <w:kern w:val="0"/>
          <w:sz w:val="28"/>
          <w:szCs w:val="28"/>
          <w:shd w:val="clear" w:color="FFFFFF" w:fill="D9D9D9"/>
          <w:lang w:val="en-US" w:eastAsia="zh-CN" w:bidi="ar"/>
        </w:rPr>
        <w:t>◆ 展览会定位: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00" w:firstLineChars="200"/>
        <w:jc w:val="left"/>
        <w:textAlignment w:val="auto"/>
        <w:rPr>
          <w:rFonts w:hint="eastAsia" w:ascii="黑体" w:hAnsi="黑体" w:eastAsia="黑体" w:cs="黑体"/>
          <w:b w:val="0"/>
          <w:bCs w:val="0"/>
          <w:color w:val="00B0F0"/>
          <w:kern w:val="0"/>
          <w:sz w:val="28"/>
          <w:szCs w:val="28"/>
          <w:shd w:val="clear" w:color="FFFFFF" w:fill="D9D9D9"/>
          <w:lang w:val="en-US" w:eastAsia="zh-CN" w:bidi="ar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kern w:val="2"/>
          <w:sz w:val="30"/>
          <w:szCs w:val="30"/>
          <w:lang w:val="en-US" w:eastAsia="zh-CN" w:bidi="zh-CN"/>
        </w:rPr>
        <w:t>本次展览会旨在帮助华东乃至全国企业及时获得市场信息，对接优质资源，满足企业发展和开拓市场的需求。将化工产业上下游及完整产业链整合在一起，集中展出国内外知名化工新材料及技术装备等，构建技术交流合作的平台，为化工行业提供新思路和新动力，为行业优秀产品及科技成果推广提供新渠道，打造成为化工上下游产业的一次绝佳产销对接平台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60" w:firstLineChars="200"/>
        <w:jc w:val="left"/>
        <w:textAlignment w:val="auto"/>
        <w:rPr>
          <w:rFonts w:hint="default" w:ascii="黑体" w:hAnsi="黑体" w:eastAsia="黑体" w:cs="黑体"/>
          <w:b w:val="0"/>
          <w:bCs w:val="0"/>
          <w:color w:val="00B0F0"/>
          <w:kern w:val="0"/>
          <w:sz w:val="28"/>
          <w:szCs w:val="28"/>
          <w:shd w:val="clear" w:color="FFFFFF" w:fill="D9D9D9"/>
          <w:lang w:val="en-US" w:eastAsia="zh-CN" w:bidi="ar"/>
        </w:rPr>
      </w:pPr>
      <w:r>
        <w:rPr>
          <w:rFonts w:hint="eastAsia" w:ascii="黑体" w:hAnsi="黑体" w:eastAsia="黑体" w:cs="黑体"/>
          <w:b w:val="0"/>
          <w:bCs w:val="0"/>
          <w:color w:val="00B0F0"/>
          <w:kern w:val="0"/>
          <w:sz w:val="28"/>
          <w:szCs w:val="28"/>
          <w:shd w:val="clear" w:color="FFFFFF" w:fill="D9D9D9"/>
          <w:lang w:val="en-US" w:eastAsia="zh-CN" w:bidi="ar"/>
        </w:rPr>
        <w:t>◆ 展览会规模:</w:t>
      </w:r>
    </w:p>
    <w:p>
      <w:pPr>
        <w:keepNext w:val="0"/>
        <w:keepLines w:val="0"/>
        <w:widowControl/>
        <w:suppressLineNumbers w:val="0"/>
        <w:ind w:firstLine="600" w:firstLineChars="200"/>
        <w:jc w:val="left"/>
        <w:rPr>
          <w:rFonts w:hint="default" w:ascii="方正仿宋_GBK" w:hAnsi="方正仿宋_GBK" w:eastAsia="方正仿宋_GBK" w:cs="方正仿宋_GBK"/>
          <w:b w:val="0"/>
          <w:bCs w:val="0"/>
          <w:kern w:val="2"/>
          <w:sz w:val="30"/>
          <w:szCs w:val="30"/>
          <w:lang w:val="en-US" w:eastAsia="zh-CN" w:bidi="zh-CN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kern w:val="2"/>
          <w:sz w:val="30"/>
          <w:szCs w:val="30"/>
          <w:lang w:val="en-US" w:eastAsia="zh-CN" w:bidi="ar-SA"/>
        </w:rPr>
        <w:t>本次展览会预设展览面积20000平米，展示内容涵盖化工行业全产业链。参展单位利用实物、演示、图片、资料等多种形式充分展示最新产品、技术、材料和装备。组委会将以市场需求为导向，进一步优化展区设置，丰富展品内容，以最大程度满足国内外专业观众参观采购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60" w:firstLineChars="200"/>
        <w:jc w:val="left"/>
        <w:textAlignment w:val="auto"/>
        <w:rPr>
          <w:rFonts w:hint="default" w:ascii="黑体" w:hAnsi="黑体" w:eastAsia="黑体" w:cs="黑体"/>
          <w:b w:val="0"/>
          <w:bCs w:val="0"/>
          <w:color w:val="00B0F0"/>
          <w:kern w:val="0"/>
          <w:sz w:val="28"/>
          <w:szCs w:val="28"/>
          <w:lang w:val="en-US" w:eastAsia="zh-CN" w:bidi="ar"/>
        </w:rPr>
      </w:pPr>
      <w:r>
        <w:rPr>
          <w:rFonts w:hint="eastAsia" w:ascii="黑体" w:hAnsi="黑体" w:eastAsia="黑体" w:cs="黑体"/>
          <w:b w:val="0"/>
          <w:bCs w:val="0"/>
          <w:color w:val="00B0F0"/>
          <w:kern w:val="0"/>
          <w:sz w:val="28"/>
          <w:szCs w:val="28"/>
          <w:shd w:val="clear" w:color="FFFFFF" w:fill="D9D9D9"/>
          <w:lang w:val="en-US" w:eastAsia="zh-CN" w:bidi="ar"/>
        </w:rPr>
        <w:t>◆ 展品范围:</w:t>
      </w:r>
    </w:p>
    <w:p>
      <w:pPr>
        <w:keepNext w:val="0"/>
        <w:keepLines w:val="0"/>
        <w:widowControl/>
        <w:suppressLineNumbers w:val="0"/>
        <w:ind w:firstLine="602" w:firstLineChars="200"/>
        <w:jc w:val="left"/>
        <w:rPr>
          <w:rFonts w:hint="eastAsia" w:ascii="方正仿宋_GBK" w:hAnsi="方正仿宋_GBK" w:eastAsia="方正仿宋_GBK" w:cs="方正仿宋_GBK"/>
          <w:b w:val="0"/>
          <w:bCs w:val="0"/>
          <w:kern w:val="2"/>
          <w:sz w:val="30"/>
          <w:szCs w:val="30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b/>
          <w:bCs/>
          <w:sz w:val="30"/>
          <w:szCs w:val="30"/>
          <w:lang w:eastAsia="zh-CN"/>
        </w:rPr>
        <w:t>（</w:t>
      </w:r>
      <w:r>
        <w:rPr>
          <w:rFonts w:hint="eastAsia" w:ascii="方正仿宋_GBK" w:hAnsi="方正仿宋_GBK" w:eastAsia="方正仿宋_GBK" w:cs="方正仿宋_GBK"/>
          <w:b/>
          <w:bCs/>
          <w:sz w:val="30"/>
          <w:szCs w:val="30"/>
          <w:lang w:val="en-US" w:eastAsia="zh-CN"/>
        </w:rPr>
        <w:t>一</w:t>
      </w:r>
      <w:r>
        <w:rPr>
          <w:rFonts w:hint="eastAsia" w:ascii="方正仿宋_GBK" w:hAnsi="方正仿宋_GBK" w:eastAsia="方正仿宋_GBK" w:cs="方正仿宋_GBK"/>
          <w:b/>
          <w:bCs/>
          <w:sz w:val="30"/>
          <w:szCs w:val="30"/>
          <w:lang w:eastAsia="zh-CN"/>
        </w:rPr>
        <w:t>）</w:t>
      </w:r>
      <w:r>
        <w:rPr>
          <w:rFonts w:hint="eastAsia" w:ascii="方正仿宋_GBK" w:hAnsi="方正仿宋_GBK" w:eastAsia="方正仿宋_GBK" w:cs="方正仿宋_GBK"/>
          <w:b/>
          <w:bCs/>
          <w:sz w:val="30"/>
          <w:szCs w:val="30"/>
          <w:lang w:val="en-US" w:eastAsia="zh-CN"/>
        </w:rPr>
        <w:t>石油和能源化工</w:t>
      </w:r>
      <w:r>
        <w:rPr>
          <w:rFonts w:hint="eastAsia" w:ascii="方正仿宋_GBK" w:hAnsi="方正仿宋_GBK" w:eastAsia="方正仿宋_GBK" w:cs="方正仿宋_GBK"/>
          <w:b/>
          <w:bCs/>
          <w:sz w:val="30"/>
          <w:szCs w:val="30"/>
          <w:lang w:eastAsia="zh-CN"/>
        </w:rPr>
        <w:t>：</w:t>
      </w:r>
      <w:r>
        <w:rPr>
          <w:rFonts w:hint="eastAsia" w:ascii="方正仿宋_GBK" w:hAnsi="方正仿宋_GBK" w:eastAsia="方正仿宋_GBK" w:cs="方正仿宋_GBK"/>
          <w:b w:val="0"/>
          <w:bCs w:val="0"/>
          <w:kern w:val="2"/>
          <w:sz w:val="30"/>
          <w:szCs w:val="30"/>
          <w:lang w:val="en-US" w:eastAsia="zh-CN" w:bidi="ar-SA"/>
        </w:rPr>
        <w:t>原油、石脑油、凝析油、轻烃、溶剂油、石蜡及石油产品添加剂，沥青、炼化一体化及大宗石油化工产品等；页岩气、LPG、LNG、油田伴生气、煤层气、焦炉气、煤化工等；氢能及氢能全产业链的技术和产品、化学储能、新能源化工等。</w:t>
      </w:r>
    </w:p>
    <w:p>
      <w:pPr>
        <w:keepNext w:val="0"/>
        <w:keepLines w:val="0"/>
        <w:widowControl/>
        <w:suppressLineNumbers w:val="0"/>
        <w:ind w:firstLine="602" w:firstLineChars="200"/>
        <w:jc w:val="left"/>
        <w:rPr>
          <w:rFonts w:hint="eastAsia" w:ascii="方正仿宋_GBK" w:hAnsi="方正仿宋_GBK" w:eastAsia="方正仿宋_GBK" w:cs="方正仿宋_GBK"/>
          <w:sz w:val="30"/>
          <w:szCs w:val="30"/>
          <w:lang w:eastAsia="zh-CN"/>
        </w:rPr>
      </w:pPr>
      <w:r>
        <w:rPr>
          <w:rFonts w:hint="eastAsia" w:ascii="方正仿宋_GBK" w:hAnsi="方正仿宋_GBK" w:eastAsia="方正仿宋_GBK" w:cs="方正仿宋_GBK"/>
          <w:b/>
          <w:bCs/>
          <w:sz w:val="30"/>
          <w:szCs w:val="30"/>
          <w:lang w:eastAsia="zh-CN"/>
        </w:rPr>
        <w:t>（</w:t>
      </w:r>
      <w:r>
        <w:rPr>
          <w:rFonts w:hint="eastAsia" w:ascii="方正仿宋_GBK" w:hAnsi="方正仿宋_GBK" w:eastAsia="方正仿宋_GBK" w:cs="方正仿宋_GBK"/>
          <w:b/>
          <w:bCs/>
          <w:sz w:val="30"/>
          <w:szCs w:val="30"/>
          <w:lang w:val="en-US" w:eastAsia="zh-CN"/>
        </w:rPr>
        <w:t>二</w:t>
      </w:r>
      <w:r>
        <w:rPr>
          <w:rFonts w:hint="eastAsia" w:ascii="方正仿宋_GBK" w:hAnsi="方正仿宋_GBK" w:eastAsia="方正仿宋_GBK" w:cs="方正仿宋_GBK"/>
          <w:b/>
          <w:bCs/>
          <w:sz w:val="30"/>
          <w:szCs w:val="30"/>
          <w:lang w:eastAsia="zh-CN"/>
        </w:rPr>
        <w:t>）</w:t>
      </w:r>
      <w:r>
        <w:rPr>
          <w:rFonts w:hint="eastAsia" w:ascii="方正仿宋_GBK" w:hAnsi="方正仿宋_GBK" w:eastAsia="方正仿宋_GBK" w:cs="方正仿宋_GBK"/>
          <w:b/>
          <w:bCs/>
          <w:sz w:val="30"/>
          <w:szCs w:val="30"/>
          <w:lang w:val="en-US" w:eastAsia="zh-CN"/>
        </w:rPr>
        <w:t>基础化工原料</w:t>
      </w:r>
      <w:r>
        <w:rPr>
          <w:rFonts w:hint="eastAsia" w:ascii="方正仿宋_GBK" w:hAnsi="方正仿宋_GBK" w:eastAsia="方正仿宋_GBK" w:cs="方正仿宋_GBK"/>
          <w:b/>
          <w:bCs/>
          <w:sz w:val="30"/>
          <w:szCs w:val="30"/>
          <w:lang w:eastAsia="zh-CN"/>
        </w:rPr>
        <w:t>：</w:t>
      </w:r>
      <w:r>
        <w:rPr>
          <w:rFonts w:hint="eastAsia" w:ascii="方正仿宋_GBK" w:hAnsi="方正仿宋_GBK" w:eastAsia="方正仿宋_GBK" w:cs="方正仿宋_GBK"/>
          <w:b w:val="0"/>
          <w:bCs w:val="0"/>
          <w:kern w:val="2"/>
          <w:sz w:val="30"/>
          <w:szCs w:val="30"/>
          <w:lang w:val="en-US" w:eastAsia="zh-CN" w:bidi="ar-SA"/>
        </w:rPr>
        <w:t>无机、有机化学品及原料，钡盐、镁盐、钾盐、硼化合物及硼酸盐、溴化合物、铬盐、氰化物、氟化合物、磷化合物及磷酸盐、硅化合物及硅酸盐等无机酸碱盐，硝酸、硫酸、盐酸、纯碱、烧碱、电石、活性炭、炭黑、钛白粉等。</w:t>
      </w:r>
    </w:p>
    <w:p>
      <w:pPr>
        <w:keepNext w:val="0"/>
        <w:keepLines w:val="0"/>
        <w:widowControl/>
        <w:suppressLineNumbers w:val="0"/>
        <w:ind w:firstLine="602" w:firstLineChars="200"/>
        <w:jc w:val="left"/>
        <w:rPr>
          <w:rFonts w:hint="eastAsia" w:ascii="方正仿宋_GBK" w:hAnsi="方正仿宋_GBK" w:eastAsia="方正仿宋_GBK" w:cs="方正仿宋_GBK"/>
          <w:b w:val="0"/>
          <w:bCs w:val="0"/>
          <w:kern w:val="2"/>
          <w:sz w:val="30"/>
          <w:szCs w:val="30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b/>
          <w:bCs/>
          <w:sz w:val="30"/>
          <w:szCs w:val="30"/>
          <w:lang w:eastAsia="zh-CN"/>
        </w:rPr>
        <w:t>（</w:t>
      </w:r>
      <w:r>
        <w:rPr>
          <w:rFonts w:hint="eastAsia" w:ascii="方正仿宋_GBK" w:hAnsi="方正仿宋_GBK" w:eastAsia="方正仿宋_GBK" w:cs="方正仿宋_GBK"/>
          <w:b/>
          <w:bCs/>
          <w:sz w:val="30"/>
          <w:szCs w:val="30"/>
          <w:lang w:val="en-US" w:eastAsia="zh-CN"/>
        </w:rPr>
        <w:t>三</w:t>
      </w:r>
      <w:r>
        <w:rPr>
          <w:rFonts w:hint="eastAsia" w:ascii="方正仿宋_GBK" w:hAnsi="方正仿宋_GBK" w:eastAsia="方正仿宋_GBK" w:cs="方正仿宋_GBK"/>
          <w:b/>
          <w:bCs/>
          <w:sz w:val="30"/>
          <w:szCs w:val="30"/>
          <w:lang w:eastAsia="zh-CN"/>
        </w:rPr>
        <w:t>）</w:t>
      </w:r>
      <w:r>
        <w:rPr>
          <w:rFonts w:hint="eastAsia" w:ascii="方正仿宋_GBK" w:hAnsi="方正仿宋_GBK" w:eastAsia="方正仿宋_GBK" w:cs="方正仿宋_GBK"/>
          <w:b/>
          <w:bCs/>
          <w:sz w:val="30"/>
          <w:szCs w:val="30"/>
          <w:lang w:val="en-US" w:eastAsia="zh-CN"/>
        </w:rPr>
        <w:t>化工新材料</w:t>
      </w:r>
      <w:r>
        <w:rPr>
          <w:rFonts w:hint="eastAsia" w:ascii="方正仿宋_GBK" w:hAnsi="方正仿宋_GBK" w:eastAsia="方正仿宋_GBK" w:cs="方正仿宋_GBK"/>
          <w:b/>
          <w:bCs/>
          <w:sz w:val="30"/>
          <w:szCs w:val="30"/>
          <w:lang w:eastAsia="zh-CN"/>
        </w:rPr>
        <w:t>：</w:t>
      </w:r>
      <w:r>
        <w:rPr>
          <w:rFonts w:hint="eastAsia" w:ascii="方正仿宋_GBK" w:hAnsi="方正仿宋_GBK" w:eastAsia="方正仿宋_GBK" w:cs="方正仿宋_GBK"/>
          <w:b w:val="0"/>
          <w:bCs w:val="0"/>
          <w:kern w:val="2"/>
          <w:sz w:val="30"/>
          <w:szCs w:val="30"/>
          <w:lang w:val="en-US" w:eastAsia="zh-CN" w:bidi="ar-SA"/>
        </w:rPr>
        <w:t>有机氟硅材料、工程塑料、改性塑料、高性能分离膜材料、高性能纤维、环氧树脂、高性能树脂、聚氨酯材料、高端聚烯烃材料、航天、航空特殊材料、军工及特殊环境材料、其它化工新材料等。</w:t>
      </w:r>
    </w:p>
    <w:p>
      <w:pPr>
        <w:keepNext w:val="0"/>
        <w:keepLines w:val="0"/>
        <w:widowControl/>
        <w:suppressLineNumbers w:val="0"/>
        <w:ind w:firstLine="602" w:firstLineChars="200"/>
        <w:jc w:val="left"/>
        <w:rPr>
          <w:rFonts w:hint="eastAsia" w:ascii="方正仿宋_GBK" w:hAnsi="方正仿宋_GBK" w:eastAsia="微软雅黑" w:cs="方正仿宋_GBK"/>
          <w:b w:val="0"/>
          <w:bCs w:val="0"/>
          <w:kern w:val="2"/>
          <w:sz w:val="30"/>
          <w:szCs w:val="30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b/>
          <w:bCs/>
          <w:sz w:val="30"/>
          <w:szCs w:val="30"/>
          <w:lang w:eastAsia="zh-CN"/>
        </w:rPr>
        <w:t>（</w:t>
      </w:r>
      <w:r>
        <w:rPr>
          <w:rFonts w:hint="eastAsia" w:ascii="方正仿宋_GBK" w:hAnsi="方正仿宋_GBK" w:eastAsia="方正仿宋_GBK" w:cs="方正仿宋_GBK"/>
          <w:b/>
          <w:bCs/>
          <w:sz w:val="30"/>
          <w:szCs w:val="30"/>
          <w:lang w:val="en-US" w:eastAsia="zh-CN"/>
        </w:rPr>
        <w:t>四</w:t>
      </w:r>
      <w:r>
        <w:rPr>
          <w:rFonts w:hint="eastAsia" w:ascii="方正仿宋_GBK" w:hAnsi="方正仿宋_GBK" w:eastAsia="方正仿宋_GBK" w:cs="方正仿宋_GBK"/>
          <w:b/>
          <w:bCs/>
          <w:sz w:val="30"/>
          <w:szCs w:val="30"/>
          <w:lang w:eastAsia="zh-CN"/>
        </w:rPr>
        <w:t>）化工</w:t>
      </w:r>
      <w:r>
        <w:rPr>
          <w:rFonts w:hint="eastAsia" w:ascii="方正仿宋_GBK" w:hAnsi="方正仿宋_GBK" w:eastAsia="方正仿宋_GBK" w:cs="方正仿宋_GBK"/>
          <w:b/>
          <w:bCs/>
          <w:sz w:val="30"/>
          <w:szCs w:val="30"/>
          <w:lang w:val="en-US" w:eastAsia="zh-CN"/>
        </w:rPr>
        <w:t>装备</w:t>
      </w:r>
      <w:r>
        <w:rPr>
          <w:rFonts w:hint="eastAsia" w:ascii="方正仿宋_GBK" w:hAnsi="方正仿宋_GBK" w:eastAsia="方正仿宋_GBK" w:cs="方正仿宋_GBK"/>
          <w:b/>
          <w:bCs/>
          <w:sz w:val="30"/>
          <w:szCs w:val="30"/>
          <w:lang w:eastAsia="zh-CN"/>
        </w:rPr>
        <w:t>：</w:t>
      </w:r>
      <w:r>
        <w:rPr>
          <w:rFonts w:hint="eastAsia" w:ascii="方正仿宋_GBK" w:hAnsi="方正仿宋_GBK" w:eastAsia="方正仿宋_GBK" w:cs="方正仿宋_GBK"/>
          <w:b w:val="0"/>
          <w:bCs w:val="0"/>
          <w:kern w:val="2"/>
          <w:sz w:val="30"/>
          <w:szCs w:val="30"/>
          <w:lang w:val="en-US" w:eastAsia="zh-CN" w:bidi="ar-SA"/>
        </w:rPr>
        <w:t>石油化工成套装置和设备、石油炼制技术与设备、化工成套装置及设备；分离、过滤、萃取、提纯设备；干燥、粉碎、混合设备；传质设备；传热、换热、制冷等热处理设备；工业清洗及防腐设备；储运、包装技术及压力容器；防爆电气技术设备等。</w:t>
      </w:r>
    </w:p>
    <w:p>
      <w:pPr>
        <w:keepNext w:val="0"/>
        <w:keepLines w:val="0"/>
        <w:widowControl/>
        <w:suppressLineNumbers w:val="0"/>
        <w:ind w:firstLine="602" w:firstLineChars="200"/>
        <w:jc w:val="left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  <w:lang w:val="en-US" w:eastAsia="zh-CN"/>
        </w:rPr>
      </w:pPr>
      <w:r>
        <w:rPr>
          <w:rFonts w:hint="eastAsia" w:ascii="方正仿宋_GBK" w:hAnsi="方正仿宋_GBK" w:eastAsia="方正仿宋_GBK" w:cs="方正仿宋_GBK"/>
          <w:b/>
          <w:bCs/>
          <w:sz w:val="30"/>
          <w:szCs w:val="30"/>
          <w:lang w:val="en-US" w:eastAsia="zh-CN"/>
        </w:rPr>
        <w:t>（五）化工环保设备：</w:t>
      </w:r>
      <w:r>
        <w:rPr>
          <w:rFonts w:hint="eastAsia" w:ascii="方正仿宋_GBK" w:hAnsi="方正仿宋_GBK" w:eastAsia="方正仿宋_GBK" w:cs="方正仿宋_GBK"/>
          <w:b w:val="0"/>
          <w:bCs w:val="0"/>
          <w:kern w:val="2"/>
          <w:sz w:val="30"/>
          <w:szCs w:val="30"/>
          <w:lang w:val="en-US" w:eastAsia="zh-CN" w:bidi="ar-SA"/>
        </w:rPr>
        <w:t>污水/废水处理、废气回收与治理、固废物处理、环境监测、土壤修复等技术与设备等。</w:t>
      </w:r>
    </w:p>
    <w:p>
      <w:pPr>
        <w:keepNext w:val="0"/>
        <w:keepLines w:val="0"/>
        <w:widowControl/>
        <w:suppressLineNumbers w:val="0"/>
        <w:ind w:firstLine="602" w:firstLineChars="200"/>
        <w:jc w:val="left"/>
        <w:rPr>
          <w:rFonts w:hint="eastAsia" w:ascii="方正仿宋_GBK" w:hAnsi="方正仿宋_GBK" w:eastAsia="方正仿宋_GBK" w:cs="方正仿宋_GBK"/>
          <w:b w:val="0"/>
          <w:bCs w:val="0"/>
          <w:kern w:val="2"/>
          <w:sz w:val="30"/>
          <w:szCs w:val="30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b/>
          <w:bCs/>
          <w:sz w:val="30"/>
          <w:szCs w:val="30"/>
          <w:lang w:val="en-US" w:eastAsia="zh-CN"/>
        </w:rPr>
        <w:t>（六）泵阀管道：</w:t>
      </w:r>
      <w:r>
        <w:rPr>
          <w:rFonts w:hint="eastAsia" w:ascii="方正仿宋_GBK" w:hAnsi="方正仿宋_GBK" w:eastAsia="方正仿宋_GBK" w:cs="方正仿宋_GBK"/>
          <w:b w:val="0"/>
          <w:bCs w:val="0"/>
          <w:kern w:val="2"/>
          <w:sz w:val="30"/>
          <w:szCs w:val="30"/>
          <w:lang w:val="en-US" w:eastAsia="zh-CN" w:bidi="ar-SA"/>
        </w:rPr>
        <w:t>泵、阀门、阀门配件、管道、管件、管材、风机、压缩机、真空设备、减速机等。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02" w:firstLineChars="200"/>
        <w:jc w:val="left"/>
        <w:textAlignment w:val="auto"/>
        <w:rPr>
          <w:rFonts w:hint="eastAsia" w:ascii="方正仿宋_GBK" w:hAnsi="方正仿宋_GBK" w:eastAsia="方正仿宋_GBK" w:cs="方正仿宋_GBK"/>
          <w:b w:val="0"/>
          <w:bCs w:val="0"/>
          <w:kern w:val="2"/>
          <w:sz w:val="30"/>
          <w:szCs w:val="30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b/>
          <w:bCs/>
          <w:sz w:val="30"/>
          <w:szCs w:val="30"/>
          <w:lang w:val="en-US" w:eastAsia="zh-CN"/>
        </w:rPr>
        <w:t>（七）仪器仪表：</w:t>
      </w:r>
      <w:r>
        <w:rPr>
          <w:rFonts w:hint="eastAsia" w:ascii="方正仿宋_GBK" w:hAnsi="方正仿宋_GBK" w:eastAsia="方正仿宋_GBK" w:cs="方正仿宋_GBK"/>
          <w:b w:val="0"/>
          <w:bCs w:val="0"/>
          <w:kern w:val="2"/>
          <w:sz w:val="30"/>
          <w:szCs w:val="30"/>
          <w:lang w:val="en-US" w:eastAsia="zh-CN" w:bidi="ar-SA"/>
        </w:rPr>
        <w:t>化工专用仪器仪表、工厂自动化、智能识别、传感、自动化控制系统，信息技术软件等；分析测试仪器、计量测量仪器、专用测试仪器、试剂耗材、前处理设备及实验室工程装备和安全设施等。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60" w:firstLineChars="200"/>
        <w:jc w:val="left"/>
        <w:textAlignment w:val="auto"/>
        <w:rPr>
          <w:rFonts w:hint="eastAsia" w:ascii="黑体" w:hAnsi="黑体" w:eastAsia="黑体" w:cs="黑体"/>
          <w:b w:val="0"/>
          <w:bCs w:val="0"/>
          <w:color w:val="00B0F0"/>
          <w:kern w:val="0"/>
          <w:sz w:val="28"/>
          <w:szCs w:val="28"/>
          <w:shd w:val="clear" w:color="FFFFFF" w:fill="D9D9D9"/>
          <w:lang w:val="en-US" w:eastAsia="zh-CN" w:bidi="ar"/>
        </w:rPr>
      </w:pPr>
      <w:r>
        <w:rPr>
          <w:rFonts w:hint="eastAsia" w:ascii="黑体" w:hAnsi="黑体" w:eastAsia="黑体" w:cs="黑体"/>
          <w:b w:val="0"/>
          <w:bCs w:val="0"/>
          <w:color w:val="00B0F0"/>
          <w:kern w:val="0"/>
          <w:sz w:val="28"/>
          <w:szCs w:val="28"/>
          <w:shd w:val="clear" w:color="FFFFFF" w:fill="D9D9D9"/>
          <w:lang w:val="en-US" w:eastAsia="zh-CN" w:bidi="ar"/>
        </w:rPr>
        <w:t>◆ 收费标准:</w:t>
      </w:r>
    </w:p>
    <w:p>
      <w:pPr>
        <w:keepNext w:val="0"/>
        <w:keepLines w:val="0"/>
        <w:widowControl/>
        <w:suppressLineNumbers w:val="0"/>
        <w:ind w:firstLine="560" w:firstLineChars="200"/>
        <w:jc w:val="left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color w:val="000000"/>
          <w:kern w:val="0"/>
          <w:sz w:val="28"/>
          <w:szCs w:val="28"/>
          <w:lang w:val="en-US" w:eastAsia="zh-CN" w:bidi="ar"/>
        </w:rPr>
        <w:t xml:space="preserve">（1）室内光地（特装展位）：800 元/㎡（36㎡起租）  </w:t>
      </w:r>
    </w:p>
    <w:p>
      <w:pPr>
        <w:keepNext w:val="0"/>
        <w:keepLines w:val="0"/>
        <w:widowControl/>
        <w:suppressLineNumbers w:val="0"/>
        <w:ind w:firstLine="560" w:firstLineChars="200"/>
        <w:jc w:val="left"/>
        <w:rPr>
          <w:rFonts w:hint="eastAsia" w:ascii="仿宋" w:hAnsi="仿宋" w:eastAsia="仿宋" w:cs="仿宋"/>
          <w:color w:val="000000"/>
          <w:kern w:val="0"/>
          <w:sz w:val="28"/>
          <w:szCs w:val="28"/>
          <w:lang w:val="en-US" w:eastAsia="zh-CN" w:bidi="ar"/>
        </w:rPr>
      </w:pPr>
      <w:r>
        <w:rPr>
          <w:rFonts w:hint="eastAsia" w:ascii="仿宋" w:hAnsi="仿宋" w:eastAsia="仿宋" w:cs="仿宋"/>
          <w:color w:val="000000"/>
          <w:kern w:val="0"/>
          <w:sz w:val="28"/>
          <w:szCs w:val="28"/>
          <w:lang w:val="en-US" w:eastAsia="zh-CN" w:bidi="ar"/>
        </w:rPr>
        <w:t xml:space="preserve">（2）标准展位：8000 元/个（9㎡） </w:t>
      </w:r>
    </w:p>
    <w:p>
      <w:pPr>
        <w:keepNext w:val="0"/>
        <w:keepLines w:val="0"/>
        <w:widowControl/>
        <w:suppressLineNumbers w:val="0"/>
        <w:ind w:firstLine="560" w:firstLineChars="200"/>
        <w:jc w:val="left"/>
        <w:rPr>
          <w:rFonts w:hint="eastAsia" w:ascii="仿宋" w:hAnsi="仿宋" w:eastAsia="仿宋" w:cs="仿宋"/>
          <w:b/>
          <w:bCs/>
          <w:sz w:val="28"/>
          <w:szCs w:val="28"/>
        </w:rPr>
      </w:pPr>
      <w:r>
        <w:rPr>
          <w:rFonts w:hint="eastAsia" w:ascii="仿宋" w:hAnsi="仿宋" w:eastAsia="仿宋" w:cs="仿宋"/>
          <w:color w:val="000000"/>
          <w:kern w:val="0"/>
          <w:sz w:val="28"/>
          <w:szCs w:val="28"/>
          <w:lang w:val="en-US" w:eastAsia="zh-CN" w:bidi="ar"/>
        </w:rPr>
        <w:t>会刊及其它现场广告请咨询组委会。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60" w:firstLineChars="200"/>
        <w:jc w:val="left"/>
        <w:textAlignment w:val="auto"/>
        <w:rPr>
          <w:rFonts w:hint="eastAsia" w:ascii="黑体" w:hAnsi="黑体" w:eastAsia="黑体" w:cs="黑体"/>
          <w:b w:val="0"/>
          <w:bCs w:val="0"/>
          <w:color w:val="00B0F0"/>
          <w:kern w:val="0"/>
          <w:sz w:val="28"/>
          <w:szCs w:val="28"/>
          <w:shd w:val="clear" w:color="FFFFFF" w:fill="D9D9D9"/>
          <w:lang w:val="en-US" w:eastAsia="zh-CN" w:bidi="ar"/>
        </w:rPr>
      </w:pPr>
      <w:r>
        <w:rPr>
          <w:rFonts w:hint="eastAsia" w:ascii="黑体" w:hAnsi="黑体" w:eastAsia="黑体" w:cs="黑体"/>
          <w:b w:val="0"/>
          <w:bCs w:val="0"/>
          <w:color w:val="00B0F0"/>
          <w:kern w:val="0"/>
          <w:sz w:val="28"/>
          <w:szCs w:val="28"/>
          <w:shd w:val="clear" w:color="FFFFFF" w:fill="D9D9D9"/>
          <w:lang w:val="en-US" w:eastAsia="zh-CN" w:bidi="ar"/>
        </w:rPr>
        <w:t>◆ 组委会: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62" w:firstLineChars="200"/>
        <w:jc w:val="left"/>
        <w:textAlignment w:val="auto"/>
        <w:rPr>
          <w:rFonts w:hint="default" w:ascii="方正仿宋_GBK" w:hAnsi="方正仿宋_GBK" w:eastAsia="方正仿宋_GBK" w:cs="方正仿宋_GBK"/>
          <w:b/>
          <w:bCs/>
          <w:color w:val="000000"/>
          <w:kern w:val="0"/>
          <w:sz w:val="28"/>
          <w:szCs w:val="28"/>
          <w:lang w:val="en-US" w:eastAsia="zh-CN" w:bidi="ar"/>
        </w:rPr>
      </w:pPr>
      <w:r>
        <w:rPr>
          <w:rFonts w:hint="eastAsia" w:ascii="方正仿宋_GBK" w:hAnsi="方正仿宋_GBK" w:eastAsia="方正仿宋_GBK" w:cs="方正仿宋_GBK"/>
          <w:b/>
          <w:bCs/>
          <w:color w:val="000000"/>
          <w:kern w:val="0"/>
          <w:sz w:val="28"/>
          <w:szCs w:val="28"/>
          <w:lang w:val="en-US" w:eastAsia="zh-CN" w:bidi="ar"/>
        </w:rPr>
        <w:t>北京尚博国际展览有限公司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60" w:firstLineChars="200"/>
        <w:jc w:val="left"/>
        <w:textAlignment w:val="auto"/>
        <w:rPr>
          <w:rFonts w:hint="eastAsia" w:ascii="方正仿宋_GBK" w:hAnsi="方正仿宋_GBK" w:eastAsia="方正仿宋_GBK" w:cs="方正仿宋_GBK"/>
          <w:color w:val="000000"/>
          <w:kern w:val="0"/>
          <w:sz w:val="28"/>
          <w:szCs w:val="28"/>
          <w:lang w:val="en-US" w:eastAsia="zh-CN" w:bidi="ar"/>
        </w:rPr>
      </w:pPr>
      <w:r>
        <w:rPr>
          <w:rFonts w:hint="eastAsia" w:ascii="方正仿宋_GBK" w:hAnsi="方正仿宋_GBK" w:eastAsia="方正仿宋_GBK" w:cs="方正仿宋_GBK"/>
          <w:color w:val="000000"/>
          <w:kern w:val="0"/>
          <w:sz w:val="28"/>
          <w:szCs w:val="28"/>
          <w:lang w:val="en-US" w:eastAsia="zh-CN" w:bidi="ar"/>
        </w:rPr>
        <w:t>联系人：李 东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60" w:firstLineChars="200"/>
        <w:jc w:val="left"/>
        <w:textAlignment w:val="auto"/>
        <w:rPr>
          <w:rFonts w:hint="default" w:ascii="宋体" w:hAnsi="宋体" w:eastAsia="宋体" w:cs="宋体"/>
          <w:sz w:val="24"/>
          <w:szCs w:val="24"/>
          <w:lang w:val="en-US"/>
        </w:rPr>
      </w:pPr>
      <w:r>
        <w:rPr>
          <w:rFonts w:hint="eastAsia" w:ascii="方正仿宋_GBK" w:hAnsi="方正仿宋_GBK" w:eastAsia="方正仿宋_GBK" w:cs="方正仿宋_GBK"/>
          <w:color w:val="000000"/>
          <w:kern w:val="0"/>
          <w:sz w:val="28"/>
          <w:szCs w:val="28"/>
          <w:lang w:val="en-US" w:eastAsia="zh-CN" w:bidi="ar"/>
        </w:rPr>
        <w:t>手  机：15250329548（微信同号）</w:t>
      </w:r>
    </w:p>
    <w:p>
      <w:pPr>
        <w:ind w:firstLine="560" w:firstLineChars="200"/>
        <w:rPr>
          <w:rFonts w:hint="default" w:ascii="方正仿宋_GBK" w:hAnsi="方正仿宋_GBK" w:eastAsia="方正仿宋_GBK" w:cs="方正仿宋_GBK"/>
          <w:color w:val="000000"/>
          <w:kern w:val="0"/>
          <w:sz w:val="28"/>
          <w:szCs w:val="28"/>
          <w:lang w:val="en-US" w:eastAsia="zh-CN" w:bidi="ar"/>
        </w:rPr>
      </w:pPr>
      <w:r>
        <w:rPr>
          <w:rFonts w:hint="eastAsia" w:ascii="方正仿宋_GBK" w:hAnsi="方正仿宋_GBK" w:eastAsia="方正仿宋_GBK" w:cs="方正仿宋_GBK"/>
          <w:color w:val="000000"/>
          <w:kern w:val="0"/>
          <w:sz w:val="28"/>
          <w:szCs w:val="28"/>
          <w:lang w:val="en-US" w:eastAsia="zh-CN" w:bidi="ar"/>
        </w:rPr>
        <w:t>邮  箱：</w:t>
      </w:r>
      <w:r>
        <w:rPr>
          <w:rFonts w:hint="eastAsia" w:ascii="方正仿宋_GBK" w:hAnsi="方正仿宋_GBK" w:eastAsia="方正仿宋_GBK" w:cs="方正仿宋_GBK"/>
          <w:color w:val="000000"/>
          <w:kern w:val="0"/>
          <w:sz w:val="28"/>
          <w:szCs w:val="28"/>
          <w:lang w:val="en-US" w:eastAsia="zh-CN" w:bidi="ar"/>
        </w:rPr>
        <w:fldChar w:fldCharType="begin"/>
      </w:r>
      <w:r>
        <w:rPr>
          <w:rFonts w:hint="eastAsia" w:ascii="方正仿宋_GBK" w:hAnsi="方正仿宋_GBK" w:eastAsia="方正仿宋_GBK" w:cs="方正仿宋_GBK"/>
          <w:color w:val="000000"/>
          <w:kern w:val="0"/>
          <w:sz w:val="28"/>
          <w:szCs w:val="28"/>
          <w:lang w:val="en-US" w:eastAsia="zh-CN" w:bidi="ar"/>
        </w:rPr>
        <w:instrText xml:space="preserve"> HYPERLINK "mailto:2625443142@qq.com" </w:instrText>
      </w:r>
      <w:r>
        <w:rPr>
          <w:rFonts w:hint="eastAsia" w:ascii="方正仿宋_GBK" w:hAnsi="方正仿宋_GBK" w:eastAsia="方正仿宋_GBK" w:cs="方正仿宋_GBK"/>
          <w:color w:val="000000"/>
          <w:kern w:val="0"/>
          <w:sz w:val="28"/>
          <w:szCs w:val="28"/>
          <w:lang w:val="en-US" w:eastAsia="zh-CN" w:bidi="ar"/>
        </w:rPr>
        <w:fldChar w:fldCharType="separate"/>
      </w:r>
      <w:r>
        <w:rPr>
          <w:rFonts w:hint="eastAsia" w:ascii="方正仿宋_GBK" w:hAnsi="方正仿宋_GBK" w:eastAsia="方正仿宋_GBK" w:cs="方正仿宋_GBK"/>
          <w:color w:val="000000"/>
          <w:kern w:val="0"/>
          <w:sz w:val="28"/>
          <w:szCs w:val="28"/>
          <w:lang w:val="en-US" w:eastAsia="zh-CN" w:bidi="ar"/>
        </w:rPr>
        <w:t>494906866@qq.com</w:t>
      </w:r>
      <w:r>
        <w:rPr>
          <w:rFonts w:hint="eastAsia" w:ascii="方正仿宋_GBK" w:hAnsi="方正仿宋_GBK" w:eastAsia="方正仿宋_GBK" w:cs="方正仿宋_GBK"/>
          <w:color w:val="000000"/>
          <w:kern w:val="0"/>
          <w:sz w:val="28"/>
          <w:szCs w:val="28"/>
          <w:lang w:val="en-US" w:eastAsia="zh-CN" w:bidi="ar"/>
        </w:rPr>
        <w:fldChar w:fldCharType="end"/>
      </w: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moder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right"/>
      <w:rPr>
        <w:rFonts w:hint="eastAsia" w:ascii="黑体" w:hAnsi="黑体" w:eastAsia="黑体" w:cs="黑体"/>
        <w:color w:val="4472C4" w:themeColor="accent5"/>
        <w:sz w:val="22"/>
        <w:szCs w:val="36"/>
        <w:lang w:val="en-US" w:eastAsia="zh-CN"/>
        <w14:textFill>
          <w14:solidFill>
            <w14:schemeClr w14:val="accent5"/>
          </w14:solidFill>
        </w14:textFill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keepNext w:val="0"/>
      <w:keepLines w:val="0"/>
      <w:pageBreakBefore w:val="0"/>
      <w:widowControl w:val="0"/>
      <w:kinsoku/>
      <w:wordWrap/>
      <w:overflowPunct/>
      <w:topLinePunct w:val="0"/>
      <w:autoSpaceDE/>
      <w:autoSpaceDN/>
      <w:bidi w:val="0"/>
      <w:adjustRightInd/>
      <w:snapToGrid w:val="0"/>
      <w:spacing w:line="340" w:lineRule="exact"/>
      <w:ind w:firstLine="2860" w:firstLineChars="1300"/>
      <w:jc w:val="right"/>
      <w:textAlignment w:val="auto"/>
      <w:rPr>
        <w:rFonts w:hint="eastAsia" w:ascii="黑体" w:hAnsi="黑体" w:eastAsia="黑体" w:cs="黑体"/>
        <w:color w:val="093E80"/>
        <w:sz w:val="32"/>
        <w:szCs w:val="48"/>
        <w:lang w:eastAsia="zh-CN"/>
      </w:rPr>
    </w:pPr>
    <w:r>
      <w:rPr>
        <w:rFonts w:hint="eastAsia" w:ascii="黑体" w:hAnsi="黑体" w:eastAsia="黑体" w:cs="黑体"/>
        <w:color w:val="7030A0"/>
        <w:sz w:val="22"/>
        <w:szCs w:val="36"/>
        <w:lang w:val="en-US" w:eastAsia="zh-CN"/>
      </w:rPr>
      <w:t>2024年6月28-30日</w:t>
    </w:r>
  </w:p>
  <w:p>
    <w:pPr>
      <w:pStyle w:val="3"/>
      <w:jc w:val="right"/>
      <w:rPr>
        <w:rFonts w:hint="default" w:ascii="黑体" w:hAnsi="黑体" w:eastAsia="黑体" w:cs="黑体"/>
        <w:color w:val="093E80"/>
        <w:sz w:val="28"/>
        <w:szCs w:val="44"/>
        <w:lang w:val="en-US" w:eastAsia="zh-CN"/>
      </w:rPr>
    </w:pPr>
    <w:r>
      <w:rPr>
        <w:rFonts w:hint="default" w:ascii="黑体" w:hAnsi="黑体" w:eastAsia="黑体" w:cs="黑体"/>
        <w:color w:val="093E80"/>
        <w:sz w:val="22"/>
        <w:szCs w:val="22"/>
        <w:lang w:val="en-US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-24765</wp:posOffset>
              </wp:positionH>
              <wp:positionV relativeFrom="paragraph">
                <wp:posOffset>241935</wp:posOffset>
              </wp:positionV>
              <wp:extent cx="5292090" cy="635"/>
              <wp:effectExtent l="0" t="0" r="0" b="0"/>
              <wp:wrapNone/>
              <wp:docPr id="3" name="直接连接符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1137285" y="1001395"/>
                        <a:ext cx="5292090" cy="635"/>
                      </a:xfrm>
                      <a:prstGeom prst="line">
                        <a:avLst/>
                      </a:prstGeom>
                    </wps:spPr>
                    <wps:style>
                      <a:lnRef idx="3">
                        <a:schemeClr val="accent1"/>
                      </a:lnRef>
                      <a:fillRef idx="0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-1.95pt;margin-top:19.05pt;height:0.05pt;width:416.7pt;z-index:251660288;mso-width-relative:page;mso-height-relative:page;" filled="f" stroked="t" coordsize="21600,21600" o:gfxdata="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">
              <v:fill on="f" focussize="0,0"/>
              <v:stroke weight="1.5pt" color="#5B9BD5 [3204]" miterlimit="8" joinstyle="miter"/>
              <v:imagedata o:title=""/>
              <o:lock v:ext="edit" aspectratio="f"/>
            </v:line>
          </w:pict>
        </mc:Fallback>
      </mc:AlternateContent>
    </w:r>
    <w:r>
      <w:rPr>
        <w:rFonts w:hint="eastAsia" w:ascii="黑体" w:hAnsi="黑体" w:eastAsia="黑体" w:cs="黑体"/>
        <w:color w:val="093E80"/>
        <w:sz w:val="22"/>
        <w:szCs w:val="22"/>
        <w:lang w:val="en-US" w:eastAsia="zh-CN"/>
      </w:rPr>
      <w:t>宁波国际会展中心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FhZTYxNjkxMzczN2RlMjQ3MmViYTc3NGQ5Yjc0MjcifQ=="/>
  </w:docVars>
  <w:rsids>
    <w:rsidRoot w:val="00000000"/>
    <w:rsid w:val="02D21C78"/>
    <w:rsid w:val="0450745B"/>
    <w:rsid w:val="06F91A58"/>
    <w:rsid w:val="07116E78"/>
    <w:rsid w:val="08D10FD3"/>
    <w:rsid w:val="09124407"/>
    <w:rsid w:val="0B835A9E"/>
    <w:rsid w:val="0BC90E9F"/>
    <w:rsid w:val="11BF511D"/>
    <w:rsid w:val="1294639E"/>
    <w:rsid w:val="147A7890"/>
    <w:rsid w:val="15BE09E2"/>
    <w:rsid w:val="18C21152"/>
    <w:rsid w:val="197B3104"/>
    <w:rsid w:val="1C0E735B"/>
    <w:rsid w:val="1CBF4223"/>
    <w:rsid w:val="20C0310D"/>
    <w:rsid w:val="22492D5D"/>
    <w:rsid w:val="225A7A9C"/>
    <w:rsid w:val="23537ADC"/>
    <w:rsid w:val="24A309B1"/>
    <w:rsid w:val="24BD7151"/>
    <w:rsid w:val="264F2153"/>
    <w:rsid w:val="28B42BAA"/>
    <w:rsid w:val="29741673"/>
    <w:rsid w:val="2CF92744"/>
    <w:rsid w:val="2F65610E"/>
    <w:rsid w:val="311C7A3E"/>
    <w:rsid w:val="34B54416"/>
    <w:rsid w:val="38543AB2"/>
    <w:rsid w:val="388B20B8"/>
    <w:rsid w:val="3CA3737D"/>
    <w:rsid w:val="3D820C29"/>
    <w:rsid w:val="3FD8110D"/>
    <w:rsid w:val="3FFD3D68"/>
    <w:rsid w:val="40FE2565"/>
    <w:rsid w:val="42ED5C6D"/>
    <w:rsid w:val="433520E0"/>
    <w:rsid w:val="477E747B"/>
    <w:rsid w:val="47A4498F"/>
    <w:rsid w:val="4BB54E06"/>
    <w:rsid w:val="4D355AAA"/>
    <w:rsid w:val="4DBD7529"/>
    <w:rsid w:val="50DB7F60"/>
    <w:rsid w:val="53B27E5E"/>
    <w:rsid w:val="53CE168D"/>
    <w:rsid w:val="576158FB"/>
    <w:rsid w:val="576E6B79"/>
    <w:rsid w:val="58BA5A7D"/>
    <w:rsid w:val="590D6E39"/>
    <w:rsid w:val="59DA5428"/>
    <w:rsid w:val="5B632D18"/>
    <w:rsid w:val="5EEF461D"/>
    <w:rsid w:val="5F7227E0"/>
    <w:rsid w:val="60137073"/>
    <w:rsid w:val="61073070"/>
    <w:rsid w:val="62031CA6"/>
    <w:rsid w:val="6365249B"/>
    <w:rsid w:val="64D82A58"/>
    <w:rsid w:val="66C02DBA"/>
    <w:rsid w:val="6933306D"/>
    <w:rsid w:val="69486C7C"/>
    <w:rsid w:val="6B683853"/>
    <w:rsid w:val="6BB1370A"/>
    <w:rsid w:val="6BF71299"/>
    <w:rsid w:val="6C2301B5"/>
    <w:rsid w:val="6D404091"/>
    <w:rsid w:val="70B53619"/>
    <w:rsid w:val="70EE24ED"/>
    <w:rsid w:val="71016B15"/>
    <w:rsid w:val="725D5DA6"/>
    <w:rsid w:val="72B4151F"/>
    <w:rsid w:val="72F1626B"/>
    <w:rsid w:val="75195C4E"/>
    <w:rsid w:val="773A21F1"/>
    <w:rsid w:val="792435AC"/>
    <w:rsid w:val="7A0C3B3A"/>
    <w:rsid w:val="7AA66A19"/>
    <w:rsid w:val="7C455A5F"/>
    <w:rsid w:val="7E520549"/>
    <w:rsid w:val="7FBA267E"/>
    <w:rsid w:val="7FE44F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semiHidden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5"/>
    <w:basedOn w:val="1"/>
    <w:next w:val="1"/>
    <w:unhideWhenUsed/>
    <w:qFormat/>
    <w:uiPriority w:val="0"/>
    <w:pPr>
      <w:spacing w:before="100" w:beforeAutospacing="1" w:after="100" w:afterAutospacing="1"/>
      <w:jc w:val="left"/>
    </w:pPr>
    <w:rPr>
      <w:rFonts w:hint="eastAsia" w:ascii="宋体" w:hAnsi="宋体" w:eastAsia="宋体" w:cs="宋体"/>
      <w:b/>
      <w:bCs/>
      <w:kern w:val="0"/>
      <w:sz w:val="20"/>
      <w:szCs w:val="20"/>
      <w:lang w:val="en-US" w:eastAsia="zh-CN" w:bidi="ar"/>
    </w:rPr>
  </w:style>
  <w:style w:type="character" w:default="1" w:styleId="8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9">
    <w:name w:val="Strong"/>
    <w:basedOn w:val="8"/>
    <w:qFormat/>
    <w:uiPriority w:val="0"/>
    <w:rPr>
      <w:b/>
    </w:rPr>
  </w:style>
  <w:style w:type="character" w:styleId="10">
    <w:name w:val="Hyperlink"/>
    <w:basedOn w:val="8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1375</Words>
  <Characters>1471</Characters>
  <Lines>0</Lines>
  <Paragraphs>0</Paragraphs>
  <TotalTime>7</TotalTime>
  <ScaleCrop>false</ScaleCrop>
  <LinksUpToDate>false</LinksUpToDate>
  <CharactersWithSpaces>1493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2021-05-13T06:29:00Z</dcterms:created>
  <dc:creator>Administrator</dc:creator>
  <cp:lastModifiedBy>句号</cp:lastModifiedBy>
  <dcterms:modified xsi:type="dcterms:W3CDTF">2023-12-23T02:43:34Z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E485F790C2F74824B21ED3EFB94CD094_13</vt:lpwstr>
  </property>
</Properties>
</file>