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0"/>
          <w:tab w:val="right" w:pos="11880"/>
        </w:tabs>
        <w:ind w:left="99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14690" cy="12687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690" cy="12687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tabs>
          <w:tab w:val="right" w:pos="11880"/>
        </w:tabs>
        <w:ind w:left="99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74930</wp:posOffset>
                </wp:positionV>
                <wp:extent cx="3700145" cy="1404620"/>
                <wp:effectExtent l="0" t="0" r="0" b="190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展会邀请函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48.4pt;margin-top:5.9pt;height:110.6pt;width:291.35pt;z-index:251660288;mso-width-relative:page;mso-height-relative:margin;mso-height-percent:200;" filled="f" stroked="f" coordsize="21600,21600" o:gfxdata="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p6P2k2QAAAAkBAAAP&#10;AAAAAAAAAAEAIAAAACIAAABkcnMvZG93bnJldi54bWxQSwECFAAUAAAACACHTuJAmSJxABcCAAAj&#10;BAAADgAAAAAAAAABACAAAAAo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 inset="0mm,0mm,2.54mm,1.27mm" style="mso-fit-shape-to-text:t;">
                  <w:txbxContent>
                    <w:p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宋体" w:cs="Arial"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展会邀请函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>
      <w:pPr>
        <w:tabs>
          <w:tab w:val="left" w:pos="7336"/>
          <w:tab w:val="right" w:pos="1188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tabs>
          <w:tab w:val="left" w:pos="898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ind w:left="990"/>
        <w:rPr>
          <w:rFonts w:ascii="Arial" w:hAnsi="Arial" w:cs="Arial"/>
        </w:rPr>
      </w:pPr>
    </w:p>
    <w:p>
      <w:pPr>
        <w:ind w:left="990"/>
        <w:jc w:val="right"/>
        <w:rPr>
          <w:rFonts w:ascii="Arial" w:hAnsi="Arial" w:cs="Arial"/>
        </w:rPr>
      </w:pPr>
    </w:p>
    <w:tbl>
      <w:tblPr>
        <w:tblStyle w:val="3"/>
        <w:tblW w:w="0" w:type="auto"/>
        <w:tblInd w:w="9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115" w:type="dxa"/>
          <w:left w:w="14" w:type="dxa"/>
          <w:bottom w:w="115" w:type="dxa"/>
          <w:right w:w="14" w:type="dxa"/>
        </w:tblCellMar>
      </w:tblPr>
      <w:tblGrid>
        <w:gridCol w:w="1992"/>
        <w:gridCol w:w="7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rPr>
          <w:trHeight w:val="360" w:hRule="atLeast"/>
        </w:trPr>
        <w:tc>
          <w:tcPr>
            <w:tcW w:w="1992" w:type="dxa"/>
          </w:tcPr>
          <w:p>
            <w:pPr>
              <w:spacing w:after="0" w:line="260" w:lineRule="atLeast"/>
              <w:rPr>
                <w:rFonts w:ascii="宋体" w:hAnsi="宋体" w:eastAsia="宋体" w:cs="Arial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sz w:val="20"/>
                <w:szCs w:val="20"/>
                <w:lang w:eastAsia="zh-CN"/>
              </w:rPr>
              <w:t>展会名称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eastAsia="zh-CN"/>
              </w:rPr>
              <w:t>SPS – Smart Production Solutions Guangzhou</w:t>
            </w: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广州国际智能制造技术与装备展览会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rPr>
          <w:trHeight w:val="360" w:hRule="atLeast"/>
        </w:trPr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展会日期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2024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至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开放时间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2024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至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日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上午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9:30 –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下午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5:00</w:t>
            </w:r>
          </w:p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2024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日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        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上午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9:30 –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下午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地点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中国进出口商品交易会琶洲展馆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区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展会面积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30,000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平方米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（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预计）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展商数目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450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家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(2023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观众数目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35,015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名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(2023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展会主题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活用自动化，迸发高质量智能制造（Bringing automation to life）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展品范围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驱动系统及零部件、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传感技术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 控制技术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工业机器人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工厂电网和电源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连接与连接技术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低电压开关装置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机械基础设施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工业用计算机设备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软件和IT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人机界面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工业通讯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培训及咨询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目标观众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汽车工程、包装印刷、机械工程、电子工程及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3C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、食品、饮料、纺织印染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鞋服、制药医疗、机床制造、照明工程、轻工机械、环保、废品处理、航空航天、石油化工、能源生产及管理、计算机及网络、交通运输、水利水电工程。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参展费用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标准展位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人民币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11,700/9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平方米</w:t>
            </w:r>
          </w:p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光地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(18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平方米起租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):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人民币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1,200/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同期活动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以现场为准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947" w:type="dxa"/>
          </w:tcPr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“智能制造+未来”主论坛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与隐形冠军对话系列论坛——工业通信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智能生产解决方案论坛——新能源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智能生产解决方案论坛——汽车零部件制造与装配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TSN（时间敏感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网络）技术论坛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OPC UA论坛——OPC UA为制造业数字化转型提供助力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工业机器人专场论坛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珠三角智能制造高峰论坛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数智时代 · 控制技术创新与应用研讨会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入场资格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展会只对业内人士开放，凭登记免费入场。</w: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br w:type="textWrapping"/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18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岁以下人士谢绝进场。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  <w:tcBorders>
              <w:bottom w:val="single" w:color="auto" w:sz="4" w:space="0"/>
            </w:tcBorders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主办单位</w:t>
            </w:r>
          </w:p>
        </w:tc>
        <w:tc>
          <w:tcPr>
            <w:tcW w:w="7947" w:type="dxa"/>
            <w:tcBorders>
              <w:bottom w:val="single" w:color="auto" w:sz="4" w:space="0"/>
            </w:tcBorders>
          </w:tcPr>
          <w:p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广州光亚法兰克福展览有限公司</w:t>
            </w:r>
          </w:p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中国对外贸易广州展览有限公司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承办单位</w:t>
            </w:r>
          </w:p>
        </w:tc>
        <w:tc>
          <w:tcPr>
            <w:tcW w:w="79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广州光亚法兰克福展览有限公司</w:t>
            </w:r>
          </w:p>
          <w:p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中国对外贸易广州展览有限公司</w:t>
            </w:r>
          </w:p>
          <w:p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广州富洋展览有限公司</w:t>
            </w:r>
          </w:p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德国美赛高法兰克福展览有限公司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名誉主办</w:t>
            </w:r>
          </w:p>
        </w:tc>
        <w:tc>
          <w:tcPr>
            <w:tcW w:w="7947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广东省自动化学会</w:t>
            </w:r>
          </w:p>
          <w:p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广州市自动化学会</w:t>
            </w:r>
          </w:p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广州市仪器仪表学会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  <w:tcBorders>
              <w:top w:val="single" w:color="auto" w:sz="2" w:space="0"/>
            </w:tcBorders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支持单位</w:t>
            </w:r>
          </w:p>
        </w:tc>
        <w:tc>
          <w:tcPr>
            <w:tcW w:w="7947" w:type="dxa"/>
            <w:tcBorders>
              <w:top w:val="single" w:color="auto" w:sz="2" w:space="0"/>
            </w:tcBorders>
          </w:tcPr>
          <w:p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中国轻工机械协会</w:t>
            </w:r>
          </w:p>
          <w:p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中国国际商会广州商会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联系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eastAsia="宋体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广州光亚法兰克福展览有限公司</w:t>
            </w:r>
          </w:p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sz w:val="20"/>
                <w:szCs w:val="20"/>
                <w:lang w:eastAsia="zh-CN"/>
              </w:rPr>
              <w:t>电话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:  +86 20 3825 1558</w:t>
            </w:r>
          </w:p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sz w:val="20"/>
                <w:szCs w:val="20"/>
                <w:lang w:eastAsia="zh-CN"/>
              </w:rPr>
              <w:t>传真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:  +86 20 3825 1400</w:t>
            </w:r>
          </w:p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sz w:val="20"/>
                <w:szCs w:val="20"/>
                <w:lang w:eastAsia="zh-CN"/>
              </w:rPr>
              <w:t>电邮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:  sps@china.messefrankfurt.com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承办单位</w:t>
            </w:r>
          </w:p>
        </w:tc>
        <w:tc>
          <w:tcPr>
            <w:tcW w:w="7947" w:type="dxa"/>
          </w:tcPr>
          <w:p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ind w:left="99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142240</wp:posOffset>
            </wp:positionV>
            <wp:extent cx="695325" cy="290830"/>
            <wp:effectExtent l="0" t="0" r="9525" b="0"/>
            <wp:wrapThrough wrapText="bothSides">
              <wp:wrapPolygon>
                <wp:start x="0" y="0"/>
                <wp:lineTo x="0" y="19808"/>
                <wp:lineTo x="21304" y="19808"/>
                <wp:lineTo x="213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182880</wp:posOffset>
            </wp:positionV>
            <wp:extent cx="927100" cy="27495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143510</wp:posOffset>
            </wp:positionV>
            <wp:extent cx="982980" cy="292100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66040</wp:posOffset>
            </wp:positionV>
            <wp:extent cx="1793240" cy="3746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990"/>
        <w:rPr>
          <w:rFonts w:ascii="Arial" w:hAnsi="Arial" w:cs="Arial"/>
        </w:rPr>
      </w:pPr>
    </w:p>
    <w:sectPr>
      <w:pgSz w:w="11907" w:h="16839"/>
      <w:pgMar w:top="0" w:right="27" w:bottom="288" w:left="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F2D65"/>
    <w:multiLevelType w:val="multilevel"/>
    <w:tmpl w:val="4A2F2D6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attachedTemplate r:id="rId1"/>
  <w:documentProtection w:enforcement="0"/>
  <w:defaultTabStop w:val="720"/>
  <w:drawingGridHorizontalSpacing w:val="994"/>
  <w:drawingGridVerticalSpacing w:val="994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GRlYjM5YzNmMDU4ZDc2YjdlNzQ1YmJkZDhiNjIifQ=="/>
  </w:docVars>
  <w:rsids>
    <w:rsidRoot w:val="00AF1034"/>
    <w:rsid w:val="00002E0E"/>
    <w:rsid w:val="0000461D"/>
    <w:rsid w:val="000C3DE9"/>
    <w:rsid w:val="00124CA5"/>
    <w:rsid w:val="00171279"/>
    <w:rsid w:val="001B4F5A"/>
    <w:rsid w:val="00211070"/>
    <w:rsid w:val="002556E7"/>
    <w:rsid w:val="00283820"/>
    <w:rsid w:val="002A115D"/>
    <w:rsid w:val="002F0732"/>
    <w:rsid w:val="002F2527"/>
    <w:rsid w:val="002F39F2"/>
    <w:rsid w:val="003772CF"/>
    <w:rsid w:val="003A08B9"/>
    <w:rsid w:val="004031EA"/>
    <w:rsid w:val="00451090"/>
    <w:rsid w:val="004518CA"/>
    <w:rsid w:val="004911B9"/>
    <w:rsid w:val="004B36C0"/>
    <w:rsid w:val="005216E5"/>
    <w:rsid w:val="00556424"/>
    <w:rsid w:val="00592D71"/>
    <w:rsid w:val="00632238"/>
    <w:rsid w:val="0065735E"/>
    <w:rsid w:val="00692094"/>
    <w:rsid w:val="00694E04"/>
    <w:rsid w:val="006E1921"/>
    <w:rsid w:val="006F711F"/>
    <w:rsid w:val="007322E5"/>
    <w:rsid w:val="00745DA8"/>
    <w:rsid w:val="0088514F"/>
    <w:rsid w:val="00887C87"/>
    <w:rsid w:val="00897BCA"/>
    <w:rsid w:val="008B2EB8"/>
    <w:rsid w:val="00961A04"/>
    <w:rsid w:val="00983396"/>
    <w:rsid w:val="0098391C"/>
    <w:rsid w:val="009A0B67"/>
    <w:rsid w:val="009A2FEB"/>
    <w:rsid w:val="009F5C7C"/>
    <w:rsid w:val="00A01EA5"/>
    <w:rsid w:val="00A21F32"/>
    <w:rsid w:val="00A77141"/>
    <w:rsid w:val="00AB462D"/>
    <w:rsid w:val="00AF1034"/>
    <w:rsid w:val="00B4617A"/>
    <w:rsid w:val="00B52CF4"/>
    <w:rsid w:val="00B545D7"/>
    <w:rsid w:val="00BC7F6E"/>
    <w:rsid w:val="00BD43F5"/>
    <w:rsid w:val="00C66BD9"/>
    <w:rsid w:val="00CC294D"/>
    <w:rsid w:val="00D17249"/>
    <w:rsid w:val="00D37359"/>
    <w:rsid w:val="00D473B6"/>
    <w:rsid w:val="00D9111F"/>
    <w:rsid w:val="00D93B69"/>
    <w:rsid w:val="00DD750B"/>
    <w:rsid w:val="00DE625D"/>
    <w:rsid w:val="00F07028"/>
    <w:rsid w:val="00FE35F4"/>
    <w:rsid w:val="7FA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ject\SIAF\SIAF%202022\1.Publication\Fact%20sheet\SIAF_Fact_sheet_A4_SC(with%20KV)_20210323&#65334;&#6529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6E69BB-3378-45A6-897C-7A300EBE7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SIAF_Fact_sheet_A4_SC(with KV)_20210323Ｖ２</Template>
  <Pages>2</Pages>
  <Words>158</Words>
  <Characters>903</Characters>
  <Lines>7</Lines>
  <Paragraphs>2</Paragraphs>
  <TotalTime>20</TotalTime>
  <ScaleCrop>false</ScaleCrop>
  <LinksUpToDate>false</LinksUpToDate>
  <CharactersWithSpaces>1059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2023-06-05T07:01:00Z</dcterms:created>
  <dc:creator>个人用户</dc:creator>
  <cp:lastModifiedBy>杨小欣。 ҉҉҉҉҉҉҉҉</cp:lastModifiedBy>
  <cp:lastPrinted>2021-03-23T07:46:00Z</cp:lastPrinted>
  <dcterms:modified xsi:type="dcterms:W3CDTF">2024-02-21T10:20:19Z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F207385D48584E5AAFEE8211CF41DDDD_12</vt:lpwstr>
  </property>
</Properties>
</file>