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591" w:rsidRPr="00DA4097" w:rsidRDefault="00E84591" w:rsidP="00F3032E">
      <w:pPr>
        <w:pStyle w:val="ab"/>
        <w:ind w:leftChars="-67" w:left="-141" w:right="-144"/>
        <w:jc w:val="both"/>
        <w:rPr>
          <w:rFonts w:hAnsi="黑体" w:cs="黑体"/>
          <w:spacing w:val="-11"/>
          <w:kern w:val="0"/>
          <w:sz w:val="48"/>
          <w:szCs w:val="48"/>
        </w:rPr>
      </w:pPr>
      <w:r w:rsidRPr="00DA4097">
        <w:rPr>
          <w:rFonts w:hAnsi="黑体" w:cs="黑体" w:hint="eastAsia"/>
          <w:spacing w:val="-11"/>
          <w:kern w:val="0"/>
          <w:sz w:val="48"/>
          <w:szCs w:val="48"/>
        </w:rPr>
        <w:t>2024</w:t>
      </w:r>
      <w:r w:rsidR="00DA4097" w:rsidRPr="00DA4097">
        <w:rPr>
          <w:rFonts w:hAnsi="黑体" w:cs="黑体" w:hint="eastAsia"/>
          <w:spacing w:val="-11"/>
          <w:kern w:val="0"/>
          <w:sz w:val="48"/>
          <w:szCs w:val="48"/>
        </w:rPr>
        <w:t>中部国际充电设施</w:t>
      </w:r>
      <w:r w:rsidR="00F3032E" w:rsidRPr="00DA4097">
        <w:rPr>
          <w:rFonts w:hAnsi="黑体" w:cs="黑体" w:hint="eastAsia"/>
          <w:spacing w:val="-11"/>
          <w:kern w:val="0"/>
          <w:sz w:val="48"/>
          <w:szCs w:val="48"/>
        </w:rPr>
        <w:t>暨</w:t>
      </w:r>
      <w:r w:rsidR="00DA4097" w:rsidRPr="00DA4097">
        <w:rPr>
          <w:rFonts w:hAnsi="黑体" w:cs="黑体" w:hint="eastAsia"/>
          <w:spacing w:val="-11"/>
          <w:kern w:val="0"/>
          <w:sz w:val="48"/>
          <w:szCs w:val="48"/>
        </w:rPr>
        <w:t>新型</w:t>
      </w:r>
      <w:r w:rsidR="00F3032E" w:rsidRPr="00DA4097">
        <w:rPr>
          <w:rFonts w:hAnsi="黑体" w:cs="黑体" w:hint="eastAsia"/>
          <w:spacing w:val="-11"/>
          <w:kern w:val="0"/>
          <w:sz w:val="48"/>
          <w:szCs w:val="48"/>
        </w:rPr>
        <w:t>储能</w:t>
      </w:r>
      <w:r w:rsidRPr="00DA4097">
        <w:rPr>
          <w:rFonts w:hAnsi="黑体" w:cs="黑体" w:hint="eastAsia"/>
          <w:spacing w:val="-11"/>
          <w:kern w:val="0"/>
          <w:sz w:val="48"/>
          <w:szCs w:val="48"/>
        </w:rPr>
        <w:t>展览会</w:t>
      </w:r>
    </w:p>
    <w:p w:rsidR="00006E25" w:rsidRDefault="00F857AF" w:rsidP="007D14DC">
      <w:pPr>
        <w:ind w:firstLineChars="100" w:firstLine="361"/>
        <w:rPr>
          <w:b/>
          <w:sz w:val="28"/>
        </w:rPr>
      </w:pPr>
      <w:r>
        <w:rPr>
          <w:rFonts w:hint="eastAsia"/>
          <w:b/>
          <w:sz w:val="36"/>
        </w:rPr>
        <w:t xml:space="preserve">     </w:t>
      </w:r>
      <w:r w:rsidRPr="00F857AF">
        <w:rPr>
          <w:rFonts w:hint="eastAsia"/>
          <w:b/>
          <w:sz w:val="28"/>
        </w:rPr>
        <w:t>2024</w:t>
      </w:r>
      <w:r w:rsidRPr="00F857AF">
        <w:rPr>
          <w:rFonts w:hint="eastAsia"/>
          <w:b/>
          <w:sz w:val="28"/>
        </w:rPr>
        <w:t>年</w:t>
      </w:r>
      <w:r w:rsidR="00B36BB9">
        <w:rPr>
          <w:b/>
          <w:sz w:val="28"/>
        </w:rPr>
        <w:t>12</w:t>
      </w:r>
      <w:r w:rsidRPr="00F857AF">
        <w:rPr>
          <w:rFonts w:hint="eastAsia"/>
          <w:b/>
          <w:sz w:val="28"/>
        </w:rPr>
        <w:t>月</w:t>
      </w:r>
      <w:r w:rsidR="00F3032E">
        <w:rPr>
          <w:b/>
          <w:sz w:val="28"/>
        </w:rPr>
        <w:t>6</w:t>
      </w:r>
      <w:r w:rsidRPr="00F857AF">
        <w:rPr>
          <w:rFonts w:hint="eastAsia"/>
          <w:b/>
          <w:sz w:val="28"/>
        </w:rPr>
        <w:t>-</w:t>
      </w:r>
      <w:r w:rsidR="00F3032E">
        <w:rPr>
          <w:b/>
          <w:sz w:val="28"/>
        </w:rPr>
        <w:t>8</w:t>
      </w:r>
      <w:r w:rsidRPr="00F857AF">
        <w:rPr>
          <w:rFonts w:hint="eastAsia"/>
          <w:b/>
          <w:sz w:val="28"/>
        </w:rPr>
        <w:t>日</w:t>
      </w:r>
      <w:r w:rsidRPr="00F857AF">
        <w:rPr>
          <w:rFonts w:hint="eastAsia"/>
          <w:b/>
          <w:sz w:val="28"/>
        </w:rPr>
        <w:t xml:space="preserve"> </w:t>
      </w:r>
      <w:r>
        <w:rPr>
          <w:rFonts w:hint="eastAsia"/>
          <w:b/>
          <w:sz w:val="28"/>
        </w:rPr>
        <w:t xml:space="preserve">   </w:t>
      </w:r>
      <w:r w:rsidRPr="00F857AF">
        <w:rPr>
          <w:rFonts w:hint="eastAsia"/>
          <w:b/>
          <w:sz w:val="28"/>
        </w:rPr>
        <w:t xml:space="preserve"> </w:t>
      </w:r>
      <w:r>
        <w:rPr>
          <w:rFonts w:hint="eastAsia"/>
          <w:b/>
          <w:sz w:val="28"/>
        </w:rPr>
        <w:t xml:space="preserve">  </w:t>
      </w:r>
      <w:r w:rsidRPr="00F857AF">
        <w:rPr>
          <w:rFonts w:hint="eastAsia"/>
          <w:b/>
          <w:sz w:val="28"/>
        </w:rPr>
        <w:t xml:space="preserve"> </w:t>
      </w:r>
      <w:r w:rsidRPr="00F857AF">
        <w:rPr>
          <w:rFonts w:hint="eastAsia"/>
          <w:b/>
          <w:sz w:val="28"/>
        </w:rPr>
        <w:t>郑州国际会展中心</w:t>
      </w:r>
    </w:p>
    <w:p w:rsidR="00006E25" w:rsidRPr="00BF1473" w:rsidRDefault="00006E25" w:rsidP="00006E25">
      <w:pPr>
        <w:ind w:firstLineChars="100" w:firstLine="240"/>
        <w:rPr>
          <w:sz w:val="24"/>
        </w:rPr>
      </w:pPr>
    </w:p>
    <w:p w:rsidR="00625ADB" w:rsidRDefault="00625ADB" w:rsidP="008E0C7A">
      <w:pPr>
        <w:spacing w:line="360" w:lineRule="auto"/>
        <w:rPr>
          <w:rFonts w:ascii="黑体" w:eastAsia="黑体" w:hAnsi="黑体"/>
          <w:b/>
          <w:sz w:val="28"/>
          <w:szCs w:val="32"/>
        </w:rPr>
      </w:pPr>
      <w:r w:rsidRPr="008E0C7A">
        <w:rPr>
          <w:rFonts w:ascii="黑体" w:eastAsia="黑体" w:hAnsi="黑体" w:hint="eastAsia"/>
          <w:b/>
          <w:sz w:val="28"/>
          <w:szCs w:val="32"/>
        </w:rPr>
        <w:t>展会概况</w:t>
      </w:r>
    </w:p>
    <w:p w:rsidR="00F9774A" w:rsidRDefault="00E84591" w:rsidP="00F9774A">
      <w:pPr>
        <w:spacing w:line="360" w:lineRule="auto"/>
        <w:ind w:firstLineChars="200" w:firstLine="480"/>
        <w:rPr>
          <w:rFonts w:ascii="黑体" w:eastAsia="黑体" w:hAnsi="黑体"/>
          <w:sz w:val="24"/>
        </w:rPr>
      </w:pPr>
      <w:r w:rsidRPr="008E0C7A">
        <w:rPr>
          <w:rFonts w:ascii="黑体" w:eastAsia="黑体" w:hAnsi="黑体" w:hint="eastAsia"/>
          <w:sz w:val="24"/>
        </w:rPr>
        <w:t>为响应</w:t>
      </w:r>
      <w:r w:rsidR="00A3637F" w:rsidRPr="00A3637F">
        <w:rPr>
          <w:rFonts w:ascii="黑体" w:eastAsia="黑体" w:hAnsi="黑体" w:hint="eastAsia"/>
          <w:sz w:val="24"/>
        </w:rPr>
        <w:t>国家发展改革委等部门《关于进一步提升电动汽车充电基础设施服务保障能力的实施意见》（发改能源规〔2022〕53号）、《河南省人民政府办公厅关于印发河南省加快电动汽车充电基础设施建设若干政策的通知》（豫政办〔2020〕30号）和《河南省人民政府办公厅关于印发河南省电动汽车充电基础设施建设三年行动方案（2023—2025年）的通知》（豫政办〔2023〕40</w:t>
      </w:r>
      <w:r w:rsidR="00A3637F">
        <w:rPr>
          <w:rFonts w:ascii="黑体" w:eastAsia="黑体" w:hAnsi="黑体" w:hint="eastAsia"/>
          <w:sz w:val="24"/>
        </w:rPr>
        <w:t>号）等文件精神。</w:t>
      </w:r>
      <w:r w:rsidRPr="008E0C7A">
        <w:rPr>
          <w:rFonts w:ascii="黑体" w:eastAsia="黑体" w:hAnsi="黑体" w:hint="eastAsia"/>
          <w:sz w:val="24"/>
        </w:rPr>
        <w:t>“</w:t>
      </w:r>
      <w:r w:rsidR="00A3637F" w:rsidRPr="00A3637F">
        <w:rPr>
          <w:rFonts w:ascii="黑体" w:eastAsia="黑体" w:hAnsi="黑体" w:hint="eastAsia"/>
          <w:sz w:val="24"/>
        </w:rPr>
        <w:t>2024中部国际充电设施暨新型储能展览会</w:t>
      </w:r>
      <w:r w:rsidRPr="008E0C7A">
        <w:rPr>
          <w:rFonts w:ascii="黑体" w:eastAsia="黑体" w:hAnsi="黑体" w:hint="eastAsia"/>
          <w:sz w:val="24"/>
        </w:rPr>
        <w:t>”定于2024年</w:t>
      </w:r>
      <w:r w:rsidR="00A3637F">
        <w:rPr>
          <w:rFonts w:ascii="黑体" w:eastAsia="黑体" w:hAnsi="黑体"/>
          <w:sz w:val="24"/>
        </w:rPr>
        <w:t>12</w:t>
      </w:r>
      <w:r w:rsidRPr="008E0C7A">
        <w:rPr>
          <w:rFonts w:ascii="黑体" w:eastAsia="黑体" w:hAnsi="黑体" w:hint="eastAsia"/>
          <w:sz w:val="24"/>
        </w:rPr>
        <w:t>月</w:t>
      </w:r>
      <w:r w:rsidR="0045058B">
        <w:rPr>
          <w:rFonts w:ascii="黑体" w:eastAsia="黑体" w:hAnsi="黑体"/>
          <w:sz w:val="24"/>
        </w:rPr>
        <w:t>6</w:t>
      </w:r>
      <w:r w:rsidRPr="008E0C7A">
        <w:rPr>
          <w:rFonts w:ascii="黑体" w:eastAsia="黑体" w:hAnsi="黑体" w:hint="eastAsia"/>
          <w:sz w:val="24"/>
        </w:rPr>
        <w:t>-</w:t>
      </w:r>
      <w:r w:rsidR="0045058B">
        <w:rPr>
          <w:rFonts w:ascii="黑体" w:eastAsia="黑体" w:hAnsi="黑体"/>
          <w:sz w:val="24"/>
        </w:rPr>
        <w:t>8</w:t>
      </w:r>
      <w:r w:rsidRPr="008E0C7A">
        <w:rPr>
          <w:rFonts w:ascii="黑体" w:eastAsia="黑体" w:hAnsi="黑体" w:hint="eastAsia"/>
          <w:sz w:val="24"/>
        </w:rPr>
        <w:t>日在郑州国际会展中心隆重举办，</w:t>
      </w:r>
      <w:r w:rsidR="00B91C63" w:rsidRPr="008E0C7A">
        <w:rPr>
          <w:rFonts w:ascii="黑体" w:eastAsia="黑体" w:hAnsi="黑体" w:hint="eastAsia"/>
          <w:sz w:val="24"/>
        </w:rPr>
        <w:t>大</w:t>
      </w:r>
      <w:r w:rsidRPr="008E0C7A">
        <w:rPr>
          <w:rFonts w:ascii="黑体" w:eastAsia="黑体" w:hAnsi="黑体" w:hint="eastAsia"/>
          <w:sz w:val="24"/>
        </w:rPr>
        <w:t>会将</w:t>
      </w:r>
      <w:r w:rsidR="00C32A1F">
        <w:rPr>
          <w:rFonts w:ascii="黑体" w:eastAsia="黑体" w:hAnsi="黑体" w:hint="eastAsia"/>
          <w:sz w:val="24"/>
        </w:rPr>
        <w:t>以</w:t>
      </w:r>
      <w:r w:rsidR="00C32A1F" w:rsidRPr="00C32A1F">
        <w:rPr>
          <w:rFonts w:ascii="黑体" w:eastAsia="黑体" w:hAnsi="黑体" w:hint="eastAsia"/>
          <w:sz w:val="24"/>
        </w:rPr>
        <w:t>实现碳达峰、碳中和目标，坚持市场主导和政府引导相结合</w:t>
      </w:r>
      <w:r w:rsidR="00F9774A">
        <w:rPr>
          <w:rFonts w:ascii="黑体" w:eastAsia="黑体" w:hAnsi="黑体" w:hint="eastAsia"/>
          <w:sz w:val="24"/>
        </w:rPr>
        <w:t>；积极将本届展会</w:t>
      </w:r>
      <w:r w:rsidR="00B91C63" w:rsidRPr="008E0C7A">
        <w:rPr>
          <w:rFonts w:ascii="黑体" w:eastAsia="黑体" w:hAnsi="黑体" w:hint="eastAsia"/>
          <w:sz w:val="24"/>
        </w:rPr>
        <w:t>打造</w:t>
      </w:r>
      <w:r w:rsidR="00F9774A" w:rsidRPr="00F9774A">
        <w:rPr>
          <w:rFonts w:ascii="黑体" w:eastAsia="黑体" w:hAnsi="黑体" w:hint="eastAsia"/>
          <w:sz w:val="24"/>
        </w:rPr>
        <w:t>打造成集政府﹑园区与企业形象展示、装备展示与采购、技术研讨、新品发布、产业对接、 金融投资以及贸易洽谈为一体的大型交流商贸平台</w:t>
      </w:r>
      <w:r w:rsidR="00F9774A">
        <w:rPr>
          <w:rFonts w:ascii="黑体" w:eastAsia="黑体" w:hAnsi="黑体" w:hint="eastAsia"/>
          <w:sz w:val="24"/>
        </w:rPr>
        <w:t>。</w:t>
      </w:r>
    </w:p>
    <w:p w:rsidR="007C6363" w:rsidRPr="00411C82" w:rsidRDefault="007D14DC" w:rsidP="00F9774A">
      <w:pPr>
        <w:spacing w:line="360" w:lineRule="auto"/>
        <w:rPr>
          <w:rFonts w:ascii="黑体" w:eastAsia="黑体" w:hAnsi="黑体"/>
          <w:b/>
          <w:sz w:val="28"/>
          <w:szCs w:val="32"/>
        </w:rPr>
      </w:pPr>
      <w:r w:rsidRPr="00411C82">
        <w:rPr>
          <w:rFonts w:ascii="黑体" w:eastAsia="黑体" w:hAnsi="黑体" w:hint="eastAsia"/>
          <w:b/>
          <w:sz w:val="28"/>
          <w:szCs w:val="32"/>
        </w:rPr>
        <w:t>参展范围：</w:t>
      </w:r>
    </w:p>
    <w:p w:rsidR="00C32A1F" w:rsidRPr="00C32A1F" w:rsidRDefault="00C32A1F" w:rsidP="00C32A1F">
      <w:pPr>
        <w:rPr>
          <w:rFonts w:ascii="黑体" w:eastAsia="黑体" w:hAnsi="黑体"/>
          <w:sz w:val="22"/>
        </w:rPr>
      </w:pPr>
      <w:r w:rsidRPr="00C32A1F">
        <w:rPr>
          <w:rFonts w:ascii="黑体" w:eastAsia="黑体" w:hAnsi="黑体" w:hint="eastAsia"/>
          <w:sz w:val="22"/>
        </w:rPr>
        <w:t>● 智能充电解决方案：直流充电桩、交流充电桩、移动充电、充电机、超充桩、电动自行车充电桩、换电柜、充电弓、直流充电堆、无线充电、光储充检、储能充电桩、社区充电解决方案</w:t>
      </w:r>
    </w:p>
    <w:p w:rsidR="00C32A1F" w:rsidRPr="00C32A1F" w:rsidRDefault="00C32A1F" w:rsidP="00C32A1F">
      <w:pPr>
        <w:rPr>
          <w:rFonts w:ascii="黑体" w:eastAsia="黑体" w:hAnsi="黑体"/>
          <w:sz w:val="22"/>
        </w:rPr>
      </w:pPr>
      <w:r w:rsidRPr="00C32A1F">
        <w:rPr>
          <w:rFonts w:ascii="黑体" w:eastAsia="黑体" w:hAnsi="黑体" w:hint="eastAsia"/>
          <w:sz w:val="22"/>
        </w:rPr>
        <w:t>● 充电桩及配套元器件：充电模块、电源模块、充电桩外壳（SMC材料/钣金/塑料）、PCB板、TCU（计费单元）、充电枪、显示器、继电器、芯片、导热硅材料、三防漆、触摸屏、连接器、线缆、线束、保险丝、熔断器、电源开关、智能电表、充电软件系统、散热风扇、检测设备（充电检测、老化检测）、绝缘检测模块、通信模块、防雷设置、充电桩雨棚、充电桩监控、充电桩广告屏等；</w:t>
      </w:r>
    </w:p>
    <w:p w:rsidR="00C32A1F" w:rsidRPr="00C32A1F" w:rsidRDefault="00C32A1F" w:rsidP="00C32A1F">
      <w:pPr>
        <w:rPr>
          <w:rFonts w:ascii="黑体" w:eastAsia="黑体" w:hAnsi="黑体"/>
          <w:sz w:val="22"/>
        </w:rPr>
      </w:pPr>
      <w:r w:rsidRPr="00C32A1F">
        <w:rPr>
          <w:rFonts w:ascii="黑体" w:eastAsia="黑体" w:hAnsi="黑体" w:hint="eastAsia"/>
          <w:sz w:val="22"/>
        </w:rPr>
        <w:t>● 配套设施解决方案：逆变器、变压器、充电柜、配电柜、滤波设备、地锁、安防监控、高低压保护设备、变流器、充电桩安防（灭火装置）、充电桩保险等；</w:t>
      </w:r>
    </w:p>
    <w:p w:rsidR="00C32A1F" w:rsidRPr="00C32A1F" w:rsidRDefault="00C32A1F" w:rsidP="00C32A1F">
      <w:pPr>
        <w:rPr>
          <w:rFonts w:ascii="黑体" w:eastAsia="黑体" w:hAnsi="黑体"/>
          <w:sz w:val="22"/>
        </w:rPr>
      </w:pPr>
      <w:r w:rsidRPr="00C32A1F">
        <w:rPr>
          <w:rFonts w:ascii="黑体" w:eastAsia="黑体" w:hAnsi="黑体" w:hint="eastAsia"/>
          <w:sz w:val="22"/>
        </w:rPr>
        <w:t>● 充电设施建设运营解决方案：充电桩建设、saas平台开发、运营商及运维商、变压器、空调系统等；</w:t>
      </w:r>
    </w:p>
    <w:p w:rsidR="00C32A1F" w:rsidRPr="00C32A1F" w:rsidRDefault="00C32A1F" w:rsidP="00C32A1F">
      <w:pPr>
        <w:rPr>
          <w:rFonts w:ascii="黑体" w:eastAsia="黑体" w:hAnsi="黑体"/>
          <w:sz w:val="22"/>
        </w:rPr>
      </w:pPr>
      <w:r w:rsidRPr="00C32A1F">
        <w:rPr>
          <w:rFonts w:ascii="黑体" w:eastAsia="黑体" w:hAnsi="黑体" w:hint="eastAsia"/>
          <w:sz w:val="22"/>
        </w:rPr>
        <w:t>● 车载电源、动力电池、车载充电机、电容器、光伏、储能电池及电池管理系统</w:t>
      </w:r>
    </w:p>
    <w:p w:rsidR="00C32A1F" w:rsidRPr="00C32A1F" w:rsidRDefault="00C32A1F" w:rsidP="00C32A1F">
      <w:pPr>
        <w:rPr>
          <w:rFonts w:ascii="黑体" w:eastAsia="黑体" w:hAnsi="黑体"/>
          <w:sz w:val="22"/>
        </w:rPr>
      </w:pPr>
      <w:r w:rsidRPr="00C32A1F">
        <w:rPr>
          <w:rFonts w:ascii="黑体" w:eastAsia="黑体" w:hAnsi="黑体" w:hint="eastAsia"/>
          <w:sz w:val="22"/>
        </w:rPr>
        <w:t>● 换电站：商用车换电站（出租车、重卡、物流车）、私家车换电站、换电柜、换电设备、换电支架、换电站龙门架、换电机器人、换电电机、换电电池、集装箱、换电模块、换电开关、换电吊装机、电表、换电系统/平台、视觉检测定位系统、监控系统、充电机、升降机、车辆轮胎定位装置、BMS、托盘、换电车辆、换电：底盘、分箱、侧方、顶吊、整体单双侧、AGV换电；</w:t>
      </w:r>
    </w:p>
    <w:p w:rsidR="00C32A1F" w:rsidRPr="00C32A1F" w:rsidRDefault="00C32A1F" w:rsidP="00C32A1F">
      <w:pPr>
        <w:rPr>
          <w:rFonts w:ascii="黑体" w:eastAsia="黑体" w:hAnsi="黑体"/>
          <w:sz w:val="22"/>
        </w:rPr>
      </w:pPr>
      <w:r w:rsidRPr="00C32A1F">
        <w:rPr>
          <w:rFonts w:ascii="黑体" w:eastAsia="黑体" w:hAnsi="黑体" w:hint="eastAsia"/>
          <w:sz w:val="22"/>
        </w:rPr>
        <w:t>●储能电站及EPC工程：电网侧储能、电源侧储能、发电测储能、用户侧储能、微电网、分布式能源、智慧能源、能源互联网、家庭储能系统、通讯储能、数据中心、工业节能用储能技术、光储充（换）电</w:t>
      </w:r>
      <w:bookmarkStart w:id="0" w:name="_GoBack"/>
      <w:bookmarkEnd w:id="0"/>
      <w:r w:rsidRPr="00C32A1F">
        <w:rPr>
          <w:rFonts w:ascii="黑体" w:eastAsia="黑体" w:hAnsi="黑体" w:hint="eastAsia"/>
          <w:sz w:val="22"/>
        </w:rPr>
        <w:t>站等。PCS储能逆变器、温控系统、储能集装箱、消防系</w:t>
      </w:r>
      <w:r w:rsidRPr="00C32A1F">
        <w:rPr>
          <w:rFonts w:ascii="黑体" w:eastAsia="黑体" w:hAnsi="黑体" w:hint="eastAsia"/>
          <w:sz w:val="22"/>
        </w:rPr>
        <w:lastRenderedPageBreak/>
        <w:t>统；</w:t>
      </w:r>
    </w:p>
    <w:p w:rsidR="007D30A1" w:rsidRPr="00411C82" w:rsidRDefault="007D14DC" w:rsidP="00411C82">
      <w:pPr>
        <w:spacing w:line="360" w:lineRule="auto"/>
        <w:rPr>
          <w:rFonts w:ascii="黑体" w:eastAsia="黑体" w:hAnsi="黑体"/>
          <w:b/>
          <w:sz w:val="28"/>
          <w:szCs w:val="32"/>
        </w:rPr>
      </w:pPr>
      <w:r w:rsidRPr="00411C82">
        <w:rPr>
          <w:rFonts w:ascii="黑体" w:eastAsia="黑体" w:hAnsi="黑体" w:hint="eastAsia"/>
          <w:b/>
          <w:sz w:val="28"/>
          <w:szCs w:val="32"/>
        </w:rPr>
        <w:t>参展费用：</w:t>
      </w:r>
    </w:p>
    <w:p w:rsidR="007D14DC" w:rsidRPr="007D14DC" w:rsidRDefault="007D14DC" w:rsidP="007D14DC">
      <w:pPr>
        <w:pStyle w:val="ad"/>
        <w:numPr>
          <w:ilvl w:val="0"/>
          <w:numId w:val="1"/>
        </w:numPr>
        <w:ind w:firstLineChars="0"/>
        <w:rPr>
          <w:rFonts w:asciiTheme="majorEastAsia" w:eastAsiaTheme="majorEastAsia" w:hAnsiTheme="majorEastAsia"/>
          <w:sz w:val="22"/>
        </w:rPr>
      </w:pPr>
      <w:r w:rsidRPr="007D14DC">
        <w:rPr>
          <w:rFonts w:asciiTheme="majorEastAsia" w:eastAsiaTheme="majorEastAsia" w:hAnsiTheme="majorEastAsia" w:hint="eastAsia"/>
          <w:sz w:val="22"/>
        </w:rPr>
        <w:t>标准展台：3㎡×3㎡=9㎡；普通标展：</w:t>
      </w:r>
      <w:r>
        <w:rPr>
          <w:rFonts w:asciiTheme="majorEastAsia" w:eastAsiaTheme="majorEastAsia" w:hAnsiTheme="majorEastAsia"/>
          <w:sz w:val="22"/>
        </w:rPr>
        <w:t>9</w:t>
      </w:r>
      <w:r w:rsidRPr="007D14DC">
        <w:rPr>
          <w:rFonts w:asciiTheme="majorEastAsia" w:eastAsiaTheme="majorEastAsia" w:hAnsiTheme="majorEastAsia" w:hint="eastAsia"/>
          <w:sz w:val="22"/>
        </w:rPr>
        <w:t>800RMB/个；</w:t>
      </w:r>
    </w:p>
    <w:p w:rsidR="007D14DC" w:rsidRPr="007D14DC" w:rsidRDefault="007D14DC" w:rsidP="007D14DC">
      <w:pPr>
        <w:pStyle w:val="ad"/>
        <w:ind w:left="360" w:firstLineChars="0" w:firstLine="0"/>
        <w:rPr>
          <w:rFonts w:asciiTheme="majorEastAsia" w:eastAsiaTheme="majorEastAsia" w:hAnsiTheme="majorEastAsia"/>
          <w:sz w:val="22"/>
        </w:rPr>
      </w:pPr>
      <w:r w:rsidRPr="007D14DC">
        <w:rPr>
          <w:rFonts w:asciiTheme="majorEastAsia" w:eastAsiaTheme="majorEastAsia" w:hAnsiTheme="majorEastAsia" w:hint="eastAsia"/>
          <w:sz w:val="22"/>
        </w:rPr>
        <w:t>标准展位包括地毯、三面围板、公司名称楣板、咨询桌一张、椅子两把、射灯两盏、电源插座一个（特殊用电请事先说明，展馆另行收费）。</w:t>
      </w:r>
    </w:p>
    <w:p w:rsidR="00A05BE8" w:rsidRPr="00942621" w:rsidRDefault="007D14DC">
      <w:pPr>
        <w:rPr>
          <w:rFonts w:asciiTheme="majorEastAsia" w:eastAsiaTheme="majorEastAsia" w:hAnsiTheme="majorEastAsia"/>
          <w:sz w:val="22"/>
        </w:rPr>
      </w:pPr>
      <w:r w:rsidRPr="007D14DC">
        <w:rPr>
          <w:rFonts w:asciiTheme="majorEastAsia" w:eastAsiaTheme="majorEastAsia" w:hAnsiTheme="majorEastAsia" w:hint="eastAsia"/>
          <w:sz w:val="22"/>
        </w:rPr>
        <w:t>2、室内空地：</w:t>
      </w:r>
      <w:r w:rsidR="00F3032E">
        <w:rPr>
          <w:rFonts w:asciiTheme="majorEastAsia" w:eastAsiaTheme="majorEastAsia" w:hAnsiTheme="majorEastAsia"/>
          <w:sz w:val="22"/>
        </w:rPr>
        <w:t>9</w:t>
      </w:r>
      <w:r w:rsidRPr="007D14DC">
        <w:rPr>
          <w:rFonts w:asciiTheme="majorEastAsia" w:eastAsiaTheme="majorEastAsia" w:hAnsiTheme="majorEastAsia" w:hint="eastAsia"/>
          <w:sz w:val="22"/>
        </w:rPr>
        <w:t>00RMB元/㎡</w:t>
      </w:r>
    </w:p>
    <w:p w:rsidR="007D14DC" w:rsidRPr="007D14DC" w:rsidRDefault="007D14DC" w:rsidP="007D14DC">
      <w:pPr>
        <w:spacing w:line="400" w:lineRule="exact"/>
        <w:rPr>
          <w:rFonts w:ascii="方正粗黑宋简体" w:eastAsia="方正粗黑宋简体" w:hAnsi="方正粗黑宋简体"/>
          <w:b/>
          <w:color w:val="000000" w:themeColor="text1"/>
          <w:sz w:val="24"/>
          <w:szCs w:val="24"/>
        </w:rPr>
      </w:pPr>
      <w:r w:rsidRPr="007D14DC">
        <w:rPr>
          <w:rFonts w:ascii="方正粗黑宋简体" w:eastAsia="方正粗黑宋简体" w:hAnsi="方正粗黑宋简体" w:hint="eastAsia"/>
          <w:b/>
          <w:color w:val="000000" w:themeColor="text1"/>
          <w:sz w:val="24"/>
          <w:szCs w:val="24"/>
        </w:rPr>
        <w:t>同期活动：</w:t>
      </w:r>
    </w:p>
    <w:p w:rsidR="007D14DC" w:rsidRPr="00D77EA4" w:rsidRDefault="007D14DC" w:rsidP="007D14DC">
      <w:pPr>
        <w:spacing w:line="400" w:lineRule="exact"/>
        <w:ind w:firstLineChars="200" w:firstLine="440"/>
        <w:rPr>
          <w:rFonts w:asciiTheme="majorEastAsia" w:eastAsiaTheme="majorEastAsia" w:hAnsiTheme="majorEastAsia"/>
          <w:sz w:val="22"/>
        </w:rPr>
      </w:pPr>
      <w:r w:rsidRPr="00D77EA4">
        <w:rPr>
          <w:rFonts w:asciiTheme="majorEastAsia" w:eastAsiaTheme="majorEastAsia" w:hAnsiTheme="majorEastAsia" w:hint="eastAsia"/>
          <w:sz w:val="22"/>
        </w:rPr>
        <w:t>展示期间，组委会将协助参展企业在论坛区举办多场技术交流讲座，内容由企业自定，每场听众60</w:t>
      </w:r>
      <w:r w:rsidRPr="00D77EA4">
        <w:rPr>
          <w:rFonts w:asciiTheme="majorEastAsia" w:eastAsiaTheme="majorEastAsia" w:hAnsiTheme="majorEastAsia"/>
          <w:sz w:val="22"/>
        </w:rPr>
        <w:t>0</w:t>
      </w:r>
      <w:r w:rsidRPr="00D77EA4">
        <w:rPr>
          <w:rFonts w:asciiTheme="majorEastAsia" w:eastAsiaTheme="majorEastAsia" w:hAnsiTheme="majorEastAsia" w:hint="eastAsia"/>
          <w:sz w:val="22"/>
        </w:rPr>
        <w:t>-80</w:t>
      </w:r>
      <w:r w:rsidRPr="00D77EA4">
        <w:rPr>
          <w:rFonts w:asciiTheme="majorEastAsia" w:eastAsiaTheme="majorEastAsia" w:hAnsiTheme="majorEastAsia"/>
          <w:sz w:val="22"/>
        </w:rPr>
        <w:t>0</w:t>
      </w:r>
      <w:r w:rsidRPr="00D77EA4">
        <w:rPr>
          <w:rFonts w:asciiTheme="majorEastAsia" w:eastAsiaTheme="majorEastAsia" w:hAnsiTheme="majorEastAsia" w:hint="eastAsia"/>
          <w:sz w:val="22"/>
        </w:rPr>
        <w:t>人，组委会协助组织，并于2024年</w:t>
      </w:r>
      <w:r w:rsidR="00411C82">
        <w:rPr>
          <w:rFonts w:asciiTheme="majorEastAsia" w:eastAsiaTheme="majorEastAsia" w:hAnsiTheme="majorEastAsia"/>
          <w:sz w:val="22"/>
        </w:rPr>
        <w:t>11</w:t>
      </w:r>
      <w:r w:rsidRPr="00D77EA4">
        <w:rPr>
          <w:rFonts w:asciiTheme="majorEastAsia" w:eastAsiaTheme="majorEastAsia" w:hAnsiTheme="majorEastAsia" w:hint="eastAsia"/>
          <w:sz w:val="22"/>
        </w:rPr>
        <w:t>月</w:t>
      </w:r>
      <w:r w:rsidR="00411C82">
        <w:rPr>
          <w:rFonts w:asciiTheme="majorEastAsia" w:eastAsiaTheme="majorEastAsia" w:hAnsiTheme="majorEastAsia"/>
          <w:sz w:val="22"/>
        </w:rPr>
        <w:t>15</w:t>
      </w:r>
      <w:r w:rsidRPr="00D77EA4">
        <w:rPr>
          <w:rFonts w:asciiTheme="majorEastAsia" w:eastAsiaTheme="majorEastAsia" w:hAnsiTheme="majorEastAsia" w:hint="eastAsia"/>
          <w:sz w:val="22"/>
        </w:rPr>
        <w:t>日前将讲座题目、主要内容和主讲人姓名报组委会。技术交流讲座场次有限，报满为止，每场讲座</w:t>
      </w:r>
      <w:r w:rsidR="00D77EA4">
        <w:rPr>
          <w:rFonts w:asciiTheme="majorEastAsia" w:eastAsiaTheme="majorEastAsia" w:hAnsiTheme="majorEastAsia"/>
          <w:sz w:val="22"/>
        </w:rPr>
        <w:t>3</w:t>
      </w:r>
      <w:r w:rsidRPr="00D77EA4">
        <w:rPr>
          <w:rFonts w:asciiTheme="majorEastAsia" w:eastAsiaTheme="majorEastAsia" w:hAnsiTheme="majorEastAsia" w:hint="eastAsia"/>
          <w:sz w:val="22"/>
        </w:rPr>
        <w:t>0分钟，费用1</w:t>
      </w:r>
      <w:r w:rsidR="00411C82">
        <w:rPr>
          <w:rFonts w:asciiTheme="majorEastAsia" w:eastAsiaTheme="majorEastAsia" w:hAnsiTheme="majorEastAsia"/>
          <w:sz w:val="22"/>
        </w:rPr>
        <w:t>0</w:t>
      </w:r>
      <w:r w:rsidRPr="00D77EA4">
        <w:rPr>
          <w:rFonts w:asciiTheme="majorEastAsia" w:eastAsiaTheme="majorEastAsia" w:hAnsiTheme="majorEastAsia" w:hint="eastAsia"/>
          <w:sz w:val="22"/>
        </w:rPr>
        <w:t>000元/场。</w:t>
      </w:r>
    </w:p>
    <w:p w:rsidR="007D14DC" w:rsidRPr="00D77EA4" w:rsidRDefault="007D14DC" w:rsidP="007D14DC">
      <w:pPr>
        <w:spacing w:line="400" w:lineRule="exact"/>
        <w:rPr>
          <w:rFonts w:ascii="方正粗黑宋简体" w:eastAsia="方正粗黑宋简体" w:hAnsi="方正粗黑宋简体"/>
          <w:b/>
          <w:color w:val="000000" w:themeColor="text1"/>
          <w:sz w:val="24"/>
          <w:szCs w:val="24"/>
        </w:rPr>
      </w:pPr>
      <w:r w:rsidRPr="00D77EA4">
        <w:rPr>
          <w:rFonts w:ascii="方正粗黑宋简体" w:eastAsia="方正粗黑宋简体" w:hAnsi="方正粗黑宋简体" w:hint="eastAsia"/>
          <w:b/>
          <w:color w:val="000000" w:themeColor="text1"/>
          <w:sz w:val="24"/>
          <w:szCs w:val="24"/>
        </w:rPr>
        <w:t xml:space="preserve">观众组织 :   </w:t>
      </w:r>
    </w:p>
    <w:p w:rsidR="007D14DC" w:rsidRPr="00D77EA4" w:rsidRDefault="007D14DC" w:rsidP="007D14DC">
      <w:pPr>
        <w:spacing w:line="400" w:lineRule="exact"/>
        <w:rPr>
          <w:rFonts w:asciiTheme="majorEastAsia" w:eastAsiaTheme="majorEastAsia" w:hAnsiTheme="majorEastAsia"/>
          <w:sz w:val="22"/>
        </w:rPr>
      </w:pPr>
      <w:r w:rsidRPr="00D77EA4">
        <w:rPr>
          <w:rFonts w:asciiTheme="majorEastAsia" w:eastAsiaTheme="majorEastAsia" w:hAnsiTheme="majorEastAsia" w:hint="eastAsia"/>
          <w:sz w:val="22"/>
        </w:rPr>
        <w:t>1.邀请政府主管部门及中行业权威组织鼎力支持，构筑行业强大号召力与影响力，提供更多行业采供对接资源。</w:t>
      </w:r>
    </w:p>
    <w:p w:rsidR="007D14DC" w:rsidRPr="00D77EA4" w:rsidRDefault="007D14DC" w:rsidP="007D14DC">
      <w:pPr>
        <w:spacing w:line="400" w:lineRule="exact"/>
        <w:rPr>
          <w:rFonts w:asciiTheme="majorEastAsia" w:eastAsiaTheme="majorEastAsia" w:hAnsiTheme="majorEastAsia"/>
          <w:sz w:val="22"/>
        </w:rPr>
      </w:pPr>
      <w:r w:rsidRPr="00D77EA4">
        <w:rPr>
          <w:rFonts w:asciiTheme="majorEastAsia" w:eastAsiaTheme="majorEastAsia" w:hAnsiTheme="majorEastAsia" w:hint="eastAsia"/>
          <w:sz w:val="22"/>
        </w:rPr>
        <w:t>2.组委会将量身定做“一对一”服务，了解每个参展商需求，确定专业观众目标，及时为每个参展商寻找买家，使买家与参展商达到参加本届展会之需求，力求实效，让您满意。</w:t>
      </w:r>
    </w:p>
    <w:p w:rsidR="007D14DC" w:rsidRDefault="007D14DC" w:rsidP="007D14DC">
      <w:pPr>
        <w:spacing w:line="400" w:lineRule="exact"/>
        <w:rPr>
          <w:rFonts w:asciiTheme="majorEastAsia" w:eastAsiaTheme="majorEastAsia" w:hAnsiTheme="majorEastAsia"/>
          <w:sz w:val="22"/>
        </w:rPr>
      </w:pPr>
      <w:r w:rsidRPr="00D77EA4">
        <w:rPr>
          <w:rFonts w:asciiTheme="majorEastAsia" w:eastAsiaTheme="majorEastAsia" w:hAnsiTheme="majorEastAsia" w:hint="eastAsia"/>
          <w:sz w:val="22"/>
        </w:rPr>
        <w:t>3.同时组委会将通过大众传媒，专业杂志，门户网站，微信公众平台等近百家媒体对展会进行全方位宣传推广,建立专业观众数据库，加强探访联络，及时更新出版展前快讯，展报等，通过公司数据库资源发送.邮寄到专业采购商手中!</w:t>
      </w:r>
    </w:p>
    <w:p w:rsidR="00F3032E" w:rsidRPr="00B76189" w:rsidRDefault="00B76189" w:rsidP="007D14DC">
      <w:pPr>
        <w:spacing w:line="400" w:lineRule="exact"/>
        <w:rPr>
          <w:rFonts w:ascii="方正粗黑宋简体" w:eastAsia="方正粗黑宋简体" w:hAnsi="方正粗黑宋简体"/>
          <w:b/>
          <w:color w:val="000000" w:themeColor="text1"/>
          <w:sz w:val="24"/>
          <w:szCs w:val="24"/>
        </w:rPr>
      </w:pPr>
      <w:r w:rsidRPr="00B76189">
        <w:rPr>
          <w:rFonts w:ascii="方正粗黑宋简体" w:eastAsia="方正粗黑宋简体" w:hAnsi="方正粗黑宋简体" w:hint="eastAsia"/>
          <w:b/>
          <w:color w:val="000000" w:themeColor="text1"/>
          <w:sz w:val="24"/>
          <w:szCs w:val="24"/>
        </w:rPr>
        <w:t>组委会联系方式：</w:t>
      </w:r>
    </w:p>
    <w:p w:rsidR="00E77C36" w:rsidRDefault="00E77C36" w:rsidP="00E77C36">
      <w:r>
        <w:rPr>
          <w:rFonts w:hint="eastAsia"/>
        </w:rPr>
        <w:t>2024</w:t>
      </w:r>
      <w:r>
        <w:rPr>
          <w:rFonts w:hint="eastAsia"/>
        </w:rPr>
        <w:t>中部郑州新型电力（新能源）装备产业展览会</w:t>
      </w:r>
    </w:p>
    <w:p w:rsidR="00E77C36" w:rsidRDefault="00E77C36" w:rsidP="00E77C36">
      <w:r>
        <w:rPr>
          <w:rFonts w:hint="eastAsia"/>
        </w:rPr>
        <w:t>河南裕览国际展览有限公司</w:t>
      </w:r>
    </w:p>
    <w:p w:rsidR="00411C82" w:rsidRDefault="00E77C36" w:rsidP="00E77C36">
      <w:r>
        <w:rPr>
          <w:rFonts w:hint="eastAsia"/>
        </w:rPr>
        <w:t>地</w:t>
      </w:r>
      <w:r>
        <w:rPr>
          <w:rFonts w:hint="eastAsia"/>
        </w:rPr>
        <w:t xml:space="preserve">  </w:t>
      </w:r>
      <w:r>
        <w:rPr>
          <w:rFonts w:hint="eastAsia"/>
        </w:rPr>
        <w:t>址：</w:t>
      </w:r>
      <w:r w:rsidR="00411C82" w:rsidRPr="00411C82">
        <w:rPr>
          <w:rFonts w:hint="eastAsia"/>
        </w:rPr>
        <w:t>郑州市农业路东</w:t>
      </w:r>
      <w:r w:rsidR="00411C82" w:rsidRPr="00411C82">
        <w:rPr>
          <w:rFonts w:hint="eastAsia"/>
        </w:rPr>
        <w:t>28</w:t>
      </w:r>
      <w:r w:rsidR="00411C82" w:rsidRPr="00411C82">
        <w:rPr>
          <w:rFonts w:hint="eastAsia"/>
        </w:rPr>
        <w:t>号</w:t>
      </w:r>
    </w:p>
    <w:p w:rsidR="00E77C36" w:rsidRDefault="00E77C36" w:rsidP="00E77C36">
      <w:r>
        <w:rPr>
          <w:rFonts w:hint="eastAsia"/>
        </w:rPr>
        <w:t>联系人：刘胜堂</w:t>
      </w:r>
    </w:p>
    <w:p w:rsidR="00E77C36" w:rsidRDefault="00E77C36" w:rsidP="00E77C36">
      <w:r>
        <w:rPr>
          <w:rFonts w:hint="eastAsia"/>
        </w:rPr>
        <w:t>电</w:t>
      </w:r>
      <w:r>
        <w:rPr>
          <w:rFonts w:hint="eastAsia"/>
        </w:rPr>
        <w:t xml:space="preserve"> </w:t>
      </w:r>
      <w:r>
        <w:rPr>
          <w:rFonts w:hint="eastAsia"/>
        </w:rPr>
        <w:t>话：</w:t>
      </w:r>
      <w:r>
        <w:rPr>
          <w:rFonts w:hint="eastAsia"/>
        </w:rPr>
        <w:t>19273820672</w:t>
      </w:r>
      <w:r>
        <w:rPr>
          <w:rFonts w:hint="eastAsia"/>
        </w:rPr>
        <w:t>（同微信）</w:t>
      </w:r>
    </w:p>
    <w:p w:rsidR="00021E64" w:rsidRDefault="00E77C36" w:rsidP="00E77C36">
      <w:r>
        <w:t xml:space="preserve">E-mail: </w:t>
      </w:r>
      <w:hyperlink r:id="rId7" w:history="1">
        <w:r w:rsidRPr="00DA5500">
          <w:rPr>
            <w:rStyle w:val="ae"/>
          </w:rPr>
          <w:t>571068072@qq.com</w:t>
        </w:r>
      </w:hyperlink>
    </w:p>
    <w:p w:rsidR="00E77C36" w:rsidRDefault="00411C82" w:rsidP="00E77C36">
      <w:r>
        <w:rPr>
          <w:rFonts w:hint="eastAsia"/>
          <w:noProof/>
        </w:rPr>
        <w:t>大会网址：</w:t>
      </w:r>
      <w:r>
        <w:rPr>
          <w:noProof/>
        </w:rPr>
        <w:t>www.hn-expo.com</w:t>
      </w:r>
    </w:p>
    <w:p w:rsidR="00021E64" w:rsidRDefault="00021E64"/>
    <w:p w:rsidR="00021E64" w:rsidRDefault="00021E64"/>
    <w:p w:rsidR="00021E64" w:rsidRDefault="00021E64"/>
    <w:p w:rsidR="00021E64" w:rsidRDefault="00021E64"/>
    <w:p w:rsidR="00021E64" w:rsidRDefault="00021E64"/>
    <w:p w:rsidR="00752DD8" w:rsidRDefault="00752DD8"/>
    <w:sectPr w:rsidR="00752DD8" w:rsidSect="009F07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356" w:rsidRDefault="00542356" w:rsidP="00D13071">
      <w:r>
        <w:separator/>
      </w:r>
    </w:p>
  </w:endnote>
  <w:endnote w:type="continuationSeparator" w:id="0">
    <w:p w:rsidR="00542356" w:rsidRDefault="00542356" w:rsidP="00D1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000" w:usb1="080F0000" w:usb2="00000000" w:usb3="00000000" w:csb0="0004009F" w:csb1="DFD70000"/>
  </w:font>
  <w:font w:name="方正粗黑宋简体">
    <w:altName w:val="宋体"/>
    <w:panose1 w:val="02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356" w:rsidRDefault="00542356" w:rsidP="00D13071">
      <w:r>
        <w:separator/>
      </w:r>
    </w:p>
  </w:footnote>
  <w:footnote w:type="continuationSeparator" w:id="0">
    <w:p w:rsidR="00542356" w:rsidRDefault="00542356" w:rsidP="00D13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C6CDE"/>
    <w:multiLevelType w:val="hybridMultilevel"/>
    <w:tmpl w:val="947AAEC0"/>
    <w:lvl w:ilvl="0" w:tplc="CF1CF0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FF"/>
    <w:rsid w:val="00005C59"/>
    <w:rsid w:val="00006E25"/>
    <w:rsid w:val="00021E64"/>
    <w:rsid w:val="000A74FF"/>
    <w:rsid w:val="00152439"/>
    <w:rsid w:val="00195552"/>
    <w:rsid w:val="001A44C8"/>
    <w:rsid w:val="002E3C9F"/>
    <w:rsid w:val="002F6738"/>
    <w:rsid w:val="00343774"/>
    <w:rsid w:val="00356D7C"/>
    <w:rsid w:val="003618A7"/>
    <w:rsid w:val="00406B8B"/>
    <w:rsid w:val="004112E2"/>
    <w:rsid w:val="00411C82"/>
    <w:rsid w:val="00435C44"/>
    <w:rsid w:val="00440299"/>
    <w:rsid w:val="00446D8A"/>
    <w:rsid w:val="0045058B"/>
    <w:rsid w:val="004B10C1"/>
    <w:rsid w:val="00503E1B"/>
    <w:rsid w:val="00542356"/>
    <w:rsid w:val="00567517"/>
    <w:rsid w:val="00625ADB"/>
    <w:rsid w:val="00630A33"/>
    <w:rsid w:val="00640D86"/>
    <w:rsid w:val="00685445"/>
    <w:rsid w:val="006909DC"/>
    <w:rsid w:val="00701B31"/>
    <w:rsid w:val="0071323B"/>
    <w:rsid w:val="00713386"/>
    <w:rsid w:val="00752DD8"/>
    <w:rsid w:val="007657E4"/>
    <w:rsid w:val="007A1FDA"/>
    <w:rsid w:val="007A45AB"/>
    <w:rsid w:val="007C6363"/>
    <w:rsid w:val="007D14DC"/>
    <w:rsid w:val="007D30A1"/>
    <w:rsid w:val="00820A3A"/>
    <w:rsid w:val="00825DAA"/>
    <w:rsid w:val="00893C56"/>
    <w:rsid w:val="008B6ED8"/>
    <w:rsid w:val="008E0C7A"/>
    <w:rsid w:val="008E27B3"/>
    <w:rsid w:val="008F3FEA"/>
    <w:rsid w:val="009408A8"/>
    <w:rsid w:val="00942621"/>
    <w:rsid w:val="00962C57"/>
    <w:rsid w:val="009823BC"/>
    <w:rsid w:val="009F0753"/>
    <w:rsid w:val="00A05BE8"/>
    <w:rsid w:val="00A3637F"/>
    <w:rsid w:val="00A54C84"/>
    <w:rsid w:val="00A76E15"/>
    <w:rsid w:val="00A81807"/>
    <w:rsid w:val="00AC6C41"/>
    <w:rsid w:val="00AF12D5"/>
    <w:rsid w:val="00B05FC2"/>
    <w:rsid w:val="00B36BB9"/>
    <w:rsid w:val="00B67D9F"/>
    <w:rsid w:val="00B76189"/>
    <w:rsid w:val="00B77FDC"/>
    <w:rsid w:val="00B91C63"/>
    <w:rsid w:val="00B9617D"/>
    <w:rsid w:val="00BA1011"/>
    <w:rsid w:val="00BF1473"/>
    <w:rsid w:val="00C00F44"/>
    <w:rsid w:val="00C23037"/>
    <w:rsid w:val="00C32A1F"/>
    <w:rsid w:val="00C52A0A"/>
    <w:rsid w:val="00C71806"/>
    <w:rsid w:val="00D13071"/>
    <w:rsid w:val="00D77EA4"/>
    <w:rsid w:val="00DA4097"/>
    <w:rsid w:val="00DE59AB"/>
    <w:rsid w:val="00E77C36"/>
    <w:rsid w:val="00E84591"/>
    <w:rsid w:val="00F10D29"/>
    <w:rsid w:val="00F212B5"/>
    <w:rsid w:val="00F3032E"/>
    <w:rsid w:val="00F431E6"/>
    <w:rsid w:val="00F857AF"/>
    <w:rsid w:val="00F97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D140C"/>
  <w15:docId w15:val="{F6AA1C3D-7945-47FF-9418-89144A0E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753"/>
    <w:pPr>
      <w:widowControl w:val="0"/>
      <w:jc w:val="both"/>
    </w:pPr>
  </w:style>
  <w:style w:type="paragraph" w:styleId="3">
    <w:name w:val="heading 3"/>
    <w:basedOn w:val="a"/>
    <w:link w:val="30"/>
    <w:uiPriority w:val="9"/>
    <w:qFormat/>
    <w:rsid w:val="00752DD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752DD8"/>
    <w:rPr>
      <w:rFonts w:ascii="宋体" w:eastAsia="宋体" w:hAnsi="宋体" w:cs="宋体"/>
      <w:b/>
      <w:bCs/>
      <w:kern w:val="0"/>
      <w:sz w:val="27"/>
      <w:szCs w:val="27"/>
    </w:rPr>
  </w:style>
  <w:style w:type="paragraph" w:styleId="a3">
    <w:name w:val="Normal (Web)"/>
    <w:basedOn w:val="a"/>
    <w:uiPriority w:val="99"/>
    <w:semiHidden/>
    <w:unhideWhenUsed/>
    <w:rsid w:val="00752DD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2DD8"/>
    <w:rPr>
      <w:b/>
      <w:bCs/>
    </w:rPr>
  </w:style>
  <w:style w:type="paragraph" w:styleId="a5">
    <w:name w:val="header"/>
    <w:basedOn w:val="a"/>
    <w:link w:val="a6"/>
    <w:uiPriority w:val="99"/>
    <w:semiHidden/>
    <w:unhideWhenUsed/>
    <w:rsid w:val="00D1307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D13071"/>
    <w:rPr>
      <w:sz w:val="18"/>
      <w:szCs w:val="18"/>
    </w:rPr>
  </w:style>
  <w:style w:type="paragraph" w:styleId="a7">
    <w:name w:val="footer"/>
    <w:basedOn w:val="a"/>
    <w:link w:val="a8"/>
    <w:uiPriority w:val="99"/>
    <w:semiHidden/>
    <w:unhideWhenUsed/>
    <w:rsid w:val="00D13071"/>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D13071"/>
    <w:rPr>
      <w:sz w:val="18"/>
      <w:szCs w:val="18"/>
    </w:rPr>
  </w:style>
  <w:style w:type="paragraph" w:styleId="a9">
    <w:name w:val="Balloon Text"/>
    <w:basedOn w:val="a"/>
    <w:link w:val="aa"/>
    <w:uiPriority w:val="99"/>
    <w:semiHidden/>
    <w:unhideWhenUsed/>
    <w:rsid w:val="00F857AF"/>
    <w:rPr>
      <w:sz w:val="18"/>
      <w:szCs w:val="18"/>
    </w:rPr>
  </w:style>
  <w:style w:type="character" w:customStyle="1" w:styleId="aa">
    <w:name w:val="批注框文本 字符"/>
    <w:basedOn w:val="a0"/>
    <w:link w:val="a9"/>
    <w:uiPriority w:val="99"/>
    <w:semiHidden/>
    <w:rsid w:val="00F857AF"/>
    <w:rPr>
      <w:sz w:val="18"/>
      <w:szCs w:val="18"/>
    </w:rPr>
  </w:style>
  <w:style w:type="paragraph" w:styleId="ab">
    <w:name w:val="Body Text"/>
    <w:basedOn w:val="a"/>
    <w:link w:val="ac"/>
    <w:rsid w:val="00E84591"/>
    <w:pPr>
      <w:spacing w:line="520" w:lineRule="exact"/>
      <w:jc w:val="center"/>
    </w:pPr>
    <w:rPr>
      <w:rFonts w:ascii="黑体" w:eastAsia="黑体" w:hAnsi="华文中宋" w:cs="Times New Roman"/>
      <w:b/>
      <w:bCs/>
      <w:sz w:val="36"/>
      <w:szCs w:val="36"/>
    </w:rPr>
  </w:style>
  <w:style w:type="character" w:customStyle="1" w:styleId="ac">
    <w:name w:val="正文文本 字符"/>
    <w:basedOn w:val="a0"/>
    <w:link w:val="ab"/>
    <w:rsid w:val="00E84591"/>
    <w:rPr>
      <w:rFonts w:ascii="黑体" w:eastAsia="黑体" w:hAnsi="华文中宋" w:cs="Times New Roman"/>
      <w:b/>
      <w:bCs/>
      <w:sz w:val="36"/>
      <w:szCs w:val="36"/>
    </w:rPr>
  </w:style>
  <w:style w:type="paragraph" w:styleId="ad">
    <w:name w:val="List Paragraph"/>
    <w:basedOn w:val="a"/>
    <w:uiPriority w:val="34"/>
    <w:qFormat/>
    <w:rsid w:val="007D14DC"/>
    <w:pPr>
      <w:ind w:firstLineChars="200" w:firstLine="420"/>
    </w:pPr>
  </w:style>
  <w:style w:type="character" w:styleId="ae">
    <w:name w:val="Hyperlink"/>
    <w:basedOn w:val="a0"/>
    <w:uiPriority w:val="99"/>
    <w:unhideWhenUsed/>
    <w:rsid w:val="00E77C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630786">
      <w:bodyDiv w:val="1"/>
      <w:marLeft w:val="0"/>
      <w:marRight w:val="0"/>
      <w:marTop w:val="0"/>
      <w:marBottom w:val="0"/>
      <w:divBdr>
        <w:top w:val="none" w:sz="0" w:space="0" w:color="auto"/>
        <w:left w:val="none" w:sz="0" w:space="0" w:color="auto"/>
        <w:bottom w:val="none" w:sz="0" w:space="0" w:color="auto"/>
        <w:right w:val="none" w:sz="0" w:space="0" w:color="auto"/>
      </w:divBdr>
    </w:div>
    <w:div w:id="470486145">
      <w:bodyDiv w:val="1"/>
      <w:marLeft w:val="0"/>
      <w:marRight w:val="0"/>
      <w:marTop w:val="0"/>
      <w:marBottom w:val="0"/>
      <w:divBdr>
        <w:top w:val="none" w:sz="0" w:space="0" w:color="auto"/>
        <w:left w:val="none" w:sz="0" w:space="0" w:color="auto"/>
        <w:bottom w:val="none" w:sz="0" w:space="0" w:color="auto"/>
        <w:right w:val="none" w:sz="0" w:space="0" w:color="auto"/>
      </w:divBdr>
      <w:divsChild>
        <w:div w:id="1174611301">
          <w:marLeft w:val="0"/>
          <w:marRight w:val="0"/>
          <w:marTop w:val="212"/>
          <w:marBottom w:val="0"/>
          <w:divBdr>
            <w:top w:val="none" w:sz="0" w:space="0" w:color="auto"/>
            <w:left w:val="none" w:sz="0" w:space="0" w:color="auto"/>
            <w:bottom w:val="none" w:sz="0" w:space="0" w:color="auto"/>
            <w:right w:val="none" w:sz="0" w:space="0" w:color="auto"/>
          </w:divBdr>
        </w:div>
        <w:div w:id="577178879">
          <w:marLeft w:val="0"/>
          <w:marRight w:val="0"/>
          <w:marTop w:val="212"/>
          <w:marBottom w:val="0"/>
          <w:divBdr>
            <w:top w:val="none" w:sz="0" w:space="0" w:color="auto"/>
            <w:left w:val="none" w:sz="0" w:space="0" w:color="auto"/>
            <w:bottom w:val="none" w:sz="0" w:space="0" w:color="auto"/>
            <w:right w:val="none" w:sz="0" w:space="0" w:color="auto"/>
          </w:divBdr>
        </w:div>
        <w:div w:id="418209692">
          <w:marLeft w:val="0"/>
          <w:marRight w:val="0"/>
          <w:marTop w:val="212"/>
          <w:marBottom w:val="0"/>
          <w:divBdr>
            <w:top w:val="none" w:sz="0" w:space="0" w:color="auto"/>
            <w:left w:val="none" w:sz="0" w:space="0" w:color="auto"/>
            <w:bottom w:val="none" w:sz="0" w:space="0" w:color="auto"/>
            <w:right w:val="none" w:sz="0" w:space="0" w:color="auto"/>
          </w:divBdr>
        </w:div>
        <w:div w:id="166529848">
          <w:marLeft w:val="0"/>
          <w:marRight w:val="0"/>
          <w:marTop w:val="194"/>
          <w:marBottom w:val="0"/>
          <w:divBdr>
            <w:top w:val="none" w:sz="0" w:space="0" w:color="auto"/>
            <w:left w:val="none" w:sz="0" w:space="0" w:color="auto"/>
            <w:bottom w:val="none" w:sz="0" w:space="0" w:color="auto"/>
            <w:right w:val="none" w:sz="0" w:space="0" w:color="auto"/>
          </w:divBdr>
          <w:divsChild>
            <w:div w:id="2059864215">
              <w:marLeft w:val="0"/>
              <w:marRight w:val="0"/>
              <w:marTop w:val="0"/>
              <w:marBottom w:val="0"/>
              <w:divBdr>
                <w:top w:val="none" w:sz="0" w:space="0" w:color="auto"/>
                <w:left w:val="none" w:sz="0" w:space="0" w:color="auto"/>
                <w:bottom w:val="none" w:sz="0" w:space="0" w:color="auto"/>
                <w:right w:val="none" w:sz="0" w:space="0" w:color="auto"/>
              </w:divBdr>
            </w:div>
          </w:divsChild>
        </w:div>
        <w:div w:id="2088261910">
          <w:marLeft w:val="0"/>
          <w:marRight w:val="0"/>
          <w:marTop w:val="247"/>
          <w:marBottom w:val="0"/>
          <w:divBdr>
            <w:top w:val="none" w:sz="0" w:space="0" w:color="auto"/>
            <w:left w:val="none" w:sz="0" w:space="0" w:color="auto"/>
            <w:bottom w:val="none" w:sz="0" w:space="0" w:color="auto"/>
            <w:right w:val="none" w:sz="0" w:space="0" w:color="auto"/>
          </w:divBdr>
        </w:div>
        <w:div w:id="1219198696">
          <w:marLeft w:val="0"/>
          <w:marRight w:val="0"/>
          <w:marTop w:val="212"/>
          <w:marBottom w:val="0"/>
          <w:divBdr>
            <w:top w:val="none" w:sz="0" w:space="0" w:color="auto"/>
            <w:left w:val="none" w:sz="0" w:space="0" w:color="auto"/>
            <w:bottom w:val="none" w:sz="0" w:space="0" w:color="auto"/>
            <w:right w:val="none" w:sz="0" w:space="0" w:color="auto"/>
          </w:divBdr>
        </w:div>
        <w:div w:id="1316839298">
          <w:marLeft w:val="0"/>
          <w:marRight w:val="0"/>
          <w:marTop w:val="194"/>
          <w:marBottom w:val="0"/>
          <w:divBdr>
            <w:top w:val="none" w:sz="0" w:space="0" w:color="auto"/>
            <w:left w:val="none" w:sz="0" w:space="0" w:color="auto"/>
            <w:bottom w:val="none" w:sz="0" w:space="0" w:color="auto"/>
            <w:right w:val="none" w:sz="0" w:space="0" w:color="auto"/>
          </w:divBdr>
          <w:divsChild>
            <w:div w:id="1236474567">
              <w:marLeft w:val="0"/>
              <w:marRight w:val="0"/>
              <w:marTop w:val="0"/>
              <w:marBottom w:val="0"/>
              <w:divBdr>
                <w:top w:val="none" w:sz="0" w:space="0" w:color="auto"/>
                <w:left w:val="none" w:sz="0" w:space="0" w:color="auto"/>
                <w:bottom w:val="none" w:sz="0" w:space="0" w:color="auto"/>
                <w:right w:val="none" w:sz="0" w:space="0" w:color="auto"/>
              </w:divBdr>
            </w:div>
          </w:divsChild>
        </w:div>
        <w:div w:id="334650088">
          <w:marLeft w:val="0"/>
          <w:marRight w:val="0"/>
          <w:marTop w:val="247"/>
          <w:marBottom w:val="0"/>
          <w:divBdr>
            <w:top w:val="none" w:sz="0" w:space="0" w:color="auto"/>
            <w:left w:val="none" w:sz="0" w:space="0" w:color="auto"/>
            <w:bottom w:val="none" w:sz="0" w:space="0" w:color="auto"/>
            <w:right w:val="none" w:sz="0" w:space="0" w:color="auto"/>
          </w:divBdr>
        </w:div>
      </w:divsChild>
    </w:div>
    <w:div w:id="542713122">
      <w:bodyDiv w:val="1"/>
      <w:marLeft w:val="0"/>
      <w:marRight w:val="0"/>
      <w:marTop w:val="0"/>
      <w:marBottom w:val="0"/>
      <w:divBdr>
        <w:top w:val="none" w:sz="0" w:space="0" w:color="auto"/>
        <w:left w:val="none" w:sz="0" w:space="0" w:color="auto"/>
        <w:bottom w:val="none" w:sz="0" w:space="0" w:color="auto"/>
        <w:right w:val="none" w:sz="0" w:space="0" w:color="auto"/>
      </w:divBdr>
    </w:div>
    <w:div w:id="772215114">
      <w:bodyDiv w:val="1"/>
      <w:marLeft w:val="0"/>
      <w:marRight w:val="0"/>
      <w:marTop w:val="0"/>
      <w:marBottom w:val="0"/>
      <w:divBdr>
        <w:top w:val="none" w:sz="0" w:space="0" w:color="auto"/>
        <w:left w:val="none" w:sz="0" w:space="0" w:color="auto"/>
        <w:bottom w:val="none" w:sz="0" w:space="0" w:color="auto"/>
        <w:right w:val="none" w:sz="0" w:space="0" w:color="auto"/>
      </w:divBdr>
    </w:div>
    <w:div w:id="1016149426">
      <w:bodyDiv w:val="1"/>
      <w:marLeft w:val="0"/>
      <w:marRight w:val="0"/>
      <w:marTop w:val="0"/>
      <w:marBottom w:val="0"/>
      <w:divBdr>
        <w:top w:val="none" w:sz="0" w:space="0" w:color="auto"/>
        <w:left w:val="none" w:sz="0" w:space="0" w:color="auto"/>
        <w:bottom w:val="none" w:sz="0" w:space="0" w:color="auto"/>
        <w:right w:val="none" w:sz="0" w:space="0" w:color="auto"/>
      </w:divBdr>
      <w:divsChild>
        <w:div w:id="1637758668">
          <w:marLeft w:val="0"/>
          <w:marRight w:val="0"/>
          <w:marTop w:val="0"/>
          <w:marBottom w:val="0"/>
          <w:divBdr>
            <w:top w:val="none" w:sz="0" w:space="0" w:color="auto"/>
            <w:left w:val="none" w:sz="0" w:space="0" w:color="auto"/>
            <w:bottom w:val="none" w:sz="0" w:space="0" w:color="auto"/>
            <w:right w:val="none" w:sz="0" w:space="0" w:color="auto"/>
          </w:divBdr>
        </w:div>
      </w:divsChild>
    </w:div>
    <w:div w:id="1273438491">
      <w:bodyDiv w:val="1"/>
      <w:marLeft w:val="0"/>
      <w:marRight w:val="0"/>
      <w:marTop w:val="0"/>
      <w:marBottom w:val="0"/>
      <w:divBdr>
        <w:top w:val="none" w:sz="0" w:space="0" w:color="auto"/>
        <w:left w:val="none" w:sz="0" w:space="0" w:color="auto"/>
        <w:bottom w:val="none" w:sz="0" w:space="0" w:color="auto"/>
        <w:right w:val="none" w:sz="0" w:space="0" w:color="auto"/>
      </w:divBdr>
    </w:div>
    <w:div w:id="1673756545">
      <w:bodyDiv w:val="1"/>
      <w:marLeft w:val="0"/>
      <w:marRight w:val="0"/>
      <w:marTop w:val="0"/>
      <w:marBottom w:val="0"/>
      <w:divBdr>
        <w:top w:val="none" w:sz="0" w:space="0" w:color="auto"/>
        <w:left w:val="none" w:sz="0" w:space="0" w:color="auto"/>
        <w:bottom w:val="none" w:sz="0" w:space="0" w:color="auto"/>
        <w:right w:val="none" w:sz="0" w:space="0" w:color="auto"/>
      </w:divBdr>
    </w:div>
    <w:div w:id="1701004767">
      <w:bodyDiv w:val="1"/>
      <w:marLeft w:val="0"/>
      <w:marRight w:val="0"/>
      <w:marTop w:val="0"/>
      <w:marBottom w:val="0"/>
      <w:divBdr>
        <w:top w:val="none" w:sz="0" w:space="0" w:color="auto"/>
        <w:left w:val="none" w:sz="0" w:space="0" w:color="auto"/>
        <w:bottom w:val="none" w:sz="0" w:space="0" w:color="auto"/>
        <w:right w:val="none" w:sz="0" w:space="0" w:color="auto"/>
      </w:divBdr>
      <w:divsChild>
        <w:div w:id="1916545838">
          <w:marLeft w:val="0"/>
          <w:marRight w:val="0"/>
          <w:marTop w:val="0"/>
          <w:marBottom w:val="0"/>
          <w:divBdr>
            <w:top w:val="none" w:sz="0" w:space="0" w:color="auto"/>
            <w:left w:val="none" w:sz="0" w:space="0" w:color="auto"/>
            <w:bottom w:val="none" w:sz="0" w:space="0" w:color="auto"/>
            <w:right w:val="none" w:sz="0" w:space="0" w:color="auto"/>
          </w:divBdr>
        </w:div>
        <w:div w:id="1731271247">
          <w:marLeft w:val="0"/>
          <w:marRight w:val="0"/>
          <w:marTop w:val="0"/>
          <w:marBottom w:val="0"/>
          <w:divBdr>
            <w:top w:val="none" w:sz="0" w:space="0" w:color="auto"/>
            <w:left w:val="none" w:sz="0" w:space="0" w:color="auto"/>
            <w:bottom w:val="none" w:sz="0" w:space="0" w:color="auto"/>
            <w:right w:val="none" w:sz="0" w:space="0" w:color="auto"/>
          </w:divBdr>
          <w:divsChild>
            <w:div w:id="1719353541">
              <w:marLeft w:val="0"/>
              <w:marRight w:val="0"/>
              <w:marTop w:val="0"/>
              <w:marBottom w:val="0"/>
              <w:divBdr>
                <w:top w:val="none" w:sz="0" w:space="0" w:color="auto"/>
                <w:left w:val="none" w:sz="0" w:space="0" w:color="auto"/>
                <w:bottom w:val="none" w:sz="0" w:space="0" w:color="auto"/>
                <w:right w:val="none" w:sz="0" w:space="0" w:color="auto"/>
              </w:divBdr>
              <w:divsChild>
                <w:div w:id="1633092104">
                  <w:marLeft w:val="0"/>
                  <w:marRight w:val="0"/>
                  <w:marTop w:val="0"/>
                  <w:marBottom w:val="0"/>
                  <w:divBdr>
                    <w:top w:val="none" w:sz="0" w:space="0" w:color="auto"/>
                    <w:left w:val="none" w:sz="0" w:space="0" w:color="auto"/>
                    <w:bottom w:val="none" w:sz="0" w:space="0" w:color="auto"/>
                    <w:right w:val="none" w:sz="0" w:space="0" w:color="auto"/>
                  </w:divBdr>
                  <w:divsChild>
                    <w:div w:id="824395073">
                      <w:marLeft w:val="0"/>
                      <w:marRight w:val="0"/>
                      <w:marTop w:val="0"/>
                      <w:marBottom w:val="0"/>
                      <w:divBdr>
                        <w:top w:val="none" w:sz="0" w:space="0" w:color="auto"/>
                        <w:left w:val="none" w:sz="0" w:space="0" w:color="auto"/>
                        <w:bottom w:val="none" w:sz="0" w:space="0" w:color="auto"/>
                        <w:right w:val="none" w:sz="0" w:space="0" w:color="auto"/>
                      </w:divBdr>
                      <w:divsChild>
                        <w:div w:id="1875539404">
                          <w:marLeft w:val="0"/>
                          <w:marRight w:val="0"/>
                          <w:marTop w:val="0"/>
                          <w:marBottom w:val="250"/>
                          <w:divBdr>
                            <w:top w:val="none" w:sz="0" w:space="0" w:color="auto"/>
                            <w:left w:val="none" w:sz="0" w:space="0" w:color="auto"/>
                            <w:bottom w:val="none" w:sz="0" w:space="0" w:color="auto"/>
                            <w:right w:val="none" w:sz="0" w:space="0" w:color="auto"/>
                          </w:divBdr>
                          <w:divsChild>
                            <w:div w:id="301890375">
                              <w:marLeft w:val="0"/>
                              <w:marRight w:val="0"/>
                              <w:marTop w:val="0"/>
                              <w:marBottom w:val="0"/>
                              <w:divBdr>
                                <w:top w:val="none" w:sz="0" w:space="0" w:color="auto"/>
                                <w:left w:val="none" w:sz="0" w:space="0" w:color="auto"/>
                                <w:bottom w:val="none" w:sz="0" w:space="0" w:color="auto"/>
                                <w:right w:val="none" w:sz="0" w:space="0" w:color="auto"/>
                              </w:divBdr>
                            </w:div>
                            <w:div w:id="222444690">
                              <w:marLeft w:val="0"/>
                              <w:marRight w:val="0"/>
                              <w:marTop w:val="0"/>
                              <w:marBottom w:val="0"/>
                              <w:divBdr>
                                <w:top w:val="none" w:sz="0" w:space="0" w:color="auto"/>
                                <w:left w:val="none" w:sz="0" w:space="0" w:color="auto"/>
                                <w:bottom w:val="none" w:sz="0" w:space="0" w:color="auto"/>
                                <w:right w:val="none" w:sz="0" w:space="0" w:color="auto"/>
                              </w:divBdr>
                            </w:div>
                            <w:div w:id="1341002369">
                              <w:marLeft w:val="0"/>
                              <w:marRight w:val="0"/>
                              <w:marTop w:val="0"/>
                              <w:marBottom w:val="0"/>
                              <w:divBdr>
                                <w:top w:val="none" w:sz="0" w:space="0" w:color="auto"/>
                                <w:left w:val="none" w:sz="0" w:space="0" w:color="auto"/>
                                <w:bottom w:val="none" w:sz="0" w:space="0" w:color="auto"/>
                                <w:right w:val="none" w:sz="0" w:space="0" w:color="auto"/>
                              </w:divBdr>
                            </w:div>
                            <w:div w:id="1881748526">
                              <w:marLeft w:val="0"/>
                              <w:marRight w:val="0"/>
                              <w:marTop w:val="0"/>
                              <w:marBottom w:val="0"/>
                              <w:divBdr>
                                <w:top w:val="none" w:sz="0" w:space="0" w:color="auto"/>
                                <w:left w:val="none" w:sz="0" w:space="0" w:color="auto"/>
                                <w:bottom w:val="none" w:sz="0" w:space="0" w:color="auto"/>
                                <w:right w:val="none" w:sz="0" w:space="0" w:color="auto"/>
                              </w:divBdr>
                            </w:div>
                            <w:div w:id="1337923269">
                              <w:marLeft w:val="0"/>
                              <w:marRight w:val="0"/>
                              <w:marTop w:val="0"/>
                              <w:marBottom w:val="0"/>
                              <w:divBdr>
                                <w:top w:val="none" w:sz="0" w:space="0" w:color="auto"/>
                                <w:left w:val="none" w:sz="0" w:space="0" w:color="auto"/>
                                <w:bottom w:val="none" w:sz="0" w:space="0" w:color="auto"/>
                                <w:right w:val="none" w:sz="0" w:space="0" w:color="auto"/>
                              </w:divBdr>
                            </w:div>
                            <w:div w:id="194009119">
                              <w:marLeft w:val="0"/>
                              <w:marRight w:val="0"/>
                              <w:marTop w:val="0"/>
                              <w:marBottom w:val="0"/>
                              <w:divBdr>
                                <w:top w:val="none" w:sz="0" w:space="0" w:color="auto"/>
                                <w:left w:val="none" w:sz="0" w:space="0" w:color="auto"/>
                                <w:bottom w:val="none" w:sz="0" w:space="0" w:color="auto"/>
                                <w:right w:val="none" w:sz="0" w:space="0" w:color="auto"/>
                              </w:divBdr>
                            </w:div>
                            <w:div w:id="1356149504">
                              <w:marLeft w:val="0"/>
                              <w:marRight w:val="0"/>
                              <w:marTop w:val="0"/>
                              <w:marBottom w:val="0"/>
                              <w:divBdr>
                                <w:top w:val="none" w:sz="0" w:space="0" w:color="auto"/>
                                <w:left w:val="none" w:sz="0" w:space="0" w:color="auto"/>
                                <w:bottom w:val="none" w:sz="0" w:space="0" w:color="auto"/>
                                <w:right w:val="none" w:sz="0" w:space="0" w:color="auto"/>
                              </w:divBdr>
                            </w:div>
                            <w:div w:id="252665171">
                              <w:marLeft w:val="0"/>
                              <w:marRight w:val="0"/>
                              <w:marTop w:val="0"/>
                              <w:marBottom w:val="0"/>
                              <w:divBdr>
                                <w:top w:val="none" w:sz="0" w:space="0" w:color="auto"/>
                                <w:left w:val="none" w:sz="0" w:space="0" w:color="auto"/>
                                <w:bottom w:val="none" w:sz="0" w:space="0" w:color="auto"/>
                                <w:right w:val="none" w:sz="0" w:space="0" w:color="auto"/>
                              </w:divBdr>
                            </w:div>
                            <w:div w:id="1856798573">
                              <w:marLeft w:val="0"/>
                              <w:marRight w:val="0"/>
                              <w:marTop w:val="0"/>
                              <w:marBottom w:val="0"/>
                              <w:divBdr>
                                <w:top w:val="none" w:sz="0" w:space="0" w:color="auto"/>
                                <w:left w:val="none" w:sz="0" w:space="0" w:color="auto"/>
                                <w:bottom w:val="none" w:sz="0" w:space="0" w:color="auto"/>
                                <w:right w:val="none" w:sz="0" w:space="0" w:color="auto"/>
                              </w:divBdr>
                            </w:div>
                            <w:div w:id="473719074">
                              <w:marLeft w:val="0"/>
                              <w:marRight w:val="0"/>
                              <w:marTop w:val="0"/>
                              <w:marBottom w:val="0"/>
                              <w:divBdr>
                                <w:top w:val="none" w:sz="0" w:space="0" w:color="auto"/>
                                <w:left w:val="none" w:sz="0" w:space="0" w:color="auto"/>
                                <w:bottom w:val="none" w:sz="0" w:space="0" w:color="auto"/>
                                <w:right w:val="none" w:sz="0" w:space="0" w:color="auto"/>
                              </w:divBdr>
                            </w:div>
                            <w:div w:id="1951934640">
                              <w:marLeft w:val="0"/>
                              <w:marRight w:val="0"/>
                              <w:marTop w:val="0"/>
                              <w:marBottom w:val="0"/>
                              <w:divBdr>
                                <w:top w:val="none" w:sz="0" w:space="0" w:color="auto"/>
                                <w:left w:val="none" w:sz="0" w:space="0" w:color="auto"/>
                                <w:bottom w:val="none" w:sz="0" w:space="0" w:color="auto"/>
                                <w:right w:val="none" w:sz="0" w:space="0" w:color="auto"/>
                              </w:divBdr>
                            </w:div>
                            <w:div w:id="123543871">
                              <w:marLeft w:val="0"/>
                              <w:marRight w:val="0"/>
                              <w:marTop w:val="0"/>
                              <w:marBottom w:val="0"/>
                              <w:divBdr>
                                <w:top w:val="none" w:sz="0" w:space="0" w:color="auto"/>
                                <w:left w:val="none" w:sz="0" w:space="0" w:color="auto"/>
                                <w:bottom w:val="none" w:sz="0" w:space="0" w:color="auto"/>
                                <w:right w:val="none" w:sz="0" w:space="0" w:color="auto"/>
                              </w:divBdr>
                            </w:div>
                            <w:div w:id="301037281">
                              <w:marLeft w:val="0"/>
                              <w:marRight w:val="0"/>
                              <w:marTop w:val="0"/>
                              <w:marBottom w:val="0"/>
                              <w:divBdr>
                                <w:top w:val="none" w:sz="0" w:space="0" w:color="auto"/>
                                <w:left w:val="none" w:sz="0" w:space="0" w:color="auto"/>
                                <w:bottom w:val="none" w:sz="0" w:space="0" w:color="auto"/>
                                <w:right w:val="none" w:sz="0" w:space="0" w:color="auto"/>
                              </w:divBdr>
                            </w:div>
                            <w:div w:id="1086422652">
                              <w:marLeft w:val="0"/>
                              <w:marRight w:val="0"/>
                              <w:marTop w:val="0"/>
                              <w:marBottom w:val="0"/>
                              <w:divBdr>
                                <w:top w:val="none" w:sz="0" w:space="0" w:color="auto"/>
                                <w:left w:val="none" w:sz="0" w:space="0" w:color="auto"/>
                                <w:bottom w:val="none" w:sz="0" w:space="0" w:color="auto"/>
                                <w:right w:val="none" w:sz="0" w:space="0" w:color="auto"/>
                              </w:divBdr>
                            </w:div>
                            <w:div w:id="304512852">
                              <w:marLeft w:val="0"/>
                              <w:marRight w:val="0"/>
                              <w:marTop w:val="0"/>
                              <w:marBottom w:val="0"/>
                              <w:divBdr>
                                <w:top w:val="none" w:sz="0" w:space="0" w:color="auto"/>
                                <w:left w:val="none" w:sz="0" w:space="0" w:color="auto"/>
                                <w:bottom w:val="none" w:sz="0" w:space="0" w:color="auto"/>
                                <w:right w:val="none" w:sz="0" w:space="0" w:color="auto"/>
                              </w:divBdr>
                            </w:div>
                            <w:div w:id="1608344901">
                              <w:marLeft w:val="0"/>
                              <w:marRight w:val="0"/>
                              <w:marTop w:val="0"/>
                              <w:marBottom w:val="0"/>
                              <w:divBdr>
                                <w:top w:val="none" w:sz="0" w:space="0" w:color="auto"/>
                                <w:left w:val="none" w:sz="0" w:space="0" w:color="auto"/>
                                <w:bottom w:val="none" w:sz="0" w:space="0" w:color="auto"/>
                                <w:right w:val="none" w:sz="0" w:space="0" w:color="auto"/>
                              </w:divBdr>
                            </w:div>
                            <w:div w:id="472257672">
                              <w:marLeft w:val="0"/>
                              <w:marRight w:val="0"/>
                              <w:marTop w:val="0"/>
                              <w:marBottom w:val="0"/>
                              <w:divBdr>
                                <w:top w:val="none" w:sz="0" w:space="0" w:color="auto"/>
                                <w:left w:val="none" w:sz="0" w:space="0" w:color="auto"/>
                                <w:bottom w:val="none" w:sz="0" w:space="0" w:color="auto"/>
                                <w:right w:val="none" w:sz="0" w:space="0" w:color="auto"/>
                              </w:divBdr>
                            </w:div>
                            <w:div w:id="867986288">
                              <w:marLeft w:val="0"/>
                              <w:marRight w:val="0"/>
                              <w:marTop w:val="0"/>
                              <w:marBottom w:val="0"/>
                              <w:divBdr>
                                <w:top w:val="none" w:sz="0" w:space="0" w:color="auto"/>
                                <w:left w:val="none" w:sz="0" w:space="0" w:color="auto"/>
                                <w:bottom w:val="none" w:sz="0" w:space="0" w:color="auto"/>
                                <w:right w:val="none" w:sz="0" w:space="0" w:color="auto"/>
                              </w:divBdr>
                            </w:div>
                            <w:div w:id="1599630897">
                              <w:marLeft w:val="0"/>
                              <w:marRight w:val="0"/>
                              <w:marTop w:val="0"/>
                              <w:marBottom w:val="0"/>
                              <w:divBdr>
                                <w:top w:val="none" w:sz="0" w:space="0" w:color="auto"/>
                                <w:left w:val="none" w:sz="0" w:space="0" w:color="auto"/>
                                <w:bottom w:val="none" w:sz="0" w:space="0" w:color="auto"/>
                                <w:right w:val="none" w:sz="0" w:space="0" w:color="auto"/>
                              </w:divBdr>
                            </w:div>
                            <w:div w:id="1969699698">
                              <w:marLeft w:val="0"/>
                              <w:marRight w:val="0"/>
                              <w:marTop w:val="0"/>
                              <w:marBottom w:val="0"/>
                              <w:divBdr>
                                <w:top w:val="none" w:sz="0" w:space="0" w:color="auto"/>
                                <w:left w:val="none" w:sz="0" w:space="0" w:color="auto"/>
                                <w:bottom w:val="none" w:sz="0" w:space="0" w:color="auto"/>
                                <w:right w:val="none" w:sz="0" w:space="0" w:color="auto"/>
                              </w:divBdr>
                            </w:div>
                            <w:div w:id="500201080">
                              <w:marLeft w:val="0"/>
                              <w:marRight w:val="0"/>
                              <w:marTop w:val="0"/>
                              <w:marBottom w:val="0"/>
                              <w:divBdr>
                                <w:top w:val="none" w:sz="0" w:space="0" w:color="auto"/>
                                <w:left w:val="none" w:sz="0" w:space="0" w:color="auto"/>
                                <w:bottom w:val="none" w:sz="0" w:space="0" w:color="auto"/>
                                <w:right w:val="none" w:sz="0" w:space="0" w:color="auto"/>
                              </w:divBdr>
                            </w:div>
                            <w:div w:id="106004071">
                              <w:marLeft w:val="0"/>
                              <w:marRight w:val="0"/>
                              <w:marTop w:val="0"/>
                              <w:marBottom w:val="0"/>
                              <w:divBdr>
                                <w:top w:val="none" w:sz="0" w:space="0" w:color="auto"/>
                                <w:left w:val="none" w:sz="0" w:space="0" w:color="auto"/>
                                <w:bottom w:val="none" w:sz="0" w:space="0" w:color="auto"/>
                                <w:right w:val="none" w:sz="0" w:space="0" w:color="auto"/>
                              </w:divBdr>
                            </w:div>
                            <w:div w:id="17707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571068072@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2024-05-20T07:14:00Z</dcterms:created>
  <dcterms:modified xsi:type="dcterms:W3CDTF">2024-05-20T07:37:00Z</dcterms:modified>
</cp:coreProperties>
</file>