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2024第7届越南国际工业数控设备及自动化展览会Vietnam Control, Automation &amp; Industrial Equipmnt Exhibition2024</w:t>
      </w:r>
    </w:p>
    <w:p>
      <w:pPr>
        <w:spacing w:before="156" w:beforeLines="50" w:line="0" w:lineRule="atLeast"/>
        <w:jc w:val="left"/>
        <w:rPr>
          <w:rFonts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  <w:t>越南国际工业数控设备及自动化展览会（VECA）已成功举办6届，由越南自动化协会直接主办的越南国家专业自动化展。展会涵盖数控设备、工业自动化、工业机器人、人工智能、智能工厂、智能传动等方面的相关产品。是每年度越南自动化行业业内与国际同行交流合作的平台。</w:t>
      </w:r>
    </w:p>
    <w:p>
      <w:pPr>
        <w:spacing w:before="156" w:beforeLines="50" w:line="0" w:lineRule="atLeast"/>
        <w:jc w:val="left"/>
        <w:rPr>
          <w:rFonts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  <w:t>上年度展会吸引来自奥地利、捷克、德国、中国台湾、韩国、美国、中国香港、印度、意大利、日本、菲律宾、新加坡、泰国、中国大陆、越南等国家及地区220多个自动化品牌参展推介。同期联展的工业设备、数控机床、精密机电等主题展规模达1100个展位，共计吸引超过22000名专业观众到场观展交易。</w:t>
      </w: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color w:val="auto"/>
          <w:spacing w:val="2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8"/>
          <w:szCs w:val="28"/>
          <w:shd w:val="clear" w:color="auto" w:fill="FFFFFF"/>
        </w:rPr>
        <w:t>举办背景：</w:t>
      </w:r>
    </w:p>
    <w:p>
      <w:pPr>
        <w:spacing w:line="0" w:lineRule="atLeast"/>
        <w:rPr>
          <w:rFonts w:ascii="微软雅黑" w:hAnsi="微软雅黑" w:eastAsia="微软雅黑" w:cs="微软雅黑"/>
          <w:b/>
          <w:bCs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2"/>
          <w:szCs w:val="22"/>
          <w:shd w:val="clear" w:color="auto" w:fill="FFFFFF"/>
        </w:rPr>
        <w:t>越南是当前东南亚经贸投资热土：</w:t>
      </w: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  <w:t>截止2023年越南人口总量达1.03亿，人口高度年轻化，经济发展迅速。近年越南经济长年保持在5-7%的增长速度，2023年经济增长5.05%，货物进出口总额达到6830亿美元，其中进口额3275亿美元。2023年外国投资越南注册资金366亿美元，同比增长32%，到位资金达到232美元，创历史新高。截止至2023年，越南全国有效外资项目38084个，注册资金4532.6亿美元。外资项目累计到位资金2871亿美元。</w:t>
      </w:r>
    </w:p>
    <w:p>
      <w:pPr>
        <w:spacing w:line="0" w:lineRule="atLeast"/>
        <w:rPr>
          <w:rFonts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2"/>
          <w:szCs w:val="22"/>
          <w:shd w:val="clear" w:color="auto" w:fill="FFFFFF"/>
        </w:rPr>
        <w:t>中越经贸合作持续高速发展：</w:t>
      </w: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  <w:t>2023年中国与越南的进出口贸易总额约为2200亿美元，其中越南进口中国约为1380亿美金。越南经济增长依赖于加工制造及服务业，其加工制造业依赖于中国的机电产品、技术设备、工具及零部件、工业材料，尤其依赖于中国的中间产品，历年技术设备及配套产品进口占比55%。</w:t>
      </w:r>
    </w:p>
    <w:p>
      <w:pPr>
        <w:spacing w:line="0" w:lineRule="atLeast"/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2"/>
          <w:szCs w:val="22"/>
          <w:shd w:val="clear" w:color="auto" w:fill="FFFFFF"/>
        </w:rPr>
        <w:t>政策及市场双向支撑发展的越南工业自动化</w:t>
      </w: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  <w:t>：经济增长迅速，工业制造向智能化、自动化方向发展，促使越南积极推动工业化和现代化。政府颁布如《到2030年和2045年越南半导体产业发展战略》，投资260亿资金促进工业技术提升，吸引英伟达、英特尔、三星电子等巨头在越南建厂及研发中心，引进外国技术品牌与越南企业如LS Mtron与长海汽车公司 (THACO) 的合作等极大促进自动化产业发展。在工业机器人、人工智能和智能工厂解决方案等方面中国大陆、日本、韩国、中国台湾占据越南自动化技术设备进口70%，其中中国大陆占比最大。</w:t>
      </w: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color w:val="auto"/>
          <w:spacing w:val="2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8"/>
          <w:szCs w:val="28"/>
          <w:shd w:val="clear" w:color="auto" w:fill="FFFFFF"/>
        </w:rPr>
        <w:t>举办地信息：</w:t>
      </w:r>
    </w:p>
    <w:p>
      <w:pPr>
        <w:spacing w:line="0" w:lineRule="atLeast"/>
        <w:rPr>
          <w:rFonts w:ascii="微软雅黑" w:hAnsi="微软雅黑" w:eastAsia="微软雅黑" w:cs="微软雅黑"/>
          <w:color w:val="auto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  <w:shd w:val="clear" w:color="auto" w:fill="FFFFFF"/>
        </w:rPr>
        <w:t>越南胡志明市：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shd w:val="clear" w:color="auto" w:fill="FFFFFF"/>
        </w:rPr>
        <w:t>胡志明市位于越南南部，旧称“西贡”，是越南最大的城市，中央直辖市，人口约1200万，财政贡献率约25%， 越南最大的工业及服务业中心，占全国工业及服务业收入的15%和33%。以胡志明市为中心的南越19个省市，聚集了大量传统产业，如橡塑塑料、制衣制鞋、机械、金属制品、石油、皮革、电子、化工、化肥、轧钢等产业。胡志明市和邻近5省组成的越南南部东区，是该国最发达的地区，也是迄今为止吸引外商直接投资最多的地区。</w:t>
      </w:r>
    </w:p>
    <w:p>
      <w:pPr>
        <w:rPr>
          <w:rFonts w:ascii="微软雅黑" w:hAnsi="微软雅黑" w:eastAsia="微软雅黑" w:cs="微软雅黑"/>
          <w:b/>
          <w:bCs/>
          <w:color w:val="auto"/>
          <w:spacing w:val="2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8"/>
          <w:szCs w:val="28"/>
          <w:shd w:val="clear" w:color="auto" w:fill="FFFFFF"/>
        </w:rPr>
        <w:t>展会亮点：</w:t>
      </w:r>
    </w:p>
    <w:p>
      <w:pPr>
        <w:spacing w:line="0" w:lineRule="atLeast"/>
        <w:rPr>
          <w:rFonts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  <w:t>1.越南国家自动化协会主办，本土工业自动化专业展会，120个越南主要工业自动化技术经营企业品牌参与，是开拓越南经销渠道的平台。</w:t>
      </w:r>
    </w:p>
    <w:p>
      <w:pPr>
        <w:spacing w:line="0" w:lineRule="atLeast"/>
        <w:rPr>
          <w:rFonts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  <w:t>2.展期将有多场自动化领域研讨会及产品买家对接活动:越南工业及自动化领域几大专业机构及专业人的全程参与，高效的促进专业买家直接与供应商对接。</w:t>
      </w:r>
    </w:p>
    <w:p>
      <w:pPr>
        <w:spacing w:line="0" w:lineRule="atLeast"/>
        <w:rPr>
          <w:rFonts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  <w:t>3.规模与专业度高在越南自动化领域有广泛知名度的展会：同期举办的工业机械展、金属加工展、冶金钢铁展、五金及工具展共计五大主题，使得展会规模达1100个摊位，带来了超2万专业买家及观众的观摩采购。</w:t>
      </w:r>
    </w:p>
    <w:p>
      <w:pPr>
        <w:spacing w:line="0" w:lineRule="atLeast"/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  <w:t>4.展品短视频越南市场定向推广：展商提供产品图片及视频，组委会将提供制作及在TIKTOK、ZALO等平台进行推广，并配备中越双语客服服务买家咨询。</w:t>
      </w:r>
    </w:p>
    <w:p>
      <w:pPr>
        <w:rPr>
          <w:rFonts w:ascii="微软雅黑" w:hAnsi="微软雅黑" w:eastAsia="微软雅黑" w:cs="微软雅黑"/>
          <w:b/>
          <w:bCs/>
          <w:color w:val="auto"/>
          <w:spacing w:val="2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8"/>
          <w:szCs w:val="28"/>
          <w:shd w:val="clear" w:color="auto" w:fill="FFFFFF"/>
        </w:rPr>
        <w:t>参展方案：</w:t>
      </w:r>
    </w:p>
    <w:p>
      <w:pPr>
        <w:spacing w:line="0" w:lineRule="atLeast"/>
        <w:rPr>
          <w:rFonts w:ascii="微软雅黑" w:hAnsi="微软雅黑" w:eastAsia="微软雅黑" w:cs="微软雅黑"/>
          <w:b/>
          <w:bCs/>
          <w:color w:val="auto"/>
          <w:spacing w:val="2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8"/>
          <w:szCs w:val="28"/>
          <w:shd w:val="clear" w:color="auto" w:fill="FFFFFF"/>
        </w:rPr>
        <w:t>VECA 2024</w:t>
      </w:r>
    </w:p>
    <w:p>
      <w:pPr>
        <w:pBdr>
          <w:top w:val="none" w:color="000000" w:sz="0" w:space="0"/>
        </w:pBdr>
        <w:spacing w:line="0" w:lineRule="atLeast"/>
        <w:rPr>
          <w:rFonts w:ascii="微软雅黑" w:hAnsi="微软雅黑" w:eastAsia="微软雅黑" w:cs="微软雅黑"/>
          <w:b/>
          <w:bCs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2"/>
          <w:szCs w:val="22"/>
          <w:shd w:val="clear" w:color="auto" w:fill="FFFFFF"/>
        </w:rPr>
        <w:t>展会时间：</w:t>
      </w:r>
      <w:r>
        <w:rPr>
          <w:rFonts w:hint="eastAsia" w:ascii="微软雅黑" w:hAnsi="微软雅黑" w:eastAsia="微软雅黑" w:cs="微软雅黑"/>
          <w:color w:val="auto"/>
          <w:spacing w:val="27"/>
          <w:sz w:val="22"/>
          <w:szCs w:val="22"/>
          <w:shd w:val="clear" w:color="auto" w:fill="FFFFFF"/>
        </w:rPr>
        <w:t>2024年11月21-23日</w:t>
      </w:r>
    </w:p>
    <w:p>
      <w:pPr>
        <w:pBdr>
          <w:top w:val="none" w:color="000000" w:sz="0" w:space="0"/>
        </w:pBdr>
        <w:spacing w:line="0" w:lineRule="atLeast"/>
        <w:rPr>
          <w:rFonts w:ascii="微软雅黑" w:hAnsi="微软雅黑" w:eastAsia="微软雅黑" w:cs="微软雅黑"/>
          <w:b/>
          <w:bCs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2"/>
          <w:szCs w:val="22"/>
          <w:shd w:val="clear" w:color="auto" w:fill="FFFFFF"/>
        </w:rPr>
        <w:t>展会地点：</w:t>
      </w:r>
      <w:r>
        <w:rPr>
          <w:rFonts w:hint="eastAsia" w:ascii="微软雅黑" w:hAnsi="微软雅黑" w:eastAsia="微软雅黑" w:cs="微软雅黑"/>
          <w:color w:val="auto"/>
          <w:spacing w:val="27"/>
          <w:sz w:val="22"/>
          <w:szCs w:val="22"/>
          <w:shd w:val="clear" w:color="auto" w:fill="FFFFFF"/>
        </w:rPr>
        <w:t>越南·胡志明市西贡国际会展中心</w:t>
      </w:r>
    </w:p>
    <w:p>
      <w:pPr>
        <w:pBdr>
          <w:top w:val="none" w:color="000000" w:sz="0" w:space="0"/>
        </w:pBdr>
        <w:spacing w:line="0" w:lineRule="atLeast"/>
        <w:rPr>
          <w:rFonts w:ascii="微软雅黑" w:hAnsi="微软雅黑" w:eastAsia="微软雅黑" w:cs="微软雅黑"/>
          <w:b/>
          <w:bCs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2"/>
          <w:szCs w:val="22"/>
          <w:shd w:val="clear" w:color="auto" w:fill="FFFFFF"/>
        </w:rPr>
        <w:t>联展规模：</w:t>
      </w:r>
      <w:r>
        <w:rPr>
          <w:rFonts w:hint="eastAsia" w:ascii="微软雅黑" w:hAnsi="微软雅黑" w:eastAsia="微软雅黑" w:cs="微软雅黑"/>
          <w:color w:val="auto"/>
          <w:spacing w:val="27"/>
          <w:sz w:val="22"/>
          <w:szCs w:val="22"/>
          <w:shd w:val="clear" w:color="auto" w:fill="FFFFFF"/>
        </w:rPr>
        <w:t>30000平方</w:t>
      </w:r>
    </w:p>
    <w:p>
      <w:pPr>
        <w:spacing w:line="0" w:lineRule="atLeast"/>
        <w:rPr>
          <w:rFonts w:ascii="微软雅黑" w:hAnsi="微软雅黑" w:eastAsia="微软雅黑" w:cs="微软雅黑"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2"/>
          <w:szCs w:val="22"/>
          <w:shd w:val="clear" w:color="auto" w:fill="FFFFFF"/>
        </w:rPr>
        <w:t>支持单位：</w:t>
      </w:r>
      <w:r>
        <w:rPr>
          <w:rFonts w:hint="eastAsia" w:ascii="微软雅黑" w:hAnsi="微软雅黑" w:eastAsia="微软雅黑" w:cs="微软雅黑"/>
          <w:color w:val="auto"/>
          <w:spacing w:val="27"/>
          <w:sz w:val="22"/>
          <w:szCs w:val="22"/>
          <w:shd w:val="clear" w:color="auto" w:fill="FFFFFF"/>
        </w:rPr>
        <w:t>越南工贸厅、 胡志明市工商厅、 越南机械总会、越南建筑总会、 越南自动化会、外商投资企业协会、 越南铸造与冶金科技协会、 越南焊接技术会、胡志明市机械与电器企业协会、 胡志明市机械会、越南钢铁协会、越南化学会、越南纺织协会、越南企业协会、胡志明市-同奈省-平阳省工业区管理处越南科技部、越南工商会、河内辅助工业协会</w:t>
      </w:r>
    </w:p>
    <w:p>
      <w:pPr>
        <w:spacing w:line="0" w:lineRule="atLeast"/>
        <w:rPr>
          <w:rFonts w:ascii="微软雅黑" w:hAnsi="微软雅黑" w:eastAsia="微软雅黑" w:cs="微软雅黑"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2"/>
          <w:szCs w:val="22"/>
          <w:shd w:val="clear" w:color="auto" w:fill="FFFFFF"/>
        </w:rPr>
        <w:t>越南主办：</w:t>
      </w:r>
      <w:r>
        <w:rPr>
          <w:rFonts w:hint="eastAsia" w:ascii="微软雅黑" w:hAnsi="微软雅黑" w:eastAsia="微软雅黑" w:cs="微软雅黑"/>
          <w:color w:val="auto"/>
          <w:spacing w:val="27"/>
          <w:sz w:val="22"/>
          <w:szCs w:val="22"/>
          <w:shd w:val="clear" w:color="auto" w:fill="FFFFFF"/>
        </w:rPr>
        <w:t>越南广告博览公司</w:t>
      </w:r>
    </w:p>
    <w:p>
      <w:pPr>
        <w:spacing w:line="0" w:lineRule="atLeast"/>
        <w:rPr>
          <w:rFonts w:ascii="微软雅黑" w:hAnsi="微软雅黑" w:eastAsia="微软雅黑" w:cs="微软雅黑"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2"/>
          <w:szCs w:val="22"/>
          <w:shd w:val="clear" w:color="auto" w:fill="FFFFFF"/>
        </w:rPr>
        <w:t>中国组展：</w:t>
      </w:r>
      <w:r>
        <w:rPr>
          <w:rFonts w:hint="eastAsia" w:ascii="微软雅黑" w:hAnsi="微软雅黑" w:eastAsia="微软雅黑" w:cs="微软雅黑"/>
          <w:color w:val="auto"/>
          <w:spacing w:val="27"/>
          <w:sz w:val="22"/>
          <w:szCs w:val="22"/>
          <w:shd w:val="clear" w:color="auto" w:fill="FFFFFF"/>
        </w:rPr>
        <w:t>广西博越展览有限公司</w:t>
      </w:r>
    </w:p>
    <w:p>
      <w:pPr>
        <w:spacing w:line="0" w:lineRule="atLeast"/>
        <w:rPr>
          <w:rFonts w:ascii="微软雅黑" w:hAnsi="微软雅黑" w:eastAsia="微软雅黑" w:cs="微软雅黑"/>
          <w:b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auto"/>
          <w:spacing w:val="27"/>
          <w:sz w:val="22"/>
          <w:szCs w:val="22"/>
          <w:shd w:val="clear" w:color="auto" w:fill="FFFFFF"/>
        </w:rPr>
        <w:t>参展随团费：</w:t>
      </w:r>
    </w:p>
    <w:p>
      <w:pPr>
        <w:spacing w:line="0" w:lineRule="atLeast"/>
        <w:rPr>
          <w:rFonts w:ascii="微软雅黑" w:hAnsi="微软雅黑" w:eastAsia="微软雅黑" w:cs="微软雅黑"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pacing w:val="27"/>
          <w:sz w:val="22"/>
          <w:szCs w:val="22"/>
          <w:shd w:val="clear" w:color="auto" w:fill="FFFFFF"/>
        </w:rPr>
        <w:t>随团费用：另提供参展行程及费用预算；</w:t>
      </w:r>
    </w:p>
    <w:p>
      <w:pPr>
        <w:spacing w:line="0" w:lineRule="atLeast"/>
        <w:rPr>
          <w:rFonts w:ascii="微软雅黑" w:hAnsi="微软雅黑" w:eastAsia="微软雅黑" w:cs="微软雅黑"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pacing w:val="27"/>
          <w:sz w:val="22"/>
          <w:szCs w:val="22"/>
          <w:shd w:val="clear" w:color="auto" w:fill="FFFFFF"/>
        </w:rPr>
        <w:t>行程将提供到越南的星级酒店住宿、商务用餐、专车、领队服务、越南商务签证、行业对话、对口买家邀约对接、市场考察、商务旅游等增值服务。敬请联系咨询！</w:t>
      </w:r>
    </w:p>
    <w:p>
      <w:pPr>
        <w:spacing w:line="0" w:lineRule="atLeast"/>
        <w:rPr>
          <w:rFonts w:ascii="微软雅黑" w:hAnsi="微软雅黑" w:eastAsia="微软雅黑" w:cs="微软雅黑"/>
          <w:color w:val="auto"/>
          <w:spacing w:val="27"/>
          <w:sz w:val="22"/>
          <w:szCs w:val="22"/>
          <w:shd w:val="clear" w:color="auto" w:fill="FFFFFF"/>
        </w:rPr>
      </w:pPr>
    </w:p>
    <w:p>
      <w:pPr>
        <w:spacing w:line="0" w:lineRule="atLeast"/>
        <w:jc w:val="center"/>
        <w:rPr>
          <w:rFonts w:ascii="微软雅黑" w:hAnsi="微软雅黑" w:eastAsia="微软雅黑" w:cs="微软雅黑"/>
          <w:b/>
          <w:bCs/>
          <w:color w:val="auto"/>
          <w:spacing w:val="27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8"/>
          <w:szCs w:val="28"/>
          <w:shd w:val="clear" w:color="auto" w:fill="FFFFFF"/>
        </w:rPr>
        <w:t>参展产品范围</w:t>
      </w:r>
    </w:p>
    <w:p>
      <w:pPr>
        <w:spacing w:line="0" w:lineRule="atLeast"/>
        <w:rPr>
          <w:rFonts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2"/>
          <w:szCs w:val="22"/>
          <w:shd w:val="clear" w:color="auto" w:fill="FFFFFF"/>
        </w:rPr>
        <w:t>智能控制系统：</w:t>
      </w: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  <w:t>控制系统、PLC、SCADA、传感器和执行器、伺服电机、连接器、人机界面、运动伺服、机箱机柜、嵌入式、工业电源、电力电工、电线及电缆附件、电气设备、过程和能源自动化系统。</w:t>
      </w:r>
    </w:p>
    <w:p>
      <w:pPr>
        <w:spacing w:line="0" w:lineRule="atLeast"/>
        <w:rPr>
          <w:rFonts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2"/>
          <w:szCs w:val="22"/>
          <w:shd w:val="clear" w:color="auto" w:fill="FFFFFF"/>
        </w:rPr>
        <w:t>机械传动系统：</w:t>
      </w: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  <w:t>液压、气动、流体传动及元件、机械传动元件及零部件、滑动和滚动轴承、齿轮电机、线性技术以及密封技术。</w:t>
      </w:r>
    </w:p>
    <w:p>
      <w:pPr>
        <w:spacing w:line="0" w:lineRule="atLeast"/>
        <w:rPr>
          <w:rFonts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  <w:t>机器视觉：智能相机、工业镜头、板卡、配件、光源、软件包、机器视觉集成、机器视觉、工业测量、仪器仪表、流量计、测试和AQI,视觉检测设备。</w:t>
      </w:r>
    </w:p>
    <w:p>
      <w:pPr>
        <w:spacing w:line="0" w:lineRule="atLeast"/>
        <w:rPr>
          <w:rFonts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2"/>
          <w:szCs w:val="22"/>
          <w:shd w:val="clear" w:color="auto" w:fill="FFFFFF"/>
        </w:rPr>
        <w:t>工业物联：</w:t>
      </w: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  <w:t>工业通讯、物联网、大数据/云计算、工业以太网、工控机、通讯、网络和现场总线系统、组装及搬运系统、线性定位系统、工业自动化信技术及软件、信息安全。</w:t>
      </w:r>
    </w:p>
    <w:p>
      <w:pPr>
        <w:spacing w:line="0" w:lineRule="atLeast"/>
        <w:rPr>
          <w:rFonts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2"/>
          <w:szCs w:val="22"/>
          <w:shd w:val="clear" w:color="auto" w:fill="FFFFFF"/>
        </w:rPr>
        <w:t>自动化设备：</w:t>
      </w: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  <w:t>非标自动化设备、全自动包装机、激光打标机、3D打印、自动点胶机、自动绕线机、各种自动化生产线、电子零部件及辅助设备、培训及咨询。</w:t>
      </w:r>
    </w:p>
    <w:p>
      <w:pPr>
        <w:spacing w:line="0" w:lineRule="atLeast"/>
        <w:rPr>
          <w:rFonts w:ascii="微软雅黑" w:hAnsi="微软雅黑" w:eastAsia="微软雅黑" w:cs="微软雅黑"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2"/>
          <w:szCs w:val="22"/>
          <w:shd w:val="clear" w:color="auto" w:fill="FFFFFF"/>
        </w:rPr>
        <w:t>机床及附件：</w:t>
      </w:r>
      <w:r>
        <w:rPr>
          <w:rFonts w:hint="eastAsia" w:ascii="微软雅黑" w:hAnsi="微软雅黑" w:eastAsia="微软雅黑" w:cs="微软雅黑"/>
          <w:color w:val="auto"/>
          <w:spacing w:val="27"/>
          <w:sz w:val="22"/>
          <w:szCs w:val="22"/>
          <w:shd w:val="clear" w:color="auto" w:fill="FFFFFF"/>
        </w:rPr>
        <w:t>包括各类机床、CNC、加工中心、锻造设备、成型设备、激光切割设备、机器人等。切削及测量工具、检测技术及设备、伺服电机、仪器仪表等。</w:t>
      </w:r>
    </w:p>
    <w:p>
      <w:pPr>
        <w:spacing w:line="0" w:lineRule="atLeast"/>
        <w:rPr>
          <w:rFonts w:ascii="微软雅黑" w:hAnsi="微软雅黑" w:eastAsia="微软雅黑" w:cs="微软雅黑"/>
          <w:b/>
          <w:bCs/>
          <w:color w:val="auto"/>
          <w:spacing w:val="27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auto"/>
          <w:spacing w:val="27"/>
          <w:sz w:val="22"/>
          <w:szCs w:val="22"/>
          <w:shd w:val="clear" w:color="auto" w:fill="FFFFFF"/>
        </w:rPr>
        <w:t>智能工厂：</w:t>
      </w:r>
      <w:r>
        <w:rPr>
          <w:rFonts w:hint="eastAsia" w:ascii="微软雅黑" w:hAnsi="微软雅黑" w:eastAsia="微软雅黑" w:cs="微软雅黑"/>
          <w:color w:val="auto"/>
          <w:spacing w:val="27"/>
          <w:sz w:val="22"/>
          <w:szCs w:val="22"/>
          <w:shd w:val="clear" w:color="auto" w:fill="FFFFFF"/>
        </w:rPr>
        <w:t>工业机器人、车间配备及储存柜、自动化输送系统、工厂及仓储自动化、流体处理及运送、叉车、起重机及辅助设备、物料管理及运送、平板卡车、过程控制、工艺控制、运输和分销服务等。</w:t>
      </w:r>
    </w:p>
    <w:p>
      <w:pPr>
        <w:spacing w:line="0" w:lineRule="atLeast"/>
        <w:textAlignment w:val="baseline"/>
        <w:rPr>
          <w:rFonts w:ascii="微软雅黑 Light" w:hAnsi="微软雅黑 Light" w:eastAsia="微软雅黑 Light" w:cs="微软雅黑 Light"/>
          <w:b/>
          <w:bCs/>
          <w:color w:val="auto"/>
          <w:szCs w:val="21"/>
        </w:rPr>
      </w:pPr>
    </w:p>
    <w:p>
      <w:pPr>
        <w:pBdr>
          <w:top w:val="single" w:color="auto" w:sz="4" w:space="1"/>
          <w:left w:val="none" w:color="auto" w:sz="0" w:space="4"/>
          <w:bottom w:val="none" w:color="auto" w:sz="0" w:space="1"/>
          <w:right w:val="none" w:color="auto" w:sz="0" w:space="4"/>
        </w:pBdr>
        <w:spacing w:line="0" w:lineRule="atLeast"/>
        <w:rPr>
          <w:rFonts w:ascii="微软雅黑" w:hAnsi="微软雅黑" w:eastAsia="微软雅黑" w:cs="微软雅黑"/>
          <w:b/>
          <w:bCs/>
          <w:color w:val="auto"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2"/>
          <w:szCs w:val="22"/>
        </w:rPr>
        <w:t>中国招商组委会：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bCs/>
          <w:color w:val="auto"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</w:rPr>
        <w:t>广西博越展览有限公司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bCs/>
          <w:color w:val="auto"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</w:rPr>
        <w:t>电话：0771-2615369</w:t>
      </w:r>
      <w:bookmarkStart w:id="0" w:name="_GoBack"/>
      <w:bookmarkEnd w:id="0"/>
    </w:p>
    <w:p>
      <w:pPr>
        <w:spacing w:line="0" w:lineRule="atLeast"/>
        <w:jc w:val="left"/>
        <w:rPr>
          <w:rFonts w:ascii="微软雅黑" w:hAnsi="微软雅黑" w:eastAsia="微软雅黑" w:cs="微软雅黑"/>
          <w:bCs/>
          <w:color w:val="auto"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</w:rPr>
        <w:t>手机：</w:t>
      </w: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  <w:lang w:val="en-US" w:eastAsia="zh-CN"/>
        </w:rPr>
        <w:t>蒋</w:t>
      </w: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</w:rPr>
        <w:t xml:space="preserve">经理 </w:t>
      </w: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  <w:lang w:val="en-US" w:eastAsia="zh-CN"/>
        </w:rPr>
        <w:t>19968030857</w:t>
      </w: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</w:rPr>
        <w:t xml:space="preserve">（微信同号） 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bCs/>
          <w:color w:val="auto"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</w:rPr>
        <w:t>网址：http://www.caetc.cn</w:t>
      </w:r>
    </w:p>
    <w:p>
      <w:pPr>
        <w:spacing w:line="0" w:lineRule="atLeast"/>
        <w:jc w:val="left"/>
        <w:rPr>
          <w:rFonts w:ascii="微软雅黑" w:hAnsi="微软雅黑" w:eastAsia="微软雅黑" w:cs="微软雅黑"/>
          <w:b/>
          <w:bCs/>
          <w:color w:val="auto"/>
          <w:spacing w:val="27"/>
          <w:sz w:val="22"/>
          <w:szCs w:val="22"/>
        </w:rPr>
      </w:pPr>
      <w:r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</w:rPr>
        <w:t>地址：广西南宁市青秀区东葛路165号绿地中央广场C2栋823-825室</w:t>
      </w:r>
      <w:r>
        <w:rPr>
          <w:rFonts w:hint="eastAsia" w:ascii="微软雅黑" w:hAnsi="微软雅黑" w:eastAsia="微软雅黑" w:cs="微软雅黑"/>
          <w:b/>
          <w:bCs/>
          <w:color w:val="auto"/>
          <w:spacing w:val="27"/>
          <w:sz w:val="22"/>
          <w:szCs w:val="22"/>
        </w:rPr>
        <w:t> </w:t>
      </w:r>
    </w:p>
    <w:p>
      <w:pPr>
        <w:spacing w:line="0" w:lineRule="atLeast"/>
        <w:rPr>
          <w:rFonts w:hint="eastAsia" w:ascii="微软雅黑" w:hAnsi="微软雅黑" w:eastAsia="微软雅黑" w:cs="微软雅黑"/>
          <w:bCs/>
          <w:color w:val="auto"/>
          <w:spacing w:val="27"/>
          <w:sz w:val="22"/>
          <w:szCs w:val="22"/>
          <w:shd w:val="clear" w:color="auto" w:fill="FFFFFF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color w:val="auto"/>
          <w:spacing w:val="27"/>
          <w:sz w:val="28"/>
          <w:szCs w:val="28"/>
          <w:shd w:val="clear" w:color="auto" w:fill="FFFFFF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jFiNDVhMjY0NmZkMjFmMmU3MGM1ZTIyM2M4MWEifQ=="/>
  </w:docVars>
  <w:rsids>
    <w:rsidRoot w:val="00000000"/>
    <w:rsid w:val="0319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2024-05-22T08:00:55Z</dcterms:created>
  <dc:creator>Administrator</dc:creator>
  <cp:lastModifiedBy>曲奇在此</cp:lastModifiedBy>
  <dcterms:modified xsi:type="dcterms:W3CDTF">2024-05-22T08:04:44Z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A90DB9325709496AB4EA1E49225E65B0_12</vt:lpwstr>
  </property>
</Properties>
</file>