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2" w:firstLineChars="100"/>
        <w:textAlignment w:val="auto"/>
        <w:rPr>
          <w:rFonts w:hint="eastAsia" w:ascii="仿宋" w:hAnsi="仿宋" w:eastAsia="仿宋" w:cs="仿宋"/>
          <w:b/>
          <w:color w:val="auto"/>
          <w:spacing w:val="-20"/>
          <w:sz w:val="52"/>
          <w:szCs w:val="5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964" w:firstLineChars="200"/>
        <w:textAlignment w:val="auto"/>
        <w:rPr>
          <w:rFonts w:hint="eastAsia" w:ascii="仿宋" w:hAnsi="仿宋" w:eastAsia="仿宋" w:cs="仿宋"/>
          <w:b/>
          <w:color w:val="auto"/>
          <w:spacing w:val="-20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pacing w:val="-20"/>
          <w:sz w:val="52"/>
          <w:szCs w:val="52"/>
        </w:rPr>
        <w:t>2024</w:t>
      </w:r>
      <w:r>
        <w:rPr>
          <w:rFonts w:hint="eastAsia" w:ascii="仿宋" w:hAnsi="仿宋" w:eastAsia="仿宋" w:cs="仿宋"/>
          <w:b/>
          <w:color w:val="auto"/>
          <w:spacing w:val="-20"/>
          <w:sz w:val="52"/>
          <w:szCs w:val="52"/>
          <w:lang w:val="en-US" w:eastAsia="zh-CN"/>
        </w:rPr>
        <w:t>山西</w:t>
      </w:r>
      <w:r>
        <w:rPr>
          <w:rFonts w:hint="eastAsia" w:ascii="仿宋" w:hAnsi="仿宋" w:eastAsia="仿宋" w:cs="仿宋"/>
          <w:b/>
          <w:color w:val="auto"/>
          <w:spacing w:val="-20"/>
          <w:sz w:val="52"/>
          <w:szCs w:val="52"/>
        </w:rPr>
        <w:t>（太原）</w:t>
      </w:r>
      <w:r>
        <w:rPr>
          <w:rFonts w:hint="eastAsia" w:ascii="仿宋" w:hAnsi="仿宋" w:eastAsia="仿宋" w:cs="仿宋"/>
          <w:b/>
          <w:color w:val="auto"/>
          <w:spacing w:val="-20"/>
          <w:sz w:val="52"/>
          <w:szCs w:val="52"/>
          <w:lang w:val="en-US" w:eastAsia="zh-CN"/>
        </w:rPr>
        <w:t>游艺、游乐设备展</w:t>
      </w:r>
      <w:r>
        <w:rPr>
          <w:rFonts w:hint="eastAsia" w:ascii="仿宋" w:hAnsi="仿宋" w:eastAsia="仿宋" w:cs="仿宋"/>
          <w:b/>
          <w:color w:val="auto"/>
          <w:spacing w:val="-20"/>
          <w:sz w:val="52"/>
          <w:szCs w:val="52"/>
        </w:rPr>
        <w:t>览会</w:t>
      </w:r>
    </w:p>
    <w:p>
      <w:pPr>
        <w:spacing w:line="440" w:lineRule="exact"/>
        <w:ind w:firstLine="1400" w:firstLineChars="700"/>
        <w:rPr>
          <w:rFonts w:ascii="仿宋" w:hAnsi="仿宋" w:eastAsia="仿宋" w:cs="仿宋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仿宋"/>
          <w:bCs/>
          <w:color w:val="auto"/>
          <w:spacing w:val="-20"/>
          <w:sz w:val="24"/>
        </w:rPr>
        <w:t>时间：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  <w:szCs w:val="44"/>
        </w:rPr>
        <w:t>2024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</w:rPr>
        <w:t>年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</w:rPr>
        <w:t>月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  <w:szCs w:val="44"/>
        </w:rPr>
        <w:t>2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</w:rPr>
        <w:t xml:space="preserve">日 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  <w:lang w:val="en-US" w:eastAsia="zh-CN"/>
        </w:rPr>
        <w:t>-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  <w:szCs w:val="44"/>
        </w:rPr>
        <w:t xml:space="preserve"> 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  <w:szCs w:val="44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</w:rPr>
        <w:t>月</w:t>
      </w:r>
      <w:r>
        <w:rPr>
          <w:rFonts w:hint="eastAsia" w:ascii="仿宋" w:hAnsi="仿宋" w:eastAsia="仿宋" w:cs="仿宋"/>
          <w:bCs/>
          <w:color w:val="auto"/>
          <w:spacing w:val="-20"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bCs/>
          <w:spacing w:val="-20"/>
          <w:sz w:val="24"/>
        </w:rPr>
        <w:t xml:space="preserve">日     </w:t>
      </w:r>
      <w:r>
        <w:rPr>
          <w:rFonts w:hint="eastAsia" w:ascii="仿宋" w:hAnsi="仿宋" w:eastAsia="仿宋" w:cs="仿宋"/>
          <w:bCs/>
          <w:sz w:val="24"/>
          <w:szCs w:val="24"/>
        </w:rPr>
        <w:t>地点：太原.晋阳湖国际会展中心</w:t>
      </w:r>
    </w:p>
    <w:p>
      <w:pPr>
        <w:spacing w:line="288" w:lineRule="auto"/>
        <w:ind w:firstLine="1440" w:firstLineChars="6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spacing w:line="288" w:lineRule="auto"/>
        <w:ind w:firstLine="1440" w:firstLineChars="6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227330</wp:posOffset>
            </wp:positionV>
            <wp:extent cx="2129155" cy="1007745"/>
            <wp:effectExtent l="0" t="0" r="4445" b="1905"/>
            <wp:wrapNone/>
            <wp:docPr id="1" name="图片 58" descr="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8" descr="7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主办单位：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太原市旅游行业协会</w:t>
      </w:r>
    </w:p>
    <w:p>
      <w:pPr>
        <w:spacing w:line="288" w:lineRule="auto"/>
        <w:ind w:firstLine="2640" w:firstLineChars="11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山西好博展览有限公司</w:t>
      </w:r>
    </w:p>
    <w:p>
      <w:pPr>
        <w:spacing w:line="288" w:lineRule="auto"/>
        <w:ind w:firstLine="1440" w:firstLineChars="6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承办单位：山西好博展览有限公司</w:t>
      </w:r>
    </w:p>
    <w:p>
      <w:pPr>
        <w:spacing w:line="288" w:lineRule="auto"/>
        <w:ind w:firstLine="1440" w:firstLineChars="6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支持单位：河北省旅游协会</w:t>
      </w:r>
    </w:p>
    <w:p>
      <w:pPr>
        <w:spacing w:line="288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河南省旅游协会</w:t>
      </w:r>
    </w:p>
    <w:p>
      <w:pPr>
        <w:spacing w:line="288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陕西省旅游协会</w:t>
      </w:r>
    </w:p>
    <w:p>
      <w:pPr>
        <w:spacing w:line="288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甘肃省旅游协会</w:t>
      </w:r>
    </w:p>
    <w:p>
      <w:pPr>
        <w:spacing w:line="288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新疆维吾尔自治区旅游协会（排名不分先后）</w:t>
      </w:r>
    </w:p>
    <w:p>
      <w:pPr>
        <w:spacing w:line="288" w:lineRule="auto"/>
        <w:ind w:firstLine="1440" w:firstLineChars="6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赞助单位：牧童集团（广东）实业有限公司       深圳市乐奇多实业有限公司 </w:t>
      </w:r>
    </w:p>
    <w:p>
      <w:pPr>
        <w:spacing w:line="288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      上海风语筑文化科技股份有限公司     北京海贝儿科技发展有限公司</w:t>
      </w:r>
    </w:p>
    <w:p>
      <w:pPr>
        <w:spacing w:line="288" w:lineRule="auto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      浙江天佑铁路设备科技有限公司       温州新一天游乐玩具有限公司</w:t>
      </w:r>
    </w:p>
    <w:p>
      <w:pPr>
        <w:spacing w:line="288" w:lineRule="auto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</w:p>
    <w:tbl>
      <w:tblPr>
        <w:tblStyle w:val="9"/>
        <w:tblpPr w:leftFromText="180" w:rightFromText="180" w:vertAnchor="text" w:horzAnchor="page" w:tblpX="687" w:tblpY="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50AD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50AD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shd w:val="clear" w:color="auto" w:fill="00B050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FF0000"/>
                <w:sz w:val="24"/>
                <w:szCs w:val="21"/>
                <w:highlight w:val="darkBlue"/>
              </w:rPr>
            </w:pPr>
            <w:r>
              <w:rPr>
                <w:rFonts w:hint="eastAsia" w:ascii="仿宋" w:hAnsi="仿宋" w:eastAsia="仿宋" w:cs="仿宋"/>
                <w:bCs/>
                <w:color w:val="FFFFFF"/>
                <w:sz w:val="24"/>
                <w:szCs w:val="18"/>
              </w:rPr>
              <w:t xml:space="preserve">  1</w:t>
            </w:r>
          </w:p>
        </w:tc>
        <w:tc>
          <w:tcPr>
            <w:tcW w:w="9758" w:type="dxa"/>
            <w:shd w:val="clear" w:color="auto" w:fill="00B050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B050"/>
                <w:spacing w:val="40"/>
                <w:sz w:val="24"/>
                <w:szCs w:val="21"/>
                <w:highlight w:val="darkBlue"/>
              </w:rPr>
            </w:pPr>
            <w:r>
              <w:rPr>
                <w:rFonts w:hint="eastAsia" w:ascii="仿宋" w:hAnsi="仿宋" w:eastAsia="仿宋" w:cs="仿宋"/>
                <w:bCs/>
                <w:color w:val="FFFFFF"/>
                <w:sz w:val="24"/>
                <w:szCs w:val="18"/>
              </w:rPr>
              <w:t>展会描述</w:t>
            </w:r>
          </w:p>
        </w:tc>
      </w:tr>
    </w:tbl>
    <w:p>
      <w:pPr>
        <w:snapToGrid w:val="0"/>
        <w:ind w:firstLine="508" w:firstLineChars="200"/>
        <w:jc w:val="left"/>
        <w:rPr>
          <w:rFonts w:hint="eastAsia" w:ascii="仿宋" w:hAnsi="仿宋" w:eastAsia="仿宋" w:cs="仿宋"/>
          <w:color w:val="000000"/>
          <w:spacing w:val="7"/>
          <w:sz w:val="24"/>
          <w:szCs w:val="24"/>
          <w:shd w:val="clear" w:color="auto" w:fill="FFFFFF"/>
        </w:rPr>
      </w:pPr>
    </w:p>
    <w:p>
      <w:pPr>
        <w:snapToGrid w:val="0"/>
        <w:ind w:firstLine="508" w:firstLineChars="2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7"/>
          <w:sz w:val="24"/>
          <w:szCs w:val="24"/>
          <w:shd w:val="clear" w:color="auto" w:fill="FFFFFF"/>
        </w:rPr>
        <w:t>三晋大地，表里山河，五千年文明史，元代以来的地面古建筑山西占全国七成，近年来，</w:t>
      </w:r>
      <w:r>
        <w:rPr>
          <w:rFonts w:hint="eastAsia" w:ascii="仿宋" w:hAnsi="仿宋" w:eastAsia="仿宋" w:cs="仿宋"/>
          <w:color w:val="000000"/>
          <w:spacing w:val="7"/>
          <w:sz w:val="24"/>
          <w:szCs w:val="24"/>
          <w:shd w:val="clear" w:color="auto" w:fill="FFFFFF"/>
          <w:lang w:val="en-US" w:eastAsia="zh-CN"/>
        </w:rPr>
        <w:t>山西</w:t>
      </w:r>
      <w:r>
        <w:rPr>
          <w:rFonts w:hint="eastAsia" w:ascii="仿宋" w:hAnsi="仿宋" w:eastAsia="仿宋" w:cs="仿宋"/>
          <w:color w:val="000000"/>
          <w:spacing w:val="7"/>
          <w:sz w:val="24"/>
          <w:szCs w:val="24"/>
          <w:shd w:val="clear" w:color="auto" w:fill="FFFFFF"/>
        </w:rPr>
        <w:t>始终把文旅工作摆在重要位置，把文旅业作为转型发展的战略性支柱产业来打造，加快打造国际知名文化旅游目的地。上下五千年的历史人文、磅礴大气的山川生态是山西的底气，而在旅游市场供需结构发生变化的时代，“精彩山西如何精彩讲述，美丽山西如何美丽呈现”则成为了新时代的新课题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本届旅博会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以“触摸古文明、感受新山西”为主题，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组织相关部门及单位到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会议现场参观视察、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景区装备及项目推介等游戏游艺及乐园景点、景区相关产业链上下的各个产品及配套服务，吸引数十万专业观众进场参观采购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；同时促进山西文旅产业招商引资、项目合作、全国省级旅游协会交流等活动。旅博会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通过“展会+峰会+沉浸式体验”三位一体模式，汇聚全球知名品牌和国内领军企业，聚集文旅产业链、创新链、资金链、生态链，为新产品、新项目提供“首发首秀首展”平台，将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有助于山西文旅产业现代化转型升级，让更多的游客走进山西、了解山西、爱上山西。</w:t>
      </w:r>
    </w:p>
    <w:tbl>
      <w:tblPr>
        <w:tblStyle w:val="9"/>
        <w:tblpPr w:leftFromText="180" w:rightFromText="180" w:vertAnchor="text" w:horzAnchor="page" w:tblpX="754" w:tblpY="2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8" w:type="dxa"/>
            <w:shd w:val="clear" w:color="auto" w:fill="00B050"/>
            <w:noWrap w:val="0"/>
            <w:vAlign w:val="top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B05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B05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2</w:t>
            </w:r>
          </w:p>
        </w:tc>
        <w:tc>
          <w:tcPr>
            <w:tcW w:w="9728" w:type="dxa"/>
            <w:shd w:val="clear" w:color="auto" w:fill="00B050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B05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区域优势</w:t>
            </w:r>
          </w:p>
        </w:tc>
      </w:tr>
    </w:tbl>
    <w:p>
      <w:p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2023年8月16日上午，山西省政府新闻办在太原举办“山西加快转型发展”系列主题新闻发</w:t>
      </w:r>
    </w:p>
    <w:p>
      <w:pPr>
        <w:snapToGrid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布会指出： 抓转型必须抓文旅 抓文旅就是抓转型：</w:t>
      </w:r>
    </w:p>
    <w:p>
      <w:p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一、山西省文旅厅制定实施《激励文旅康养市场主体倍增的若干措施》《关于推动文旅康养市</w:t>
      </w:r>
    </w:p>
    <w:p>
      <w:p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场主体发展的实施方案》《文旅康养领域建设高标准市场体系2023年行动计划》等系列政策措施，建立了工作体系和抓落实推进机制。省文旅厅联合相关部门出台《激励文旅康养市场主体倍增的若干措施》，聚焦发展优势和产业短板弱项，制定5大类12项覆盖全省的重磅激励措施。借助文旅会议推动思维创新和产业引导。</w:t>
      </w:r>
    </w:p>
    <w:p>
      <w:p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二、「2023年山西省第九次旅游发展大会」迎风起势 谋划文旅发展新篇章：</w:t>
      </w:r>
    </w:p>
    <w:p>
      <w:p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看不尽的秀美山水，品不完的文化大餐。发展文化旅游，山西优势独特，潜力巨大。 近年来，省委、省政府始终把文旅工作摆在重要位置，把文旅业作为转型发展的战略性支柱产业来打造，加快打造国际知名文化旅游目的地。我省正在实施A级景区倍增计划，到“十四五”末，全省A级景区将翻一番，达到500家以上。</w:t>
      </w:r>
    </w:p>
    <w:p>
      <w:p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三、2023年山西省两会政府工作报告</w:t>
      </w:r>
    </w:p>
    <w:p>
      <w:pPr>
        <w:numPr>
          <w:ilvl w:val="0"/>
          <w:numId w:val="1"/>
        </w:num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建成三个一号旅游公路支线、连接线2400公里 </w:t>
      </w:r>
    </w:p>
    <w:p>
      <w:pPr>
        <w:numPr>
          <w:ilvl w:val="0"/>
          <w:numId w:val="1"/>
        </w:num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集中打造10个文旅康养集聚区</w:t>
      </w:r>
    </w:p>
    <w:p>
      <w:pPr>
        <w:numPr>
          <w:ilvl w:val="0"/>
          <w:numId w:val="1"/>
        </w:num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深入实施龙头景区“9+13”梯次 打造培育计划 </w:t>
      </w:r>
    </w:p>
    <w:p>
      <w:pPr>
        <w:numPr>
          <w:ilvl w:val="0"/>
          <w:numId w:val="1"/>
        </w:num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支持晋祠天龙山、乾坤湾等创建5A级景区</w:t>
      </w:r>
    </w:p>
    <w:p>
      <w:pPr>
        <w:numPr>
          <w:ilvl w:val="0"/>
          <w:numId w:val="1"/>
        </w:num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支持王莽岭锡崖沟创建国家级旅游度假区 推动A级景区倍增 </w:t>
      </w:r>
    </w:p>
    <w:p>
      <w:pPr>
        <w:numPr>
          <w:ilvl w:val="0"/>
          <w:numId w:val="1"/>
        </w:num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加快发展红色游、乡村游、研学游等新业态。 </w:t>
      </w:r>
    </w:p>
    <w:p>
      <w:pPr>
        <w:numPr>
          <w:ilvl w:val="0"/>
          <w:numId w:val="1"/>
        </w:num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积极发展全域旅游、智慧旅游。</w:t>
      </w:r>
    </w:p>
    <w:p>
      <w:pPr>
        <w:numPr>
          <w:ilvl w:val="0"/>
          <w:numId w:val="1"/>
        </w:num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创建一批智慧化示范景区和旅游服务标准化示范区 </w:t>
      </w:r>
    </w:p>
    <w:p>
      <w:pPr>
        <w:snapToGrid w:val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10.着力塑造文旅品牌，打造一批精品旅游线路</w:t>
      </w:r>
    </w:p>
    <w:tbl>
      <w:tblPr>
        <w:tblStyle w:val="9"/>
        <w:tblpPr w:leftFromText="180" w:rightFromText="180" w:vertAnchor="text" w:horzAnchor="page" w:tblpX="809" w:tblpY="1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0" w:type="dxa"/>
            <w:shd w:val="clear" w:color="auto" w:fill="00B050"/>
            <w:noWrap w:val="0"/>
            <w:vAlign w:val="top"/>
          </w:tcPr>
          <w:p>
            <w:pPr>
              <w:spacing w:line="350" w:lineRule="exact"/>
              <w:jc w:val="center"/>
              <w:rPr>
                <w:rFonts w:hint="eastAsia" w:ascii="仿宋" w:hAnsi="仿宋" w:eastAsia="仿宋" w:cs="仿宋"/>
                <w:bCs/>
                <w:color w:val="050AD2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FFFF"/>
                <w:sz w:val="24"/>
                <w:szCs w:val="21"/>
              </w:rPr>
              <w:t>3</w:t>
            </w:r>
          </w:p>
        </w:tc>
        <w:tc>
          <w:tcPr>
            <w:tcW w:w="9679" w:type="dxa"/>
            <w:shd w:val="clear" w:color="auto" w:fill="00B050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50AD2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1"/>
              </w:rPr>
              <w:t>主要活动</w:t>
            </w:r>
          </w:p>
        </w:tc>
      </w:tr>
    </w:tbl>
    <w:p>
      <w:pPr>
        <w:snapToGrid w:val="0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</w:rPr>
        <w:t>论坛专场（每个专场冠名单位1名、协办单位2名） 具体场次时间以会前通知为准。</w:t>
      </w:r>
    </w:p>
    <w:p>
      <w:pPr>
        <w:spacing w:line="320" w:lineRule="exact"/>
        <w:ind w:firstLine="480" w:firstLineChars="200"/>
        <w:jc w:val="left"/>
        <w:rPr>
          <w:rFonts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</w:rPr>
        <w:t>1、2024新时代山西旅游产业创新发展高峰论坛</w:t>
      </w:r>
    </w:p>
    <w:p>
      <w:pPr>
        <w:spacing w:line="320" w:lineRule="exact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</w:rPr>
        <w:t>2、2024陕甘晋宁豫毗邻地区旅游合作联盟城市（太原）推介会</w:t>
      </w:r>
    </w:p>
    <w:p>
      <w:pPr>
        <w:spacing w:line="320" w:lineRule="exact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</w:rPr>
        <w:t>3、2024中国旅游装备发展高峰论坛</w:t>
      </w:r>
    </w:p>
    <w:p>
      <w:pPr>
        <w:spacing w:line="320" w:lineRule="exact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</w:rPr>
        <w:t>4、2024城市夜游项目创新文旅产业高峰论坛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0" w:type="dxa"/>
            <w:shd w:val="clear" w:color="auto" w:fill="00B050"/>
            <w:noWrap w:val="0"/>
            <w:vAlign w:val="top"/>
          </w:tcPr>
          <w:p>
            <w:pPr>
              <w:spacing w:line="350" w:lineRule="exact"/>
              <w:jc w:val="center"/>
              <w:rPr>
                <w:rFonts w:hint="eastAsia" w:ascii="仿宋" w:hAnsi="仿宋" w:eastAsia="仿宋" w:cs="仿宋"/>
                <w:bCs/>
                <w:color w:val="FFFFFF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FFFF"/>
                <w:sz w:val="24"/>
                <w:szCs w:val="21"/>
              </w:rPr>
              <w:t>4</w:t>
            </w:r>
          </w:p>
        </w:tc>
        <w:tc>
          <w:tcPr>
            <w:tcW w:w="9679" w:type="dxa"/>
            <w:shd w:val="clear" w:color="auto" w:fill="00B050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1"/>
              </w:rPr>
              <w:t>观众组织</w:t>
            </w:r>
          </w:p>
        </w:tc>
      </w:tr>
    </w:tbl>
    <w:p>
      <w:pPr>
        <w:pStyle w:val="8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</w:pPr>
      <w:r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  <w:t>各省政府相关部门、文化和旅游厅、发改委、文旅局、景区负责人、旅游开发公司、规划局、开发商、施工单位等政府旅游相关部门等；文旅发展中心、旅游协会、导游协会、民宿协会、房车协会、养老协会、大型旅游集团公司、 文旅项目投资、规划、设计、运营单位等、文旅学校、酒店、民宿、宾馆等单位的领导人员；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</w:pPr>
      <w:r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  <w:t>各旅行社（组团社）、旅游在线运营商、个性化旅游定制公司、知名企业集团及跨国企业、会议展览公司及机构、活动策划公司、公关公司、旅游协会各分会会员、商会/其他行业协会的决策者、主管及采购人员等相关部门参观交流；并就技术引进、项目合作、产品采购等问题同参展单位进行对接洽谈。</w:t>
      </w:r>
    </w:p>
    <w:p>
      <w:pPr>
        <w:pStyle w:val="8"/>
        <w:widowControl/>
        <w:shd w:val="clear" w:color="auto" w:fill="FFFFFF"/>
        <w:spacing w:before="0" w:beforeAutospacing="0" w:after="0" w:afterAutospacing="0" w:line="0" w:lineRule="atLeast"/>
        <w:rPr>
          <w:rFonts w:hint="eastAsia" w:ascii="微软雅黑" w:hAnsi="微软雅黑" w:eastAsia="仿宋" w:cs="微软雅黑"/>
          <w:color w:val="333333"/>
          <w:sz w:val="21"/>
          <w:szCs w:val="24"/>
        </w:rPr>
      </w:pPr>
      <w:r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  <w:t>3、 大型文化旅游集团、文旅投资机构、旅游景区开发商、房地产开发商、运营商；</w:t>
      </w:r>
    </w:p>
    <w:p>
      <w:pPr>
        <w:pStyle w:val="8"/>
        <w:widowControl/>
        <w:shd w:val="clear" w:color="auto" w:fill="FFFFFF"/>
        <w:spacing w:before="0" w:beforeAutospacing="0" w:after="0" w:afterAutospacing="0" w:line="0" w:lineRule="atLeast"/>
        <w:rPr>
          <w:rFonts w:hint="eastAsia" w:ascii="微软雅黑" w:hAnsi="微软雅黑" w:eastAsia="仿宋" w:cs="微软雅黑"/>
          <w:color w:val="333333"/>
          <w:sz w:val="21"/>
          <w:szCs w:val="24"/>
        </w:rPr>
      </w:pPr>
      <w:r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  <w:t>4、5A/4A度假区、风景名胜区、红色旅游景区、国家森林公园、世界自然遗产、世界文化景观、世界(国家)地质公园，古镇旅游开发区、山地休闲度假区；主题公园、生态公园、城市公园、园林温泉/湖泊旅游度假区、生态自然保护区；博物馆、展览馆、科技馆、海洋馆、纪念馆、影视基地、主题产业园；</w:t>
      </w:r>
    </w:p>
    <w:p>
      <w:pPr>
        <w:pStyle w:val="8"/>
        <w:widowControl/>
        <w:shd w:val="clear" w:color="auto" w:fill="FFFFFF"/>
        <w:spacing w:before="0" w:beforeAutospacing="0" w:after="0" w:afterAutospacing="0" w:line="0" w:lineRule="atLeast"/>
        <w:rPr>
          <w:rFonts w:hint="eastAsia" w:ascii="微软雅黑" w:hAnsi="微软雅黑" w:eastAsia="仿宋" w:cs="微软雅黑"/>
          <w:color w:val="333333"/>
          <w:sz w:val="21"/>
          <w:szCs w:val="24"/>
        </w:rPr>
      </w:pPr>
      <w:r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  <w:t>5、汽车营地、工业旅游示范区/点、游艇俱乐部、主题酒店与休闲会所；滨海旅游度假区、高尔夫球场、城市商业街区(广场)、艺术空间开发运营商；田园综合体、休闲农业园区、乡村旅游景区、康养基地；</w:t>
      </w:r>
    </w:p>
    <w:p>
      <w:pPr>
        <w:pStyle w:val="8"/>
        <w:widowControl/>
        <w:shd w:val="clear" w:color="auto" w:fill="FFFFFF"/>
        <w:spacing w:before="0" w:beforeAutospacing="0" w:after="0" w:afterAutospacing="0" w:line="0" w:lineRule="atLeast"/>
        <w:rPr>
          <w:rFonts w:hint="eastAsia" w:ascii="微软雅黑" w:hAnsi="微软雅黑" w:eastAsia="仿宋" w:cs="微软雅黑"/>
          <w:color w:val="333333"/>
          <w:sz w:val="21"/>
          <w:szCs w:val="24"/>
        </w:rPr>
      </w:pPr>
      <w:r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  <w:t>6、各类游乐设备、游艺机代理经销商、</w:t>
      </w:r>
      <w:r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  <w:lang w:val="en-US" w:eastAsia="zh-CN"/>
        </w:rPr>
        <w:t>幼儿园、</w:t>
      </w:r>
      <w:r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  <w:t>室内乐园投资商、运动场、体育馆等采购商；</w:t>
      </w:r>
    </w:p>
    <w:p>
      <w:pPr>
        <w:pStyle w:val="8"/>
        <w:widowControl/>
        <w:shd w:val="clear" w:color="auto" w:fill="FFFFFF"/>
        <w:spacing w:before="0" w:beforeAutospacing="0" w:after="0" w:afterAutospacing="0" w:line="0" w:lineRule="atLeast"/>
        <w:rPr>
          <w:rFonts w:hint="eastAsia" w:ascii="微软雅黑" w:hAnsi="微软雅黑" w:eastAsia="仿宋" w:cs="微软雅黑"/>
          <w:color w:val="333333"/>
          <w:sz w:val="21"/>
          <w:szCs w:val="24"/>
        </w:rPr>
      </w:pPr>
      <w:r>
        <w:rPr>
          <w:rFonts w:hint="eastAsia" w:ascii="微软雅黑" w:hAnsi="微软雅黑" w:eastAsia="仿宋" w:cs="微软雅黑"/>
          <w:color w:val="333333"/>
          <w:sz w:val="21"/>
          <w:szCs w:val="24"/>
          <w:shd w:val="clear" w:color="auto" w:fill="FFFFFF"/>
        </w:rPr>
        <w:t>7、国内外经销代理商、批发商、运营商、贸易商、渠道商、分销商和经销商、系统集成商、租赁设备公司等；各类文旅投资机构、教育培训机构、行业媒体等。</w:t>
      </w:r>
    </w:p>
    <w:tbl>
      <w:tblPr>
        <w:tblStyle w:val="9"/>
        <w:tblpPr w:leftFromText="180" w:rightFromText="180" w:vertAnchor="text" w:horzAnchor="page" w:tblpX="637" w:tblpY="147"/>
        <w:tblOverlap w:val="never"/>
        <w:tblW w:w="10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8" w:type="dxa"/>
            <w:shd w:val="clear" w:color="auto" w:fill="00B050"/>
            <w:noWrap w:val="0"/>
            <w:vAlign w:val="bottom"/>
          </w:tcPr>
          <w:p>
            <w:pPr>
              <w:spacing w:line="240" w:lineRule="exact"/>
              <w:ind w:firstLine="240" w:firstLineChars="100"/>
              <w:rPr>
                <w:rFonts w:hint="eastAsia" w:ascii="仿宋" w:hAnsi="仿宋" w:eastAsia="仿宋" w:cs="仿宋"/>
                <w:bCs/>
                <w:color w:val="FFFFFF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FFFF"/>
                <w:sz w:val="24"/>
                <w:szCs w:val="21"/>
              </w:rPr>
              <w:t>5</w:t>
            </w:r>
          </w:p>
        </w:tc>
        <w:tc>
          <w:tcPr>
            <w:tcW w:w="9782" w:type="dxa"/>
            <w:shd w:val="clear" w:color="auto" w:fill="00B050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FFFFFF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FFFFFF"/>
                <w:kern w:val="0"/>
                <w:position w:val="-4"/>
                <w:sz w:val="24"/>
              </w:rPr>
              <w:t>展览内容</w:t>
            </w:r>
          </w:p>
        </w:tc>
      </w:tr>
    </w:tbl>
    <w:p>
      <w:pPr>
        <w:tabs>
          <w:tab w:val="left" w:pos="6408"/>
        </w:tabs>
        <w:spacing w:line="380" w:lineRule="exac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4"/>
          <w:szCs w:val="21"/>
        </w:rPr>
        <w:t>景区游乐</w:t>
      </w:r>
      <w:r>
        <w:rPr>
          <w:rFonts w:hint="eastAsia" w:ascii="仿宋" w:hAnsi="仿宋" w:eastAsia="仿宋" w:cs="仿宋"/>
          <w:bCs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  <w:szCs w:val="21"/>
        </w:rPr>
        <w:t>公园及游乐场游乐设施：过山车、滑行车、摩天轮 、碰碰车、旋转木马、观览车、观光索道、游乐机器人、卡丁车等各类回转、摆动游艺机。遥控设备、击打游戏机、小区健身器材、充气游乐设备；</w:t>
      </w:r>
    </w:p>
    <w:p>
      <w:pPr>
        <w:tabs>
          <w:tab w:val="left" w:pos="6408"/>
        </w:tabs>
        <w:spacing w:line="380" w:lineRule="exac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4"/>
          <w:szCs w:val="21"/>
        </w:rPr>
        <w:t>水上游乐设备：造波设备、水滑梯、碰碰船、游艇、模型、水景喷泉、水处理设备、光电结合类设备、漂流设备；</w:t>
      </w:r>
    </w:p>
    <w:p>
      <w:pPr>
        <w:tabs>
          <w:tab w:val="left" w:pos="6408"/>
        </w:tabs>
        <w:spacing w:line="380" w:lineRule="exac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4"/>
          <w:szCs w:val="21"/>
        </w:rPr>
        <w:t>儿童游乐设：儿童乐园加盟与品牌授权、儿童职业体验乐园、室内品牌亲子乐园、品牌儿童乐园、加盟品牌幼教咨询机构、儿童拓展训练项目、儿童专业技能培训连锁机构、动漫授权产品、 授权玩具、公仔玩偶、光影书籍、互动益智游戏和设备等；乐园设备、充气玩具、幼儿园活动设施、玩具类；</w:t>
      </w:r>
    </w:p>
    <w:p>
      <w:pPr>
        <w:tabs>
          <w:tab w:val="left" w:pos="6408"/>
        </w:tabs>
        <w:spacing w:line="380" w:lineRule="exac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24"/>
          <w:szCs w:val="21"/>
        </w:rPr>
        <w:t>游艺产品：游艺机、VR设备、遥控设备、模拟高尔夫、街机、家用游戏机及外设、线上游戏、篮球机、互动游戏机、娃娃机、礼品机、贴纸相机、各式娱乐类机台、益智与娱乐设施器材、PC游戏、电视游戏、手机游戏及相关技术设备等。</w:t>
      </w:r>
    </w:p>
    <w:p>
      <w:pPr>
        <w:tabs>
          <w:tab w:val="left" w:pos="6408"/>
        </w:tabs>
        <w:spacing w:line="380" w:lineRule="exac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</w:rPr>
        <w:t>游艺配件：各种投币器、彩版、游戏机显示屏、显示器（管）、转换器、触摸屏、按钮、电源、游戏代币等。</w:t>
      </w:r>
    </w:p>
    <w:p>
      <w:pPr>
        <w:tabs>
          <w:tab w:val="left" w:pos="6408"/>
        </w:tabs>
        <w:spacing w:line="380" w:lineRule="exac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24"/>
          <w:szCs w:val="21"/>
        </w:rPr>
        <w:t>入场系统：门票；检票器；硬币&amp;货币计数器；腕带。</w:t>
      </w:r>
    </w:p>
    <w:p>
      <w:pPr>
        <w:tabs>
          <w:tab w:val="left" w:pos="6408"/>
        </w:tabs>
        <w:spacing w:line="380" w:lineRule="exact"/>
        <w:rPr>
          <w:rFonts w:hint="eastAsia" w:ascii="仿宋" w:hAnsi="仿宋" w:eastAsia="仿宋" w:cs="仿宋"/>
          <w:bCs/>
          <w:sz w:val="24"/>
          <w:szCs w:val="21"/>
        </w:rPr>
      </w:pPr>
      <w:r>
        <w:rPr>
          <w:rFonts w:hint="eastAsia" w:ascii="仿宋" w:hAnsi="仿宋" w:eastAsia="仿宋" w:cs="仿宋"/>
          <w:bCs/>
          <w:sz w:val="24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24"/>
          <w:szCs w:val="21"/>
        </w:rPr>
        <w:t>行业相关：游戏相关媒体、刊物、游戏软件开发、游戏人才培训机构等。</w:t>
      </w:r>
    </w:p>
    <w:tbl>
      <w:tblPr>
        <w:tblStyle w:val="9"/>
        <w:tblpPr w:leftFromText="180" w:rightFromText="180" w:vertAnchor="text" w:horzAnchor="page" w:tblpX="754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1" w:type="dxa"/>
            <w:shd w:val="clear" w:color="auto" w:fill="00B05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FFFFFF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FFFF"/>
                <w:szCs w:val="21"/>
                <w:lang w:val="en-US" w:eastAsia="zh-CN"/>
              </w:rPr>
              <w:t>6</w:t>
            </w:r>
          </w:p>
        </w:tc>
        <w:tc>
          <w:tcPr>
            <w:tcW w:w="9529" w:type="dxa"/>
            <w:shd w:val="clear" w:color="auto" w:fill="00B050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FFFFFF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FFFF"/>
              </w:rPr>
              <w:t>展会服务项目价格表</w:t>
            </w:r>
          </w:p>
        </w:tc>
      </w:tr>
    </w:tbl>
    <w:tbl>
      <w:tblPr>
        <w:tblStyle w:val="9"/>
        <w:tblpPr w:leftFromText="180" w:rightFromText="180" w:vertAnchor="text" w:horzAnchor="page" w:tblpX="872" w:tblpY="70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216"/>
        <w:gridCol w:w="850"/>
        <w:gridCol w:w="56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07" w:type="dxa"/>
            <w:tcBorders>
              <w:tl2br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pacing w:val="10"/>
                <w:szCs w:val="22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国内企业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/人民币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国外企业/美元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备    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0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标准展位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7800元/个（单开口）8800元/个（双开口）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05"/>
              </w:tabs>
              <w:spacing w:line="300" w:lineRule="exact"/>
              <w:ind w:left="315" w:hanging="315" w:hangingChars="150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1800/个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tabs>
                <w:tab w:val="left" w:pos="1905"/>
              </w:tabs>
              <w:snapToGrid w:val="0"/>
              <w:spacing w:line="240" w:lineRule="exact"/>
              <w:ind w:left="1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 xml:space="preserve">展位规格：（3m×3m）配置三面围板（高2.5 m）、公司名称中文楣板、标准插座一个、两盏射灯、一张咨询桌、两把折叠椅；双开口展位另外加收1000元/个。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0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豪华标展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（另附图）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9800元/个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05"/>
              </w:tabs>
              <w:spacing w:line="300" w:lineRule="exact"/>
              <w:ind w:left="315" w:hanging="315" w:hangingChars="150"/>
              <w:jc w:val="left"/>
              <w:rPr>
                <w:rFonts w:hint="eastAsia"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2000/个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tabs>
                <w:tab w:val="left" w:pos="1905"/>
              </w:tabs>
              <w:snapToGrid w:val="0"/>
              <w:spacing w:line="240" w:lineRule="exact"/>
              <w:ind w:left="1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展位规格：（3m×3m）包括标准展位基本配置外，楣板加高、前两侧形象广告位增加、地毯。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0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室内空地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（36㎡起租）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900元/㎡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05"/>
              </w:tabs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200/㎡</w:t>
            </w:r>
          </w:p>
        </w:tc>
        <w:tc>
          <w:tcPr>
            <w:tcW w:w="5660" w:type="dxa"/>
            <w:vMerge w:val="restart"/>
            <w:noWrap w:val="0"/>
            <w:vAlign w:val="center"/>
          </w:tcPr>
          <w:p>
            <w:pPr>
              <w:tabs>
                <w:tab w:val="left" w:pos="1905"/>
              </w:tabs>
              <w:spacing w:line="300" w:lineRule="exac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1、不提供任何展具设施，由参展商自行布置、装修；</w:t>
            </w:r>
          </w:p>
          <w:p>
            <w:pPr>
              <w:tabs>
                <w:tab w:val="left" w:pos="1905"/>
              </w:tabs>
              <w:spacing w:line="300" w:lineRule="exac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2、展馆收取的特装管理费、电费由展商或其特装承建商自理。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0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Cs w:val="22"/>
              </w:rPr>
              <w:t>室外空地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（30㎡起租）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1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600元/㎡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05"/>
              </w:tabs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130/㎡</w:t>
            </w:r>
          </w:p>
        </w:tc>
        <w:tc>
          <w:tcPr>
            <w:tcW w:w="5660" w:type="dxa"/>
            <w:vMerge w:val="continue"/>
            <w:noWrap w:val="0"/>
            <w:vAlign w:val="center"/>
          </w:tcPr>
          <w:p>
            <w:pPr>
              <w:tabs>
                <w:tab w:val="left" w:pos="1905"/>
              </w:tabs>
              <w:spacing w:line="300" w:lineRule="exact"/>
              <w:rPr>
                <w:rFonts w:hint="eastAsia" w:ascii="仿宋" w:hAnsi="仿宋" w:eastAsia="仿宋" w:cs="仿宋"/>
                <w:spacing w:val="10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 w:cs="仿宋"/>
          <w:color w:val="FFFFFF"/>
          <w:szCs w:val="21"/>
        </w:rPr>
      </w:pPr>
    </w:p>
    <w:p>
      <w:pPr>
        <w:rPr>
          <w:rFonts w:hint="eastAsia" w:ascii="仿宋" w:hAnsi="仿宋" w:eastAsia="仿宋" w:cs="仿宋"/>
          <w:vanish/>
        </w:rPr>
      </w:pPr>
    </w:p>
    <w:p>
      <w:pPr>
        <w:numPr>
          <w:ilvl w:val="0"/>
          <w:numId w:val="3"/>
        </w:numPr>
        <w:snapToGrid w:val="0"/>
        <w:rPr>
          <w:rFonts w:hint="eastAsia" w:ascii="仿宋" w:hAnsi="仿宋" w:eastAsia="仿宋" w:cs="仿宋"/>
          <w:bCs/>
          <w:szCs w:val="22"/>
        </w:rPr>
      </w:pPr>
      <w:r>
        <w:rPr>
          <w:rFonts w:hint="eastAsia" w:ascii="仿宋" w:hAnsi="仿宋" w:eastAsia="仿宋" w:cs="仿宋"/>
          <w:bCs/>
          <w:color w:val="000000"/>
          <w:szCs w:val="22"/>
        </w:rPr>
        <w:t>大会会刊及其它广告：</w:t>
      </w:r>
      <w:r>
        <w:rPr>
          <w:rFonts w:hint="eastAsia" w:ascii="仿宋" w:hAnsi="仿宋" w:eastAsia="仿宋" w:cs="仿宋"/>
          <w:bCs/>
          <w:szCs w:val="22"/>
        </w:rPr>
        <w:t>会刊规格：140mm×210mm（单位：人民币）</w:t>
      </w:r>
      <w:r>
        <w:rPr>
          <w:rFonts w:hint="eastAsia" w:ascii="仿宋" w:hAnsi="仿宋" w:eastAsia="仿宋" w:cs="仿宋"/>
          <w:szCs w:val="22"/>
        </w:rPr>
        <w:t>会场广告位置示意图请另索。</w:t>
      </w:r>
    </w:p>
    <w:tbl>
      <w:tblPr>
        <w:tblStyle w:val="9"/>
        <w:tblpPr w:leftFromText="180" w:rightFromText="180" w:vertAnchor="text" w:horzAnchor="page" w:tblpX="832" w:tblpY="3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48"/>
        <w:gridCol w:w="1185"/>
        <w:gridCol w:w="1365"/>
        <w:gridCol w:w="874"/>
        <w:gridCol w:w="992"/>
        <w:gridCol w:w="1134"/>
        <w:gridCol w:w="1276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封面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封底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封二/三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扉页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跨彩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内彩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黑白内页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企业简介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贵宾请柬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20000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15000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8000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8000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8000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5000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2000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1000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彩虹门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气柱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证件挂绳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大会证件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气球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手提袋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门票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户外广告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馆内广告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8000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8000/组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20000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30000/独家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5000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18000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12000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400/</w:t>
            </w:r>
            <w:r>
              <w:rPr>
                <w:rFonts w:hint="eastAsia" w:ascii="仿宋" w:hAnsi="仿宋" w:eastAsia="仿宋" w:cs="仿宋"/>
                <w:spacing w:val="10"/>
                <w:szCs w:val="22"/>
              </w:rPr>
              <w:t>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360/</w:t>
            </w:r>
            <w:r>
              <w:rPr>
                <w:rFonts w:hint="eastAsia" w:ascii="仿宋" w:hAnsi="仿宋" w:eastAsia="仿宋" w:cs="仿宋"/>
                <w:spacing w:val="10"/>
                <w:szCs w:val="22"/>
              </w:rPr>
              <w:t>㎡</w:t>
            </w:r>
          </w:p>
        </w:tc>
      </w:tr>
    </w:tbl>
    <w:p>
      <w:pPr>
        <w:snapToGrid w:val="0"/>
        <w:spacing w:line="160" w:lineRule="exact"/>
        <w:rPr>
          <w:rFonts w:hint="eastAsia" w:ascii="仿宋" w:hAnsi="仿宋" w:eastAsia="仿宋" w:cs="仿宋"/>
          <w:vanish/>
          <w:szCs w:val="10"/>
        </w:rPr>
      </w:pPr>
    </w:p>
    <w:tbl>
      <w:tblPr>
        <w:tblStyle w:val="9"/>
        <w:tblpPr w:leftFromText="180" w:rightFromText="180" w:vertAnchor="text" w:horzAnchor="page" w:tblpX="692" w:tblpY="2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" w:type="dxa"/>
            <w:shd w:val="clear" w:color="auto" w:fill="00B05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FFFFFF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FFFF"/>
                <w:szCs w:val="21"/>
                <w:lang w:val="en-US" w:eastAsia="zh-CN"/>
              </w:rPr>
              <w:t>7</w:t>
            </w:r>
          </w:p>
        </w:tc>
        <w:tc>
          <w:tcPr>
            <w:tcW w:w="9625" w:type="dxa"/>
            <w:shd w:val="clear" w:color="auto" w:fill="00B050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FFFFFF"/>
                <w:szCs w:val="21"/>
              </w:rPr>
            </w:pPr>
            <w:r>
              <w:rPr>
                <w:rFonts w:hint="eastAsia" w:ascii="仿宋" w:hAnsi="仿宋" w:eastAsia="仿宋" w:cs="仿宋"/>
                <w:color w:val="FFFFFF"/>
                <w:kern w:val="0"/>
                <w:szCs w:val="21"/>
              </w:rPr>
              <w:t>如果您已决定参展，请注意以下事项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/>
        <w:jc w:val="left"/>
        <w:textAlignment w:val="auto"/>
        <w:rPr>
          <w:rFonts w:hint="eastAsia" w:ascii="仿宋" w:hAnsi="仿宋" w:eastAsia="仿宋" w:cs="仿宋"/>
          <w:color w:val="000000"/>
          <w:spacing w:val="2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Cs w:val="21"/>
        </w:rPr>
        <w:t xml:space="preserve">报名后，请将公司标志（LOGO）、企业简介等相关宣传材料以电子邮件或微信的方式发送至组委会，文宣部将在展前、展中、展后通过不同渠道广泛宣传贵司。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/>
        <w:jc w:val="left"/>
        <w:textAlignment w:val="auto"/>
        <w:rPr>
          <w:rFonts w:hint="eastAsia" w:ascii="仿宋" w:hAnsi="仿宋" w:eastAsia="仿宋" w:cs="仿宋"/>
          <w:color w:val="000000"/>
          <w:spacing w:val="2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Cs w:val="21"/>
        </w:rPr>
        <w:t>展位安排原则：“先预定、先付款、先确定”。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/>
        <w:jc w:val="left"/>
        <w:textAlignment w:val="auto"/>
        <w:rPr>
          <w:rFonts w:hint="eastAsia" w:ascii="仿宋" w:hAnsi="仿宋" w:eastAsia="仿宋" w:cs="仿宋"/>
          <w:color w:val="000000"/>
          <w:spacing w:val="2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Cs w:val="21"/>
        </w:rPr>
        <w:t>展位搭建、会务接待、展品运输及食宿安排等会展事务，将在展前2个月发送《参展手册》。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Cs w:val="24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Cs w:val="21"/>
        </w:rPr>
        <w:t>考虑到展场的整体布局和大会形象，组委会最终保留调动部分展位的权利。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147" w:rightChars="-546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Cs w:val="24"/>
        </w:rPr>
        <w:t>组委会联系方式：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147" w:rightChars="-546"/>
        <w:jc w:val="left"/>
        <w:textAlignment w:val="auto"/>
        <w:rPr>
          <w:rFonts w:hint="eastAsia" w:ascii="仿宋" w:hAnsi="仿宋" w:eastAsia="仿宋" w:cs="仿宋"/>
          <w:color w:val="000000"/>
          <w:kern w:val="0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Cs w:val="24"/>
        </w:rPr>
        <w:t>地  址：太原市小店区许坦东街中段锦东国际西塔14层1403号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147" w:rightChars="-546"/>
        <w:jc w:val="left"/>
        <w:textAlignment w:val="auto"/>
        <w:rPr>
          <w:rFonts w:hint="default" w:ascii="仿宋" w:hAnsi="仿宋" w:eastAsia="仿宋" w:cs="仿宋"/>
          <w:color w:val="000000"/>
          <w:kern w:val="0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24"/>
          <w:lang w:val="en-US" w:eastAsia="zh-CN"/>
        </w:rPr>
        <w:t>电  话：400 678 1869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147" w:rightChars="-546"/>
        <w:jc w:val="left"/>
        <w:textAlignment w:val="auto"/>
        <w:rPr>
          <w:rFonts w:hint="eastAsia" w:ascii="仿宋" w:hAnsi="仿宋" w:eastAsia="仿宋" w:cs="仿宋"/>
          <w:color w:val="000000"/>
          <w:kern w:val="0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Cs w:val="24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Cs w:val="24"/>
          <w:lang w:val="en-US" w:eastAsia="zh-CN"/>
        </w:rPr>
        <w:t>刘敏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t xml:space="preserve"> 手机/微信：138</w:t>
      </w:r>
      <w:r>
        <w:rPr>
          <w:rFonts w:hint="eastAsia" w:ascii="仿宋" w:hAnsi="仿宋" w:eastAsia="仿宋" w:cs="仿宋"/>
          <w:color w:val="000000"/>
          <w:kern w:val="0"/>
          <w:szCs w:val="24"/>
          <w:lang w:val="en-US" w:eastAsia="zh-CN"/>
        </w:rPr>
        <w:t xml:space="preserve"> 3512 3432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147" w:rightChars="-546"/>
        <w:jc w:val="left"/>
        <w:textAlignment w:val="auto"/>
        <w:rPr>
          <w:rFonts w:ascii="仿宋" w:hAnsi="仿宋" w:eastAsia="仿宋" w:cs="仿宋"/>
          <w:color w:val="000000"/>
          <w:kern w:val="0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Cs w:val="24"/>
        </w:rPr>
        <w:t>网  址：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Cs w:val="24"/>
        </w:rPr>
        <w:instrText xml:space="preserve"> HYPERLINK "http://www.sxlbh.com" </w:instrText>
      </w:r>
      <w:r>
        <w:rPr>
          <w:rFonts w:hint="eastAsia" w:ascii="仿宋" w:hAnsi="仿宋" w:eastAsia="仿宋" w:cs="仿宋"/>
          <w:color w:val="000000"/>
          <w:kern w:val="0"/>
          <w:szCs w:val="24"/>
        </w:rPr>
        <w:fldChar w:fldCharType="separate"/>
      </w:r>
      <w:r>
        <w:rPr>
          <w:rStyle w:val="17"/>
          <w:rFonts w:hint="eastAsia" w:ascii="仿宋" w:hAnsi="仿宋" w:eastAsia="仿宋" w:cs="仿宋"/>
          <w:kern w:val="0"/>
          <w:szCs w:val="24"/>
        </w:rPr>
        <w:t>www.sxlbh.com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t xml:space="preserve">邮  </w:t>
      </w:r>
      <w:r>
        <w:rPr>
          <w:rFonts w:hint="eastAsia" w:ascii="仿宋" w:hAnsi="仿宋" w:eastAsia="仿宋" w:cs="仿宋"/>
          <w:color w:val="000000"/>
          <w:kern w:val="0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t>箱：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Cs w:val="24"/>
        </w:rPr>
        <w:instrText xml:space="preserve"> HYPERLINK "mailto:110601745@qq.com" </w:instrText>
      </w:r>
      <w:r>
        <w:rPr>
          <w:rFonts w:hint="eastAsia" w:ascii="仿宋" w:hAnsi="仿宋" w:eastAsia="仿宋" w:cs="仿宋"/>
          <w:color w:val="000000"/>
          <w:kern w:val="0"/>
          <w:szCs w:val="24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Cs w:val="24"/>
          <w:lang w:val="en-US" w:eastAsia="zh-CN"/>
        </w:rPr>
        <w:t>545611039</w:t>
      </w:r>
      <w:r>
        <w:rPr>
          <w:rStyle w:val="17"/>
          <w:rFonts w:hint="eastAsia" w:ascii="仿宋" w:hAnsi="仿宋" w:eastAsia="仿宋" w:cs="仿宋"/>
          <w:kern w:val="0"/>
          <w:szCs w:val="24"/>
        </w:rPr>
        <w:t>@</w:t>
      </w:r>
      <w:r>
        <w:rPr>
          <w:rStyle w:val="17"/>
          <w:rFonts w:hint="eastAsia" w:ascii="仿宋" w:hAnsi="仿宋" w:eastAsia="仿宋" w:cs="仿宋"/>
          <w:kern w:val="0"/>
          <w:szCs w:val="24"/>
          <w:lang w:val="en-US" w:eastAsia="zh-CN"/>
        </w:rPr>
        <w:t>qq</w:t>
      </w:r>
      <w:r>
        <w:rPr>
          <w:rStyle w:val="17"/>
          <w:rFonts w:hint="eastAsia" w:ascii="仿宋" w:hAnsi="仿宋" w:eastAsia="仿宋" w:cs="仿宋"/>
          <w:kern w:val="0"/>
          <w:szCs w:val="24"/>
        </w:rPr>
        <w:t>.com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fldChar w:fldCharType="end"/>
      </w:r>
    </w:p>
    <w:sectPr>
      <w:headerReference r:id="rId3" w:type="default"/>
      <w:footerReference r:id="rId4" w:type="default"/>
      <w:pgSz w:w="11906" w:h="16838"/>
      <w:pgMar w:top="238" w:right="680" w:bottom="3" w:left="720" w:header="454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thDu4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dotted" w:color="auto" w:sz="4" w:space="1"/>
      </w:pBdr>
      <w:rPr>
        <w:rFonts w:hint="eastAsia" w:ascii="宋体" w:hAnsi="宋体" w:cs="宋体"/>
        <w:b/>
        <w:bCs/>
        <w:color w:val="0000FF"/>
        <w:lang w:val="en-US" w:eastAsia="zh-CN"/>
      </w:rPr>
    </w:pPr>
    <w:r>
      <w:rPr>
        <w:rFonts w:hint="eastAsia"/>
        <w:lang w:val="en-US" w:eastAsia="zh-CN"/>
      </w:rPr>
      <w:t xml:space="preserve">    </w:t>
    </w:r>
    <w:r>
      <w:rPr>
        <w:rFonts w:hint="eastAsia"/>
        <w:lang w:val="en-US" w:eastAsia="zh-CN"/>
      </w:rPr>
      <w:drawing>
        <wp:inline distT="0" distB="0" distL="114300" distR="114300">
          <wp:extent cx="363220" cy="574675"/>
          <wp:effectExtent l="0" t="0" r="17780" b="15875"/>
          <wp:docPr id="4" name="图片 4" descr="旅博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旅博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220" cy="57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山西旅博会                                                      </w:t>
    </w:r>
    <w:r>
      <w:rPr>
        <w:rFonts w:hint="eastAsia" w:ascii="华文行楷" w:hAnsi="华文行楷" w:eastAsia="华文行楷" w:cs="华文行楷"/>
        <w:sz w:val="32"/>
        <w:szCs w:val="32"/>
        <w:lang w:val="en-US" w:eastAsia="zh-CN"/>
      </w:rPr>
      <w:t>触摸古文明  感受新山西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6B26D"/>
    <w:multiLevelType w:val="multilevel"/>
    <w:tmpl w:val="90D6B26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AA5BDD2A"/>
    <w:multiLevelType w:val="singleLevel"/>
    <w:tmpl w:val="AA5BDD2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D"/>
    <w:multiLevelType w:val="multilevel"/>
    <w:tmpl w:val="0000000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7B73EED"/>
    <w:multiLevelType w:val="singleLevel"/>
    <w:tmpl w:val="07B73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NmIzMWZjZTJjOGJiZjllNDRkNTVkNDVkZGUzZjAifQ=="/>
    <w:docVar w:name="KSO_WPS_MARK_KEY" w:val="b3d2c8b5-8b00-49e9-b2cd-1d8c4627cad5"/>
  </w:docVars>
  <w:rsids>
    <w:rsidRoot w:val="00172A27"/>
    <w:rsid w:val="000365F8"/>
    <w:rsid w:val="00101DDD"/>
    <w:rsid w:val="00215262"/>
    <w:rsid w:val="00216C48"/>
    <w:rsid w:val="00246B94"/>
    <w:rsid w:val="002C04E4"/>
    <w:rsid w:val="004942E0"/>
    <w:rsid w:val="005226CA"/>
    <w:rsid w:val="00745AC9"/>
    <w:rsid w:val="00824468"/>
    <w:rsid w:val="008A3C17"/>
    <w:rsid w:val="008C6406"/>
    <w:rsid w:val="00934D4B"/>
    <w:rsid w:val="00940FF0"/>
    <w:rsid w:val="0094153A"/>
    <w:rsid w:val="009A57FF"/>
    <w:rsid w:val="009A680A"/>
    <w:rsid w:val="00A001DB"/>
    <w:rsid w:val="00A010BF"/>
    <w:rsid w:val="00A84BF6"/>
    <w:rsid w:val="00A90004"/>
    <w:rsid w:val="00AC6841"/>
    <w:rsid w:val="00BB5B2E"/>
    <w:rsid w:val="00C011D2"/>
    <w:rsid w:val="00CD11AA"/>
    <w:rsid w:val="00D07442"/>
    <w:rsid w:val="00DE58DF"/>
    <w:rsid w:val="00DF0E4B"/>
    <w:rsid w:val="00E543A2"/>
    <w:rsid w:val="00FF0F25"/>
    <w:rsid w:val="016A56F2"/>
    <w:rsid w:val="017656B5"/>
    <w:rsid w:val="01B42948"/>
    <w:rsid w:val="01E73EE3"/>
    <w:rsid w:val="02995E6F"/>
    <w:rsid w:val="02BE422D"/>
    <w:rsid w:val="02D35051"/>
    <w:rsid w:val="02DD3DC3"/>
    <w:rsid w:val="03406150"/>
    <w:rsid w:val="038521AB"/>
    <w:rsid w:val="038826D9"/>
    <w:rsid w:val="03942A31"/>
    <w:rsid w:val="04044E94"/>
    <w:rsid w:val="0457229C"/>
    <w:rsid w:val="047A279F"/>
    <w:rsid w:val="04A514F0"/>
    <w:rsid w:val="04E13D62"/>
    <w:rsid w:val="057664E7"/>
    <w:rsid w:val="0587411B"/>
    <w:rsid w:val="05E050B3"/>
    <w:rsid w:val="05EE09B8"/>
    <w:rsid w:val="060651EF"/>
    <w:rsid w:val="06211844"/>
    <w:rsid w:val="0623370E"/>
    <w:rsid w:val="066462A5"/>
    <w:rsid w:val="06D222F5"/>
    <w:rsid w:val="07147D50"/>
    <w:rsid w:val="073B5D80"/>
    <w:rsid w:val="07824A31"/>
    <w:rsid w:val="07CA1EA3"/>
    <w:rsid w:val="07D17DB0"/>
    <w:rsid w:val="07DD0032"/>
    <w:rsid w:val="084E24F1"/>
    <w:rsid w:val="08536A36"/>
    <w:rsid w:val="08772524"/>
    <w:rsid w:val="08A65636"/>
    <w:rsid w:val="08D86852"/>
    <w:rsid w:val="08E635A1"/>
    <w:rsid w:val="08E63ABB"/>
    <w:rsid w:val="0903431A"/>
    <w:rsid w:val="0949473C"/>
    <w:rsid w:val="095E277A"/>
    <w:rsid w:val="09683B02"/>
    <w:rsid w:val="097B620F"/>
    <w:rsid w:val="097C5FDD"/>
    <w:rsid w:val="09AF3B6E"/>
    <w:rsid w:val="09FF77D2"/>
    <w:rsid w:val="0A0E2C17"/>
    <w:rsid w:val="0A3574BA"/>
    <w:rsid w:val="0A77234D"/>
    <w:rsid w:val="0AE35E6A"/>
    <w:rsid w:val="0B1011C1"/>
    <w:rsid w:val="0B40795D"/>
    <w:rsid w:val="0B756FC1"/>
    <w:rsid w:val="0B9E588F"/>
    <w:rsid w:val="0BC5127F"/>
    <w:rsid w:val="0BE640CC"/>
    <w:rsid w:val="0BFD6F62"/>
    <w:rsid w:val="0C3E0C23"/>
    <w:rsid w:val="0C807E27"/>
    <w:rsid w:val="0CAA0201"/>
    <w:rsid w:val="0CB013B4"/>
    <w:rsid w:val="0CDD6D2B"/>
    <w:rsid w:val="0CE60943"/>
    <w:rsid w:val="0D0B5B12"/>
    <w:rsid w:val="0D2E5EEF"/>
    <w:rsid w:val="0D427097"/>
    <w:rsid w:val="0D4F16BD"/>
    <w:rsid w:val="0D514BEB"/>
    <w:rsid w:val="0D7F6BA7"/>
    <w:rsid w:val="0E1E50A8"/>
    <w:rsid w:val="0E737F47"/>
    <w:rsid w:val="0E8F45F1"/>
    <w:rsid w:val="0F5B2838"/>
    <w:rsid w:val="0F73799F"/>
    <w:rsid w:val="0FCE433D"/>
    <w:rsid w:val="100D4CF6"/>
    <w:rsid w:val="10313492"/>
    <w:rsid w:val="10B9290C"/>
    <w:rsid w:val="10DF33A3"/>
    <w:rsid w:val="10E53532"/>
    <w:rsid w:val="115662CB"/>
    <w:rsid w:val="117E05B5"/>
    <w:rsid w:val="11D30BC8"/>
    <w:rsid w:val="1203202A"/>
    <w:rsid w:val="120705E2"/>
    <w:rsid w:val="12230E23"/>
    <w:rsid w:val="12636991"/>
    <w:rsid w:val="12F532B2"/>
    <w:rsid w:val="133C1D95"/>
    <w:rsid w:val="13740561"/>
    <w:rsid w:val="13B36E79"/>
    <w:rsid w:val="142F0AEB"/>
    <w:rsid w:val="143259C4"/>
    <w:rsid w:val="14654058"/>
    <w:rsid w:val="146D70B2"/>
    <w:rsid w:val="14803E6A"/>
    <w:rsid w:val="14D83F3D"/>
    <w:rsid w:val="154D2B5D"/>
    <w:rsid w:val="15690BBD"/>
    <w:rsid w:val="1646275C"/>
    <w:rsid w:val="167245F6"/>
    <w:rsid w:val="16860424"/>
    <w:rsid w:val="170E7BF7"/>
    <w:rsid w:val="171E51E2"/>
    <w:rsid w:val="1726179A"/>
    <w:rsid w:val="172766C1"/>
    <w:rsid w:val="172A235E"/>
    <w:rsid w:val="17535A7E"/>
    <w:rsid w:val="17715C7C"/>
    <w:rsid w:val="17783D08"/>
    <w:rsid w:val="177A6850"/>
    <w:rsid w:val="178502F5"/>
    <w:rsid w:val="17B71A2A"/>
    <w:rsid w:val="188B5C4D"/>
    <w:rsid w:val="189C3988"/>
    <w:rsid w:val="189C615F"/>
    <w:rsid w:val="18E71A30"/>
    <w:rsid w:val="19213511"/>
    <w:rsid w:val="1926308A"/>
    <w:rsid w:val="1928453E"/>
    <w:rsid w:val="19A6432C"/>
    <w:rsid w:val="1AD316E3"/>
    <w:rsid w:val="1AED33E4"/>
    <w:rsid w:val="1AF95A79"/>
    <w:rsid w:val="1B5D5C14"/>
    <w:rsid w:val="1BCF6E53"/>
    <w:rsid w:val="1BE45313"/>
    <w:rsid w:val="1BF80ADE"/>
    <w:rsid w:val="1BFB6183"/>
    <w:rsid w:val="1C3B5AE4"/>
    <w:rsid w:val="1C907DE2"/>
    <w:rsid w:val="1C9176B6"/>
    <w:rsid w:val="1CB670E1"/>
    <w:rsid w:val="1CF640D1"/>
    <w:rsid w:val="1DDE6091"/>
    <w:rsid w:val="1E3B07C0"/>
    <w:rsid w:val="1E95052F"/>
    <w:rsid w:val="1ED45926"/>
    <w:rsid w:val="1F165C64"/>
    <w:rsid w:val="1FBE7492"/>
    <w:rsid w:val="20040F4C"/>
    <w:rsid w:val="20260380"/>
    <w:rsid w:val="208037F9"/>
    <w:rsid w:val="209101C6"/>
    <w:rsid w:val="20A70FA9"/>
    <w:rsid w:val="20D3099C"/>
    <w:rsid w:val="20E81ED7"/>
    <w:rsid w:val="20EC7980"/>
    <w:rsid w:val="212154AC"/>
    <w:rsid w:val="213262DD"/>
    <w:rsid w:val="216929AF"/>
    <w:rsid w:val="21FC7AB2"/>
    <w:rsid w:val="22014BF4"/>
    <w:rsid w:val="224F15E8"/>
    <w:rsid w:val="227507F8"/>
    <w:rsid w:val="229D5CAD"/>
    <w:rsid w:val="22AB0A90"/>
    <w:rsid w:val="22CF2CE6"/>
    <w:rsid w:val="22FD276A"/>
    <w:rsid w:val="23BC4F1F"/>
    <w:rsid w:val="23FE4783"/>
    <w:rsid w:val="241F534D"/>
    <w:rsid w:val="24366B25"/>
    <w:rsid w:val="24373C11"/>
    <w:rsid w:val="24670A34"/>
    <w:rsid w:val="24C060A8"/>
    <w:rsid w:val="24DD7AAB"/>
    <w:rsid w:val="25631DBA"/>
    <w:rsid w:val="256E7B04"/>
    <w:rsid w:val="257C41A2"/>
    <w:rsid w:val="258C3894"/>
    <w:rsid w:val="25A02D9F"/>
    <w:rsid w:val="268132AA"/>
    <w:rsid w:val="268D46CE"/>
    <w:rsid w:val="26A06BEC"/>
    <w:rsid w:val="26C42E9A"/>
    <w:rsid w:val="27206701"/>
    <w:rsid w:val="272920D7"/>
    <w:rsid w:val="273655A5"/>
    <w:rsid w:val="276604A0"/>
    <w:rsid w:val="27803A79"/>
    <w:rsid w:val="278235D4"/>
    <w:rsid w:val="27D10E05"/>
    <w:rsid w:val="27EF02A3"/>
    <w:rsid w:val="284F17E9"/>
    <w:rsid w:val="28623E07"/>
    <w:rsid w:val="28673DFD"/>
    <w:rsid w:val="289D2DD5"/>
    <w:rsid w:val="28A15125"/>
    <w:rsid w:val="28AF7625"/>
    <w:rsid w:val="28C15392"/>
    <w:rsid w:val="29344F6A"/>
    <w:rsid w:val="295F467B"/>
    <w:rsid w:val="299E555C"/>
    <w:rsid w:val="29E34ECC"/>
    <w:rsid w:val="29EC6874"/>
    <w:rsid w:val="2A5D7411"/>
    <w:rsid w:val="2A7A7801"/>
    <w:rsid w:val="2A9047AC"/>
    <w:rsid w:val="2AD46C66"/>
    <w:rsid w:val="2AF205D1"/>
    <w:rsid w:val="2B187D02"/>
    <w:rsid w:val="2B49453D"/>
    <w:rsid w:val="2BB04F14"/>
    <w:rsid w:val="2BC52D32"/>
    <w:rsid w:val="2BDC521F"/>
    <w:rsid w:val="2BDE715E"/>
    <w:rsid w:val="2BDF1F50"/>
    <w:rsid w:val="2C0C119E"/>
    <w:rsid w:val="2C382D72"/>
    <w:rsid w:val="2C767CD8"/>
    <w:rsid w:val="2CBE62AC"/>
    <w:rsid w:val="2D566847"/>
    <w:rsid w:val="2E1506E5"/>
    <w:rsid w:val="2E60513A"/>
    <w:rsid w:val="2E9D60B0"/>
    <w:rsid w:val="2EC931EA"/>
    <w:rsid w:val="2ECC4433"/>
    <w:rsid w:val="2ED61DB3"/>
    <w:rsid w:val="2EF169EB"/>
    <w:rsid w:val="2F0E68B1"/>
    <w:rsid w:val="2F2438FE"/>
    <w:rsid w:val="2F907BB1"/>
    <w:rsid w:val="305419FC"/>
    <w:rsid w:val="309F22B0"/>
    <w:rsid w:val="30B16B55"/>
    <w:rsid w:val="30DC319E"/>
    <w:rsid w:val="30F151CE"/>
    <w:rsid w:val="31074685"/>
    <w:rsid w:val="31217A49"/>
    <w:rsid w:val="3141094B"/>
    <w:rsid w:val="316A4767"/>
    <w:rsid w:val="31BC3EF2"/>
    <w:rsid w:val="31E12C46"/>
    <w:rsid w:val="31E720A3"/>
    <w:rsid w:val="323316A6"/>
    <w:rsid w:val="323607E8"/>
    <w:rsid w:val="32F34CED"/>
    <w:rsid w:val="32F8288C"/>
    <w:rsid w:val="334361D5"/>
    <w:rsid w:val="33513762"/>
    <w:rsid w:val="335C22A1"/>
    <w:rsid w:val="335D2A0B"/>
    <w:rsid w:val="33623055"/>
    <w:rsid w:val="341A2BDC"/>
    <w:rsid w:val="34291EF3"/>
    <w:rsid w:val="3433695B"/>
    <w:rsid w:val="34686856"/>
    <w:rsid w:val="34A115A9"/>
    <w:rsid w:val="34C165F4"/>
    <w:rsid w:val="34C1700F"/>
    <w:rsid w:val="34C40D15"/>
    <w:rsid w:val="34FE16D1"/>
    <w:rsid w:val="354C1AE6"/>
    <w:rsid w:val="355C3820"/>
    <w:rsid w:val="3562717A"/>
    <w:rsid w:val="3577783F"/>
    <w:rsid w:val="35A025D1"/>
    <w:rsid w:val="35D43ACB"/>
    <w:rsid w:val="35DE0AF7"/>
    <w:rsid w:val="35FA77F8"/>
    <w:rsid w:val="368329B0"/>
    <w:rsid w:val="36ED49C3"/>
    <w:rsid w:val="372724E5"/>
    <w:rsid w:val="376B546E"/>
    <w:rsid w:val="37A20A92"/>
    <w:rsid w:val="37CD5CF9"/>
    <w:rsid w:val="37D526F5"/>
    <w:rsid w:val="37DD523F"/>
    <w:rsid w:val="37EA6B20"/>
    <w:rsid w:val="380845E3"/>
    <w:rsid w:val="381A7DA4"/>
    <w:rsid w:val="38BD1065"/>
    <w:rsid w:val="39126559"/>
    <w:rsid w:val="394A7FAF"/>
    <w:rsid w:val="39DF7912"/>
    <w:rsid w:val="3A3D67C0"/>
    <w:rsid w:val="3A43428E"/>
    <w:rsid w:val="3A4A00DC"/>
    <w:rsid w:val="3A52288F"/>
    <w:rsid w:val="3A5B78AE"/>
    <w:rsid w:val="3A8A208C"/>
    <w:rsid w:val="3A9E7716"/>
    <w:rsid w:val="3AF92117"/>
    <w:rsid w:val="3AFC6D1C"/>
    <w:rsid w:val="3B51378D"/>
    <w:rsid w:val="3B734E11"/>
    <w:rsid w:val="3B877EAF"/>
    <w:rsid w:val="3B9415DF"/>
    <w:rsid w:val="3C1C7520"/>
    <w:rsid w:val="3CB605E2"/>
    <w:rsid w:val="3D1A4A8A"/>
    <w:rsid w:val="3D1D2B74"/>
    <w:rsid w:val="3DAA7CFB"/>
    <w:rsid w:val="3DE763B5"/>
    <w:rsid w:val="3E097678"/>
    <w:rsid w:val="3E186D47"/>
    <w:rsid w:val="3E216928"/>
    <w:rsid w:val="3E3C7521"/>
    <w:rsid w:val="3E7D76E8"/>
    <w:rsid w:val="3F1F78CD"/>
    <w:rsid w:val="3F287D51"/>
    <w:rsid w:val="3F333C09"/>
    <w:rsid w:val="3F370F37"/>
    <w:rsid w:val="3F462B9E"/>
    <w:rsid w:val="3F4D2545"/>
    <w:rsid w:val="3F636E5D"/>
    <w:rsid w:val="3F92299C"/>
    <w:rsid w:val="3FC907D5"/>
    <w:rsid w:val="3FF8593E"/>
    <w:rsid w:val="40916BD4"/>
    <w:rsid w:val="4095140F"/>
    <w:rsid w:val="40CC450F"/>
    <w:rsid w:val="4108226C"/>
    <w:rsid w:val="41090A7F"/>
    <w:rsid w:val="41145E93"/>
    <w:rsid w:val="414D0808"/>
    <w:rsid w:val="41FA1761"/>
    <w:rsid w:val="422E137F"/>
    <w:rsid w:val="42625509"/>
    <w:rsid w:val="426923B8"/>
    <w:rsid w:val="42764EF5"/>
    <w:rsid w:val="4332370C"/>
    <w:rsid w:val="435C7CF8"/>
    <w:rsid w:val="436A4639"/>
    <w:rsid w:val="44297DAE"/>
    <w:rsid w:val="444421A5"/>
    <w:rsid w:val="44567612"/>
    <w:rsid w:val="44573C3B"/>
    <w:rsid w:val="445A0AD6"/>
    <w:rsid w:val="449A0077"/>
    <w:rsid w:val="44B1402F"/>
    <w:rsid w:val="456477F0"/>
    <w:rsid w:val="45F26224"/>
    <w:rsid w:val="4642254C"/>
    <w:rsid w:val="46427F29"/>
    <w:rsid w:val="46667F79"/>
    <w:rsid w:val="469C3DF2"/>
    <w:rsid w:val="46C74232"/>
    <w:rsid w:val="46C9023D"/>
    <w:rsid w:val="47916D8C"/>
    <w:rsid w:val="48081E03"/>
    <w:rsid w:val="482A76B1"/>
    <w:rsid w:val="483748B1"/>
    <w:rsid w:val="48567789"/>
    <w:rsid w:val="487B2884"/>
    <w:rsid w:val="48FB6278"/>
    <w:rsid w:val="49D45C8D"/>
    <w:rsid w:val="49E56FAB"/>
    <w:rsid w:val="49ED2988"/>
    <w:rsid w:val="4A1E6FF3"/>
    <w:rsid w:val="4AB05360"/>
    <w:rsid w:val="4ACA53E4"/>
    <w:rsid w:val="4AD82F04"/>
    <w:rsid w:val="4B3A58C2"/>
    <w:rsid w:val="4B4A269C"/>
    <w:rsid w:val="4B8D1D54"/>
    <w:rsid w:val="4BE3142D"/>
    <w:rsid w:val="4BEE46A7"/>
    <w:rsid w:val="4C330EE4"/>
    <w:rsid w:val="4C334C68"/>
    <w:rsid w:val="4C4F4815"/>
    <w:rsid w:val="4CC27511"/>
    <w:rsid w:val="4D5C0656"/>
    <w:rsid w:val="4D8B1AB8"/>
    <w:rsid w:val="4D930F83"/>
    <w:rsid w:val="4D98594B"/>
    <w:rsid w:val="4DA42D6F"/>
    <w:rsid w:val="4DD56721"/>
    <w:rsid w:val="4DE01727"/>
    <w:rsid w:val="4E514036"/>
    <w:rsid w:val="4EA824BA"/>
    <w:rsid w:val="4F410C40"/>
    <w:rsid w:val="4F67123A"/>
    <w:rsid w:val="4FA1538E"/>
    <w:rsid w:val="4FC75FA8"/>
    <w:rsid w:val="50466A23"/>
    <w:rsid w:val="508341FE"/>
    <w:rsid w:val="508365F2"/>
    <w:rsid w:val="50AA373F"/>
    <w:rsid w:val="50AE03B5"/>
    <w:rsid w:val="50B63FED"/>
    <w:rsid w:val="50C25AB5"/>
    <w:rsid w:val="50CD3CA0"/>
    <w:rsid w:val="51107064"/>
    <w:rsid w:val="515F6F8E"/>
    <w:rsid w:val="516E3DF4"/>
    <w:rsid w:val="517F5FE0"/>
    <w:rsid w:val="51907D69"/>
    <w:rsid w:val="519F7E31"/>
    <w:rsid w:val="51C73497"/>
    <w:rsid w:val="51D26F7C"/>
    <w:rsid w:val="51E93CB1"/>
    <w:rsid w:val="520E3954"/>
    <w:rsid w:val="522E5D3A"/>
    <w:rsid w:val="525C2C51"/>
    <w:rsid w:val="526149BD"/>
    <w:rsid w:val="527A11DF"/>
    <w:rsid w:val="528A59FE"/>
    <w:rsid w:val="52F34AED"/>
    <w:rsid w:val="535C190D"/>
    <w:rsid w:val="5386726D"/>
    <w:rsid w:val="541407A1"/>
    <w:rsid w:val="544E7658"/>
    <w:rsid w:val="548A2028"/>
    <w:rsid w:val="548E2DB1"/>
    <w:rsid w:val="54A91FF2"/>
    <w:rsid w:val="54CB723A"/>
    <w:rsid w:val="54E55E4B"/>
    <w:rsid w:val="54F75CA6"/>
    <w:rsid w:val="55576FB8"/>
    <w:rsid w:val="557A34AC"/>
    <w:rsid w:val="55F71911"/>
    <w:rsid w:val="565C13B2"/>
    <w:rsid w:val="5669414B"/>
    <w:rsid w:val="566B1546"/>
    <w:rsid w:val="56B10014"/>
    <w:rsid w:val="56E90E35"/>
    <w:rsid w:val="5707358E"/>
    <w:rsid w:val="570E03DB"/>
    <w:rsid w:val="578C2978"/>
    <w:rsid w:val="57BF70EA"/>
    <w:rsid w:val="57CD03F6"/>
    <w:rsid w:val="58064FF9"/>
    <w:rsid w:val="58C912EF"/>
    <w:rsid w:val="591337E0"/>
    <w:rsid w:val="592A1FFF"/>
    <w:rsid w:val="59575208"/>
    <w:rsid w:val="598D575B"/>
    <w:rsid w:val="59B64989"/>
    <w:rsid w:val="59FF2003"/>
    <w:rsid w:val="5A4F53D6"/>
    <w:rsid w:val="5AC47D4B"/>
    <w:rsid w:val="5B241221"/>
    <w:rsid w:val="5C293799"/>
    <w:rsid w:val="5C616B43"/>
    <w:rsid w:val="5CE87806"/>
    <w:rsid w:val="5D900FF9"/>
    <w:rsid w:val="5E3F4408"/>
    <w:rsid w:val="5EB01F09"/>
    <w:rsid w:val="5EB43D3D"/>
    <w:rsid w:val="5EB95A4A"/>
    <w:rsid w:val="5ECB18CC"/>
    <w:rsid w:val="5F0F5E85"/>
    <w:rsid w:val="5F2F4BFB"/>
    <w:rsid w:val="5F3F22AC"/>
    <w:rsid w:val="5F634937"/>
    <w:rsid w:val="5FA956B7"/>
    <w:rsid w:val="5FBC2AC5"/>
    <w:rsid w:val="5FCA640A"/>
    <w:rsid w:val="60027D0B"/>
    <w:rsid w:val="60132004"/>
    <w:rsid w:val="60236AAE"/>
    <w:rsid w:val="60347F6E"/>
    <w:rsid w:val="6045196D"/>
    <w:rsid w:val="606903CD"/>
    <w:rsid w:val="61AC6EB6"/>
    <w:rsid w:val="61B3169B"/>
    <w:rsid w:val="623B0CCE"/>
    <w:rsid w:val="62400578"/>
    <w:rsid w:val="628C6A8B"/>
    <w:rsid w:val="628D1AC8"/>
    <w:rsid w:val="62B466F5"/>
    <w:rsid w:val="63683FB2"/>
    <w:rsid w:val="638D54F1"/>
    <w:rsid w:val="644B50A3"/>
    <w:rsid w:val="6459792C"/>
    <w:rsid w:val="649A0646"/>
    <w:rsid w:val="64E37CE7"/>
    <w:rsid w:val="654A761A"/>
    <w:rsid w:val="657548A6"/>
    <w:rsid w:val="65A26F11"/>
    <w:rsid w:val="65D57564"/>
    <w:rsid w:val="664E2DB0"/>
    <w:rsid w:val="66802C6E"/>
    <w:rsid w:val="67413334"/>
    <w:rsid w:val="67751144"/>
    <w:rsid w:val="67941B0B"/>
    <w:rsid w:val="67A969DA"/>
    <w:rsid w:val="67D55DD6"/>
    <w:rsid w:val="67E24927"/>
    <w:rsid w:val="68056588"/>
    <w:rsid w:val="68090C08"/>
    <w:rsid w:val="681068EE"/>
    <w:rsid w:val="68416468"/>
    <w:rsid w:val="686F0B00"/>
    <w:rsid w:val="68A653FF"/>
    <w:rsid w:val="68B14190"/>
    <w:rsid w:val="68CB7C62"/>
    <w:rsid w:val="695A3F00"/>
    <w:rsid w:val="69B14D55"/>
    <w:rsid w:val="69CC2717"/>
    <w:rsid w:val="6A120C30"/>
    <w:rsid w:val="6A3B3869"/>
    <w:rsid w:val="6A3F6506"/>
    <w:rsid w:val="6A6A7797"/>
    <w:rsid w:val="6AA70AA3"/>
    <w:rsid w:val="6AB50276"/>
    <w:rsid w:val="6AEF34F2"/>
    <w:rsid w:val="6B373198"/>
    <w:rsid w:val="6B7B1884"/>
    <w:rsid w:val="6BB42E93"/>
    <w:rsid w:val="6BBE1F2D"/>
    <w:rsid w:val="6BDA2852"/>
    <w:rsid w:val="6BEC1DA8"/>
    <w:rsid w:val="6BFB3723"/>
    <w:rsid w:val="6C152AE5"/>
    <w:rsid w:val="6C40636E"/>
    <w:rsid w:val="6C6E7187"/>
    <w:rsid w:val="6C9C6ED9"/>
    <w:rsid w:val="6CCC3BEB"/>
    <w:rsid w:val="6CEA2B1E"/>
    <w:rsid w:val="6D090170"/>
    <w:rsid w:val="6D422F13"/>
    <w:rsid w:val="6DA74EB4"/>
    <w:rsid w:val="6DD26F2B"/>
    <w:rsid w:val="6DE309C1"/>
    <w:rsid w:val="6E1B57D8"/>
    <w:rsid w:val="6E6D1C2E"/>
    <w:rsid w:val="6E712470"/>
    <w:rsid w:val="6EAF1A31"/>
    <w:rsid w:val="6EC513AE"/>
    <w:rsid w:val="6EC66825"/>
    <w:rsid w:val="6F12433B"/>
    <w:rsid w:val="6F1D31C5"/>
    <w:rsid w:val="6F621ACA"/>
    <w:rsid w:val="6F8C7210"/>
    <w:rsid w:val="6F9A230C"/>
    <w:rsid w:val="6FA71963"/>
    <w:rsid w:val="702635DA"/>
    <w:rsid w:val="70523ACF"/>
    <w:rsid w:val="7086261C"/>
    <w:rsid w:val="709F2D3A"/>
    <w:rsid w:val="70D52516"/>
    <w:rsid w:val="71203DB1"/>
    <w:rsid w:val="713760CB"/>
    <w:rsid w:val="71576A12"/>
    <w:rsid w:val="718971D8"/>
    <w:rsid w:val="71973F9C"/>
    <w:rsid w:val="71BE5C74"/>
    <w:rsid w:val="721874BE"/>
    <w:rsid w:val="72A7202C"/>
    <w:rsid w:val="731B0AC6"/>
    <w:rsid w:val="73686FC1"/>
    <w:rsid w:val="73A47CDB"/>
    <w:rsid w:val="740B79D3"/>
    <w:rsid w:val="74813913"/>
    <w:rsid w:val="748A3E25"/>
    <w:rsid w:val="74BC62DA"/>
    <w:rsid w:val="74E61F3D"/>
    <w:rsid w:val="74FC7E85"/>
    <w:rsid w:val="7506295D"/>
    <w:rsid w:val="750B1E88"/>
    <w:rsid w:val="7516737D"/>
    <w:rsid w:val="751C5BBE"/>
    <w:rsid w:val="76B52A73"/>
    <w:rsid w:val="76D20EF2"/>
    <w:rsid w:val="77064377"/>
    <w:rsid w:val="772A3555"/>
    <w:rsid w:val="7760041A"/>
    <w:rsid w:val="7777180C"/>
    <w:rsid w:val="77A40EA7"/>
    <w:rsid w:val="77DF1E36"/>
    <w:rsid w:val="78123B46"/>
    <w:rsid w:val="78637473"/>
    <w:rsid w:val="78690D71"/>
    <w:rsid w:val="78825191"/>
    <w:rsid w:val="78986004"/>
    <w:rsid w:val="7901339E"/>
    <w:rsid w:val="79083720"/>
    <w:rsid w:val="79110AD8"/>
    <w:rsid w:val="793A3D28"/>
    <w:rsid w:val="79435349"/>
    <w:rsid w:val="7A851EA3"/>
    <w:rsid w:val="7A86048D"/>
    <w:rsid w:val="7AB67A6A"/>
    <w:rsid w:val="7B0077C9"/>
    <w:rsid w:val="7B007AAC"/>
    <w:rsid w:val="7B4170BD"/>
    <w:rsid w:val="7BB33B96"/>
    <w:rsid w:val="7BC350C8"/>
    <w:rsid w:val="7BCE26E6"/>
    <w:rsid w:val="7BE377F6"/>
    <w:rsid w:val="7C1F479F"/>
    <w:rsid w:val="7C233BB5"/>
    <w:rsid w:val="7C32228F"/>
    <w:rsid w:val="7C324FEC"/>
    <w:rsid w:val="7C325D9A"/>
    <w:rsid w:val="7C562F56"/>
    <w:rsid w:val="7C660478"/>
    <w:rsid w:val="7C6D6880"/>
    <w:rsid w:val="7C940658"/>
    <w:rsid w:val="7CD5125C"/>
    <w:rsid w:val="7CDE1CE6"/>
    <w:rsid w:val="7D4E4162"/>
    <w:rsid w:val="7D6C3F1B"/>
    <w:rsid w:val="7DD84DE4"/>
    <w:rsid w:val="7DEA1E21"/>
    <w:rsid w:val="7E2325C0"/>
    <w:rsid w:val="7E43747B"/>
    <w:rsid w:val="7E5A6A7D"/>
    <w:rsid w:val="7EC27582"/>
    <w:rsid w:val="7F5B5E11"/>
    <w:rsid w:val="7F93380F"/>
    <w:rsid w:val="7F993834"/>
    <w:rsid w:val="7F9E66F0"/>
    <w:rsid w:val="7FCB4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0"/>
    <w:pPr>
      <w:spacing w:before="300" w:beforeAutospacing="0" w:after="150" w:afterAutospacing="0" w:line="17" w:lineRule="atLeast"/>
      <w:jc w:val="left"/>
      <w:outlineLvl w:val="2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420" w:firstLineChars="200"/>
    </w:pPr>
  </w:style>
  <w:style w:type="paragraph" w:styleId="5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0">
    <w:name w:val="Table Grid"/>
    <w:basedOn w:val="9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FollowedHyperlink"/>
    <w:autoRedefine/>
    <w:qFormat/>
    <w:uiPriority w:val="0"/>
    <w:rPr>
      <w:color w:val="333333"/>
      <w:u w:val="none"/>
    </w:rPr>
  </w:style>
  <w:style w:type="character" w:styleId="15">
    <w:name w:val="Emphasis"/>
    <w:basedOn w:val="11"/>
    <w:autoRedefine/>
    <w:qFormat/>
    <w:uiPriority w:val="0"/>
    <w:rPr>
      <w:i/>
    </w:rPr>
  </w:style>
  <w:style w:type="character" w:styleId="16">
    <w:name w:val="HTML Definition"/>
    <w:basedOn w:val="11"/>
    <w:autoRedefine/>
    <w:qFormat/>
    <w:uiPriority w:val="0"/>
    <w:rPr>
      <w:i/>
    </w:rPr>
  </w:style>
  <w:style w:type="character" w:styleId="17">
    <w:name w:val="Hyperlink"/>
    <w:autoRedefine/>
    <w:qFormat/>
    <w:uiPriority w:val="0"/>
    <w:rPr>
      <w:color w:val="333333"/>
      <w:u w:val="none"/>
    </w:rPr>
  </w:style>
  <w:style w:type="character" w:styleId="18">
    <w:name w:val="HTML Code"/>
    <w:basedOn w:val="11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1">
    <w:name w:val="批注框文本 Char"/>
    <w:link w:val="5"/>
    <w:autoRedefine/>
    <w:qFormat/>
    <w:uiPriority w:val="0"/>
    <w:rPr>
      <w:kern w:val="2"/>
      <w:sz w:val="18"/>
      <w:szCs w:val="18"/>
    </w:rPr>
  </w:style>
  <w:style w:type="character" w:customStyle="1" w:styleId="22">
    <w:name w:val="页眉 Char"/>
    <w:link w:val="7"/>
    <w:autoRedefine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3153</Words>
  <Characters>3369</Characters>
  <Lines>42</Lines>
  <Paragraphs>12</Paragraphs>
  <TotalTime>8</TotalTime>
  <ScaleCrop>false</ScaleCrop>
  <LinksUpToDate>false</LinksUpToDate>
  <CharactersWithSpaces>3619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2015-12-01T05:24:00Z</dcterms:created>
  <dc:creator>刘袁</dc:creator>
  <cp:lastModifiedBy>刘敏</cp:lastModifiedBy>
  <dcterms:modified xsi:type="dcterms:W3CDTF">2024-05-31T09:13:32Z</dcterms:modified>
  <dc:title>To：           From: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47AC24AABE084ECBA2661B970E9449C2_13</vt:lpwstr>
  </property>
</Properties>
</file>