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0"/>
          <w:kern w:val="0"/>
          <w:sz w:val="35"/>
          <w:szCs w:val="35"/>
          <w:lang w:val="en-US" w:eastAsia="zh-CN" w:bidi="ar-SA"/>
        </w:rPr>
      </w:pPr>
      <w:r>
        <w:rPr>
          <w:rFonts w:hint="default" w:ascii="微软雅黑" w:hAnsi="微软雅黑" w:eastAsia="微软雅黑"/>
          <w:color w:val="0000FF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526415</wp:posOffset>
            </wp:positionV>
            <wp:extent cx="1407795" cy="1040130"/>
            <wp:effectExtent l="0" t="0" r="9525" b="11430"/>
            <wp:wrapTight wrapText="bothSides">
              <wp:wrapPolygon>
                <wp:start x="0" y="0"/>
                <wp:lineTo x="0" y="21204"/>
                <wp:lineTo x="21278" y="21204"/>
                <wp:lineTo x="21278" y="0"/>
                <wp:lineTo x="0" y="0"/>
              </wp:wrapPolygon>
            </wp:wrapTight>
            <wp:docPr id="3" name="图片 2" descr="731180627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7311806274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0"/>
          <w:kern w:val="0"/>
          <w:sz w:val="35"/>
          <w:szCs w:val="35"/>
          <w:lang w:val="en-US" w:eastAsia="zh-CN" w:bidi="ar-SA"/>
        </w:rPr>
        <w:t>2024年</w:t>
      </w:r>
      <w:bookmarkStart w:id="0" w:name="OLE_LINK4"/>
      <w:bookmarkStart w:id="1" w:name="OLE_LINK3"/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0"/>
          <w:kern w:val="0"/>
          <w:sz w:val="35"/>
          <w:szCs w:val="35"/>
          <w:lang w:val="en-US" w:eastAsia="zh-CN" w:bidi="ar-SA"/>
        </w:rPr>
        <w:t>日本东京国际医疗展MEDICAL JAPAN TOKYO</w:t>
      </w:r>
    </w:p>
    <w:bookmarkEnd w:id="0"/>
    <w:bookmarkEnd w:id="1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left"/>
        <w:textAlignment w:val="baseline"/>
        <w:rPr>
          <w:rFonts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展会时间：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GB" w:eastAsia="zh-CN"/>
        </w:rPr>
        <w:t xml:space="preserve">2024年10月9-11日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left"/>
        <w:textAlignment w:val="baseline"/>
        <w:rPr>
          <w:rFonts w:hint="default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展会地点：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GB" w:eastAsia="zh-CN"/>
        </w:rPr>
        <w:t>日本 东京 千叶县幕张国际展览中心Makuhari Messe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left"/>
        <w:textAlignment w:val="baseline"/>
        <w:rPr>
          <w:rFonts w:hint="default" w:ascii="微软雅黑" w:hAnsi="微软雅黑" w:eastAsia="微软雅黑" w:cs="MicrosoftYaHei-Bold"/>
          <w:b/>
          <w:bCs/>
          <w:color w:val="FF0000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主办单位：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GB" w:eastAsia="zh-CN"/>
        </w:rPr>
        <w:t>RX Japan株式会社</w:t>
      </w:r>
    </w:p>
    <w:p>
      <w:pPr>
        <w:keepNext w:val="0"/>
        <w:keepLines w:val="0"/>
        <w:pageBreakBefore w:val="0"/>
        <w:widowControl/>
        <w:tabs>
          <w:tab w:val="left" w:pos="49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left"/>
        <w:textAlignment w:val="baseline"/>
        <w:rPr>
          <w:rFonts w:ascii="微软雅黑" w:hAnsi="微软雅黑" w:eastAsia="微软雅黑" w:cs="MicrosoftYaHei-Bold"/>
          <w:b/>
          <w:bCs/>
          <w:color w:val="auto"/>
          <w:kern w:val="0"/>
          <w:sz w:val="28"/>
          <w:szCs w:val="28"/>
        </w:rPr>
      </w:pPr>
      <w:r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8"/>
          <w:szCs w:val="28"/>
        </w:rPr>
        <w:t>举办周期：</w:t>
      </w:r>
      <w:r>
        <w:rPr>
          <w:rFonts w:hint="eastAsia" w:ascii="微软雅黑" w:hAnsi="微软雅黑" w:eastAsia="微软雅黑" w:cs="MicrosoftYaHei-Bold"/>
          <w:b/>
          <w:bCs/>
          <w:color w:val="auto"/>
          <w:kern w:val="0"/>
          <w:sz w:val="24"/>
        </w:rPr>
        <w:t>一年一届</w:t>
      </w:r>
      <w:r>
        <w:rPr>
          <w:rFonts w:ascii="微软雅黑" w:hAnsi="微软雅黑" w:eastAsia="微软雅黑" w:cs="MicrosoftYaHei-Bold"/>
          <w:b/>
          <w:bCs/>
          <w:color w:val="auto"/>
          <w:kern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jc w:val="left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52705</wp:posOffset>
                </wp:positionV>
                <wp:extent cx="2186940" cy="419100"/>
                <wp:effectExtent l="0" t="0" r="0" b="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3595" y="2273935"/>
                          <a:ext cx="2186940" cy="419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楷体" w:hAnsi="Calibri" w:eastAsia="华文楷体" w:cs="华文楷体"/>
                                <w:color w:val="0000CD"/>
                                <w:kern w:val="0"/>
                                <w:sz w:val="30"/>
                                <w:szCs w:val="30"/>
                              </w:rPr>
                              <w:t>欢迎参观人员随团考察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3.25pt;margin-top:4.15pt;height:33pt;width:172.2pt;z-index:251659264;v-text-anchor:middle;mso-width-relative:page;mso-height-relative:page;" filled="f" stroked="f" coordsize="21600,21600" arcsize="0.166666666666667" o:gfxdata="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+qbIU9cAAAAJAQAADwAAAAAAAAABACAA&#10;AAAiAAAAZHJzL2Rvd25yZXYueG1sUEsBAhQAFAAAAAgAh07iQNZ3q56AAgAAxAQAAA4AAAAAAAAA&#10;AQAgAAAAJgEAAGRycy9lMm9Eb2MueG1sUEsFBgAAAAAGAAYAWQEAABg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楷体" w:hAnsi="Calibri" w:eastAsia="华文楷体" w:cs="华文楷体"/>
                          <w:color w:val="0000CD"/>
                          <w:kern w:val="0"/>
                          <w:sz w:val="30"/>
                          <w:szCs w:val="30"/>
                        </w:rPr>
                        <w:t>欢迎参观人员随团考察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国内组团单位：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4"/>
          <w:lang w:val="en-US" w:eastAsia="zh-CN"/>
        </w:rPr>
        <w:t>荟聚国际展览（北京）有限公司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0" w:right="0" w:firstLine="0"/>
        <w:jc w:val="both"/>
        <w:textAlignment w:val="baseline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right="0" w:firstLine="0"/>
        <w:jc w:val="both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【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展会简介】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0" w:firstLine="452" w:firstLineChars="20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日本医疗用品展览会 Medical Japan 是日本最大的医疗设备和技术展览会之一，由RX Japan株式会社主办。该展览会涵盖了医疗设备、医疗技术、医疗用品、医院设施、医疗信息系统等领域。Medical Japan 展示了最新的医疗设备和技术、医疗用品和配件、医疗信息系统和软件、医疗设施等。此展由大阪医院用品展（Hospital Expo TOKYO） 、养老护理展（Elderly Care &amp; Nursing Expo TOKYO）、诊所设备展（Clinics Expo TOKYO）、感染防护展（Infection Prevention Expo TOKYO）、药局解决方案展（Pharmacy Solutions Expo TOKYO）五大专业展会组成。2023年东京展来自20个国家的约600名展商参展，20000多名观众到场参观。这些专业观众来自医疗设备制造商、研究设备制造商、医院诊所、地方自治体、制药厂商、处方药制造商等。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0" w:firstLine="452" w:firstLineChars="20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Medical Japan 提供了一个展示最新产品和技术、交流行业信息和经验的平台。参展商和观众可以通过展览会了解最新的行业趋势和市场动态，寻找新的商业机会，建立业务联系和合作关系，推动日本和世界医疗行业的发展和创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right="0" w:firstLine="0"/>
        <w:jc w:val="both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【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  <w:lang w:val="en-US" w:eastAsia="zh-CN"/>
        </w:rPr>
        <w:t>市场介绍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0" w:firstLine="452" w:firstLineChars="20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日本属于世界第三大医疗市场，而日本关西地区是日本医疗行业的产业基地。人口老龄化率高导致新医院和老年护理的扩张和建设设施这一趋</w:t>
      </w:r>
      <w:bookmarkStart w:id="2" w:name="_GoBack"/>
      <w:bookmarkEnd w:id="2"/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势导致了医疗行业的扩张。日本医疗器械市场严重依赖进口产品。2016年，日本医疗器械的年销售额为28870亿日元（266亿美元），其中54%为进口产品。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ind w:left="0" w:right="0" w:firstLine="0"/>
        <w:jc w:val="both"/>
        <w:textAlignment w:val="baseline"/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【</w:t>
      </w:r>
      <w:r>
        <w:rPr>
          <w:rFonts w:hint="eastAsia" w:ascii="微软雅黑" w:hAnsi="微软雅黑" w:eastAsia="微软雅黑" w:cs="MicrosoftYaHei-Bold"/>
          <w:b/>
          <w:bCs/>
          <w:color w:val="000000"/>
          <w:kern w:val="0"/>
          <w:sz w:val="28"/>
          <w:szCs w:val="28"/>
        </w:rPr>
        <w:t>展品范围】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80" w:lineRule="exact"/>
        <w:ind w:left="0" w:right="0" w:firstLine="452" w:firstLineChars="200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8"/>
          <w:kern w:val="0"/>
          <w:sz w:val="21"/>
          <w:szCs w:val="21"/>
          <w:lang w:val="en-US" w:eastAsia="zh-CN"/>
        </w:rPr>
        <w:t>一、</w:t>
      </w:r>
      <w:r>
        <w:rPr>
          <w:rFonts w:hint="default" w:ascii="微软雅黑" w:hAnsi="微软雅黑" w:eastAsia="微软雅黑" w:cs="微软雅黑"/>
          <w:b/>
          <w:bCs/>
          <w:snapToGrid w:val="0"/>
          <w:color w:val="000000"/>
          <w:spacing w:val="8"/>
          <w:kern w:val="0"/>
          <w:sz w:val="21"/>
          <w:szCs w:val="21"/>
          <w:lang w:eastAsia="zh-CN"/>
        </w:rPr>
        <w:t>医疗设备: </w:t>
      </w:r>
      <w:r>
        <w:rPr>
          <w:rFonts w:hint="default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医用电子仪器、超声仪器、x线设备、医用光学仪器、临床检验分析仪器、牙科设备及材料、血液透析设备、麻醉呼吸设备等； 一次性医疗用品、敷料及卫生材料、各类手术器械，病床、手术台、手术台射灯、检查床、牙床及各类院内家具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80" w:lineRule="exact"/>
        <w:ind w:left="0" w:right="0" w:firstLine="452" w:firstLineChars="200"/>
        <w:jc w:val="left"/>
        <w:textAlignment w:val="baseline"/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8"/>
          <w:kern w:val="0"/>
          <w:sz w:val="21"/>
          <w:szCs w:val="21"/>
          <w:lang w:val="en-US" w:eastAsia="zh-CN"/>
        </w:rPr>
        <w:t>二、</w:t>
      </w:r>
      <w:r>
        <w:rPr>
          <w:rFonts w:hint="default" w:ascii="微软雅黑" w:hAnsi="微软雅黑" w:eastAsia="微软雅黑" w:cs="微软雅黑"/>
          <w:b/>
          <w:bCs/>
          <w:snapToGrid w:val="0"/>
          <w:color w:val="000000"/>
          <w:spacing w:val="8"/>
          <w:kern w:val="0"/>
          <w:sz w:val="21"/>
          <w:szCs w:val="21"/>
          <w:lang w:eastAsia="zh-CN"/>
        </w:rPr>
        <w:t>医疗用品: </w:t>
      </w:r>
      <w:r>
        <w:rPr>
          <w:rFonts w:hint="default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医疗电子仪器，医用超声仪器、医用X线设备、医用光学仪器、临床检验分析仪器、牙科设备与材料、手术室、急救室、诊疗室设备与器具、诊断设备及用品、一次性医疗用品、医用敷料及卫生材料、各类手术器械、医用保健器材及用品、中医传统医用仪器及康复器具、血液透析设备、麻醉呼吸设备等。家庭健康保健品，家用小型诊断、监测、治疗仪器，康复、理疗仪器和用品，电子医用仪器，牙医用具，医院办公用品，运动医学用品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1"/>
          <w:szCs w:val="21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0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22" w:lineRule="auto"/>
      <w:ind w:left="0"/>
      <w:jc w:val="center"/>
      <w:textAlignment w:val="auto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12"/>
        <w:sz w:val="20"/>
        <w:szCs w:val="20"/>
      </w:rPr>
      <w:t>荟</w:t>
    </w:r>
    <w:r>
      <w:rPr>
        <w:rFonts w:ascii="微软雅黑" w:hAnsi="微软雅黑" w:eastAsia="微软雅黑" w:cs="微软雅黑"/>
        <w:spacing w:val="9"/>
        <w:sz w:val="20"/>
        <w:szCs w:val="20"/>
      </w:rPr>
      <w:t>聚国际展览---打造专业的外展服务平台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37" w:lineRule="auto"/>
      <w:ind w:left="0"/>
      <w:jc w:val="center"/>
      <w:textAlignment w:val="auto"/>
      <w:rPr>
        <w:rFonts w:hint="default" w:ascii="微软雅黑" w:hAnsi="微软雅黑" w:eastAsia="微软雅黑" w:cs="微软雅黑"/>
        <w:spacing w:val="4"/>
        <w:sz w:val="20"/>
        <w:szCs w:val="20"/>
        <w:lang w:val="en-US" w:eastAsia="zh-CN"/>
      </w:rPr>
    </w:pPr>
    <w:r>
      <w:rPr>
        <w:rFonts w:ascii="微软雅黑" w:hAnsi="微软雅黑" w:eastAsia="微软雅黑" w:cs="微软雅黑"/>
        <w:spacing w:val="8"/>
        <w:sz w:val="20"/>
        <w:szCs w:val="20"/>
      </w:rPr>
      <w:t>外</w:t>
    </w:r>
    <w:r>
      <w:rPr>
        <w:rFonts w:ascii="微软雅黑" w:hAnsi="微软雅黑" w:eastAsia="微软雅黑" w:cs="微软雅黑"/>
        <w:spacing w:val="6"/>
        <w:sz w:val="20"/>
        <w:szCs w:val="20"/>
      </w:rPr>
      <w:t>展</w:t>
    </w:r>
    <w:r>
      <w:rPr>
        <w:rFonts w:ascii="微软雅黑" w:hAnsi="微软雅黑" w:eastAsia="微软雅黑" w:cs="微软雅黑"/>
        <w:spacing w:val="4"/>
        <w:sz w:val="20"/>
        <w:szCs w:val="20"/>
      </w:rPr>
      <w:t>咨询</w:t>
    </w:r>
    <w:r>
      <w:rPr>
        <w:rFonts w:hint="eastAsia" w:ascii="微软雅黑" w:hAnsi="微软雅黑" w:eastAsia="微软雅黑" w:cs="微软雅黑"/>
        <w:spacing w:val="4"/>
        <w:sz w:val="20"/>
        <w:szCs w:val="20"/>
        <w:lang w:eastAsia="zh-CN"/>
      </w:rPr>
      <w:t>：</w:t>
    </w:r>
    <w:r>
      <w:rPr>
        <w:rFonts w:hint="eastAsia" w:ascii="微软雅黑" w:hAnsi="微软雅黑" w:eastAsia="微软雅黑" w:cs="微软雅黑"/>
        <w:spacing w:val="4"/>
        <w:sz w:val="20"/>
        <w:szCs w:val="20"/>
        <w:lang w:val="en-US" w:eastAsia="zh-CN"/>
      </w:rPr>
      <w:t>18610036421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37" w:lineRule="auto"/>
      <w:ind w:left="0"/>
      <w:jc w:val="center"/>
      <w:textAlignment w:val="auto"/>
    </w:pPr>
    <w:r>
      <w:rPr>
        <w:rFonts w:ascii="微软雅黑" w:hAnsi="微软雅黑" w:eastAsia="微软雅黑" w:cs="微软雅黑"/>
        <w:spacing w:val="16"/>
        <w:sz w:val="20"/>
        <w:szCs w:val="20"/>
      </w:rPr>
      <w:t>公</w:t>
    </w:r>
    <w:r>
      <w:rPr>
        <w:rFonts w:ascii="微软雅黑" w:hAnsi="微软雅黑" w:eastAsia="微软雅黑" w:cs="微软雅黑"/>
        <w:spacing w:val="12"/>
        <w:sz w:val="20"/>
        <w:szCs w:val="20"/>
      </w:rPr>
      <w:t>司</w:t>
    </w:r>
    <w:r>
      <w:rPr>
        <w:rFonts w:ascii="微软雅黑" w:hAnsi="微软雅黑" w:eastAsia="微软雅黑" w:cs="微软雅黑"/>
        <w:spacing w:val="8"/>
        <w:sz w:val="20"/>
        <w:szCs w:val="20"/>
      </w:rPr>
      <w:t>地址：</w:t>
    </w:r>
    <w:r>
      <w:rPr>
        <w:rFonts w:hint="eastAsia" w:ascii="微软雅黑" w:hAnsi="微软雅黑" w:eastAsia="微软雅黑" w:cs="微软雅黑"/>
        <w:spacing w:val="8"/>
        <w:sz w:val="20"/>
        <w:szCs w:val="20"/>
      </w:rPr>
      <w:t>北京市朝阳区未来时大厦1201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="宋体"/>
        <w:b/>
        <w:bCs/>
        <w:sz w:val="48"/>
        <w:szCs w:val="48"/>
        <w:lang w:val="en-US" w:eastAsia="zh-CN"/>
      </w:rPr>
    </w:pPr>
    <w:r>
      <w:rPr>
        <w:b/>
        <w:bCs/>
        <w:sz w:val="48"/>
        <w:szCs w:val="4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160020</wp:posOffset>
          </wp:positionH>
          <wp:positionV relativeFrom="paragraph">
            <wp:posOffset>276860</wp:posOffset>
          </wp:positionV>
          <wp:extent cx="1363980" cy="54737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98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21246" o:spid="_x0000_s2052" o:spt="136" type="#_x0000_t136" style="position:absolute;left:0pt;height:93.7pt;width:493.5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荟聚国际展览" style="font-family:宋体;font-size:36pt;v-same-letter-heights:f;v-text-align:center;"/>
        </v:shape>
      </w:pict>
    </w:r>
    <w:r>
      <w:rPr>
        <w:rFonts w:hint="eastAsia" w:eastAsia="宋体"/>
        <w:b/>
        <w:bCs/>
        <w:sz w:val="48"/>
        <w:szCs w:val="48"/>
        <w:lang w:val="en-US" w:eastAsia="zh-CN"/>
      </w:rPr>
      <w:t xml:space="preserve">           </w:t>
    </w:r>
  </w:p>
  <w:p>
    <w:pPr>
      <w:pStyle w:val="4"/>
      <w:ind w:firstLine="3522" w:firstLineChars="800"/>
      <w:jc w:val="both"/>
      <w:rPr>
        <w:rFonts w:hint="default"/>
        <w:b/>
        <w:bCs/>
        <w:color w:val="FF0000"/>
        <w:sz w:val="44"/>
        <w:szCs w:val="44"/>
        <w:lang w:val="en-US"/>
      </w:rPr>
    </w:pPr>
    <w:r>
      <w:rPr>
        <w:rFonts w:hint="eastAsia" w:ascii="微软雅黑" w:hAnsi="微软雅黑" w:eastAsia="微软雅黑" w:cs="微软雅黑"/>
        <w:b/>
        <w:bCs/>
        <w:color w:val="FF0000"/>
        <w:sz w:val="44"/>
        <w:szCs w:val="44"/>
        <w:lang w:val="en-US" w:eastAsia="zh-CN"/>
      </w:rPr>
      <w:t>荟聚国际展览（北京）有限公司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DdmOWI1ZDRlOTAyZmI0NjFlNDc0ZWI1YjNiMDQifQ=="/>
  </w:docVars>
  <w:rsids>
    <w:rsidRoot w:val="25350709"/>
    <w:rsid w:val="04421288"/>
    <w:rsid w:val="09DC7EF2"/>
    <w:rsid w:val="0F6B2633"/>
    <w:rsid w:val="0FF147B4"/>
    <w:rsid w:val="114E1FA2"/>
    <w:rsid w:val="11E83F90"/>
    <w:rsid w:val="1AB601E2"/>
    <w:rsid w:val="23E2641B"/>
    <w:rsid w:val="25350709"/>
    <w:rsid w:val="2D09147E"/>
    <w:rsid w:val="35414618"/>
    <w:rsid w:val="3748158D"/>
    <w:rsid w:val="471D3A30"/>
    <w:rsid w:val="50A754DB"/>
    <w:rsid w:val="5160430F"/>
    <w:rsid w:val="5B4E164E"/>
    <w:rsid w:val="5DCA6C8A"/>
    <w:rsid w:val="60410916"/>
    <w:rsid w:val="63115E3B"/>
    <w:rsid w:val="689E69AF"/>
    <w:rsid w:val="74FC4565"/>
    <w:rsid w:val="75CE1F56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both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a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1786</Words>
  <Characters>1941</Characters>
  <Lines>0</Lines>
  <Paragraphs>0</Paragraphs>
  <TotalTime>4</TotalTime>
  <ScaleCrop>false</ScaleCrop>
  <LinksUpToDate>false</LinksUpToDate>
  <CharactersWithSpaces>2048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2023-05-24T06:07:00Z</dcterms:created>
  <dc:creator>WPS_1508127834</dc:creator>
  <cp:lastModifiedBy>cyan.</cp:lastModifiedBy>
  <dcterms:modified xsi:type="dcterms:W3CDTF">2024-08-05T09:54:28Z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688FB52E2EB846A1BD6324C431310B75_13</vt:lpwstr>
  </property>
</Properties>
</file>