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6" w:line="159" w:lineRule="auto"/>
        <w:ind w:right="1379" w:firstLine="592" w:firstLineChars="200"/>
        <w:jc w:val="both"/>
        <w:outlineLvl w:val="0"/>
        <w:rPr>
          <w:rFonts w:hint="eastAsia"/>
          <w:b/>
          <w:bCs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8"/>
          <w:sz w:val="28"/>
          <w:szCs w:val="28"/>
          <w:lang w:val="en-US" w:eastAsia="zh-CN"/>
        </w:rPr>
        <w:t xml:space="preserve">2024 年第二十一届巴基斯坦（亚洲）国际医疗、医药展会 </w:t>
      </w:r>
    </w:p>
    <w:p>
      <w:pPr>
        <w:pStyle w:val="2"/>
        <w:spacing w:before="276" w:line="159" w:lineRule="auto"/>
        <w:ind w:right="1379" w:firstLine="1008" w:firstLineChars="300"/>
        <w:jc w:val="center"/>
        <w:outlineLvl w:val="0"/>
        <w:rPr>
          <w:rFonts w:hint="eastAsia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8"/>
          <w:sz w:val="32"/>
          <w:szCs w:val="32"/>
          <w:lang w:val="en-US" w:eastAsia="zh-CN"/>
        </w:rPr>
        <w:t xml:space="preserve">Health Asia </w:t>
      </w:r>
    </w:p>
    <w:p>
      <w:pPr>
        <w:pStyle w:val="2"/>
        <w:spacing w:before="276" w:line="159" w:lineRule="auto"/>
        <w:ind w:right="1379" w:firstLine="1008" w:firstLineChars="300"/>
        <w:jc w:val="center"/>
        <w:outlineLvl w:val="0"/>
        <w:rPr>
          <w:rFonts w:hint="eastAsia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8"/>
          <w:sz w:val="32"/>
          <w:szCs w:val="32"/>
          <w:lang w:val="en-US" w:eastAsia="zh-CN"/>
        </w:rPr>
        <w:t>巴基斯坦最大的专业医疗行业展览</w:t>
      </w:r>
    </w:p>
    <w:p>
      <w:pPr>
        <w:pStyle w:val="2"/>
        <w:spacing w:before="276" w:line="159" w:lineRule="auto"/>
        <w:ind w:right="1379" w:firstLine="1369" w:firstLineChars="300"/>
        <w:jc w:val="center"/>
        <w:outlineLvl w:val="0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b/>
          <w:bCs/>
          <w:spacing w:val="8"/>
          <w:sz w:val="44"/>
          <w:szCs w:val="44"/>
          <w:lang w:val="en-US" w:eastAsia="zh-CN"/>
        </w:rPr>
        <w:t>邀 请 函</w:t>
      </w:r>
    </w:p>
    <w:p>
      <w:pPr>
        <w:spacing w:line="159" w:lineRule="auto"/>
        <w:rPr>
          <w:sz w:val="35"/>
          <w:szCs w:val="35"/>
        </w:rPr>
        <w:sectPr>
          <w:headerReference r:id="rId5" w:type="default"/>
          <w:footerReference r:id="rId6" w:type="default"/>
          <w:pgSz w:w="11906" w:h="16839"/>
          <w:pgMar w:top="340" w:right="1070" w:bottom="0" w:left="1134" w:header="0" w:footer="0" w:gutter="0"/>
          <w:cols w:equalWidth="0" w:num="1">
            <w:col w:w="9702"/>
          </w:cols>
        </w:sect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146685</wp:posOffset>
            </wp:positionV>
            <wp:extent cx="2141855" cy="743585"/>
            <wp:effectExtent l="0" t="0" r="10795" b="1841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72" w:line="183" w:lineRule="auto"/>
        <w:ind w:left="6"/>
        <w:rPr>
          <w:rFonts w:hint="default" w:eastAsia="微软雅黑"/>
          <w:sz w:val="24"/>
          <w:szCs w:val="24"/>
          <w:lang w:val="en-US" w:eastAsia="zh-CN"/>
        </w:rPr>
      </w:pPr>
      <w:r>
        <w:rPr>
          <w:b/>
          <w:bCs/>
          <w:spacing w:val="-1"/>
          <w:sz w:val="28"/>
          <w:szCs w:val="28"/>
        </w:rPr>
        <w:t>展会时间：</w:t>
      </w:r>
      <w:r>
        <w:rPr>
          <w:rFonts w:hint="eastAsia"/>
          <w:b/>
          <w:bCs/>
          <w:spacing w:val="-1"/>
          <w:sz w:val="24"/>
          <w:szCs w:val="24"/>
        </w:rPr>
        <w:t>202</w:t>
      </w:r>
      <w:r>
        <w:rPr>
          <w:rFonts w:hint="eastAsia"/>
          <w:b/>
          <w:bCs/>
          <w:spacing w:val="-1"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pacing w:val="-1"/>
          <w:sz w:val="24"/>
          <w:szCs w:val="24"/>
        </w:rPr>
        <w:t>年</w:t>
      </w:r>
      <w:r>
        <w:rPr>
          <w:rFonts w:hint="eastAsia"/>
          <w:b/>
          <w:bCs/>
          <w:spacing w:val="-1"/>
          <w:sz w:val="24"/>
          <w:szCs w:val="24"/>
          <w:lang w:val="en-US" w:eastAsia="zh-CN"/>
        </w:rPr>
        <w:t>10</w:t>
      </w:r>
      <w:r>
        <w:rPr>
          <w:rFonts w:hint="eastAsia"/>
          <w:b/>
          <w:bCs/>
          <w:spacing w:val="-1"/>
          <w:sz w:val="24"/>
          <w:szCs w:val="24"/>
        </w:rPr>
        <w:t>月</w:t>
      </w:r>
      <w:r>
        <w:rPr>
          <w:rFonts w:hint="eastAsia"/>
          <w:b/>
          <w:bCs/>
          <w:spacing w:val="-1"/>
          <w:sz w:val="24"/>
          <w:szCs w:val="24"/>
          <w:lang w:val="en-US" w:eastAsia="zh-CN"/>
        </w:rPr>
        <w:t>17</w:t>
      </w:r>
      <w:r>
        <w:rPr>
          <w:rFonts w:hint="eastAsia"/>
          <w:b/>
          <w:bCs/>
          <w:spacing w:val="-1"/>
          <w:sz w:val="24"/>
          <w:szCs w:val="24"/>
        </w:rPr>
        <w:t>日-1</w:t>
      </w:r>
      <w:r>
        <w:rPr>
          <w:rFonts w:hint="eastAsia"/>
          <w:b/>
          <w:bCs/>
          <w:spacing w:val="-1"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pacing w:val="-1"/>
          <w:sz w:val="24"/>
          <w:szCs w:val="24"/>
        </w:rPr>
        <w:t>日</w:t>
      </w:r>
    </w:p>
    <w:p>
      <w:pPr>
        <w:pStyle w:val="2"/>
        <w:spacing w:before="32" w:line="183" w:lineRule="auto"/>
        <w:ind w:left="6"/>
        <w:rPr>
          <w:sz w:val="24"/>
          <w:szCs w:val="24"/>
        </w:rPr>
      </w:pPr>
      <w:r>
        <w:rPr>
          <w:b/>
          <w:bCs/>
          <w:spacing w:val="-1"/>
          <w:sz w:val="28"/>
          <w:szCs w:val="28"/>
        </w:rPr>
        <w:t>展会地点：</w:t>
      </w:r>
      <w:r>
        <w:rPr>
          <w:rFonts w:hint="eastAsia"/>
          <w:b/>
          <w:bCs/>
          <w:spacing w:val="-1"/>
          <w:sz w:val="24"/>
          <w:szCs w:val="24"/>
        </w:rPr>
        <w:t>巴基斯坦-卡拉奇会展中心</w:t>
      </w:r>
    </w:p>
    <w:p>
      <w:pPr>
        <w:pStyle w:val="2"/>
        <w:spacing w:before="32" w:line="184" w:lineRule="auto"/>
        <w:ind w:left="4"/>
        <w:rPr>
          <w:rFonts w:hint="default" w:eastAsia="微软雅黑"/>
          <w:sz w:val="24"/>
          <w:szCs w:val="24"/>
          <w:lang w:val="en-US" w:eastAsia="zh-CN"/>
        </w:rPr>
      </w:pPr>
      <w:r>
        <w:rPr>
          <w:b/>
          <w:bCs/>
          <w:spacing w:val="-1"/>
          <w:sz w:val="28"/>
          <w:szCs w:val="28"/>
        </w:rPr>
        <w:t>主办单位：</w:t>
      </w:r>
      <w:r>
        <w:rPr>
          <w:rFonts w:hint="eastAsia"/>
          <w:b/>
          <w:bCs/>
          <w:spacing w:val="-1"/>
          <w:sz w:val="24"/>
          <w:szCs w:val="24"/>
          <w:lang w:val="en-US" w:eastAsia="zh-CN"/>
        </w:rPr>
        <w:t>E-Commerce Gateway</w:t>
      </w:r>
    </w:p>
    <w:p>
      <w:pPr>
        <w:pStyle w:val="2"/>
        <w:spacing w:before="33" w:line="170" w:lineRule="auto"/>
        <w:ind w:left="2"/>
        <w:rPr>
          <w:sz w:val="24"/>
          <w:szCs w:val="24"/>
        </w:rPr>
      </w:pPr>
      <w:r>
        <w:rPr>
          <w:b/>
          <w:bCs/>
          <w:spacing w:val="-1"/>
          <w:sz w:val="28"/>
          <w:szCs w:val="28"/>
        </w:rPr>
        <w:t>举办周期：</w:t>
      </w:r>
      <w:r>
        <w:rPr>
          <w:b/>
          <w:bCs/>
          <w:spacing w:val="-1"/>
          <w:sz w:val="24"/>
          <w:szCs w:val="24"/>
        </w:rPr>
        <w:t>一年一届</w:t>
      </w:r>
    </w:p>
    <w:p>
      <w:pPr>
        <w:pStyle w:val="2"/>
        <w:spacing w:before="2" w:line="225" w:lineRule="auto"/>
        <w:ind w:left="14"/>
      </w:pPr>
      <w:r>
        <w:rPr>
          <w:b/>
          <w:bCs/>
          <w:spacing w:val="-1"/>
          <w:sz w:val="28"/>
          <w:szCs w:val="28"/>
        </w:rPr>
        <w:t>国内组团单位：荟聚国际展览（北京）有限公司</w:t>
      </w:r>
      <w:r>
        <w:br w:type="column"/>
      </w:r>
    </w:p>
    <w:p>
      <w:pPr>
        <w:pStyle w:val="2"/>
        <w:spacing w:before="2" w:line="225" w:lineRule="auto"/>
        <w:rPr>
          <w:rFonts w:ascii="华文楷体" w:hAnsi="华文楷体" w:eastAsia="华文楷体" w:cs="华文楷体"/>
          <w:sz w:val="30"/>
          <w:szCs w:val="30"/>
        </w:rPr>
      </w:pPr>
      <w:r>
        <w:rPr>
          <w:rFonts w:ascii="华文楷体" w:hAnsi="华文楷体" w:eastAsia="华文楷体" w:cs="华文楷体"/>
          <w:color w:val="0000CD"/>
          <w:spacing w:val="-4"/>
          <w:sz w:val="30"/>
          <w:szCs w:val="30"/>
        </w:rPr>
        <w:t>欢迎参观人员随团考察</w:t>
      </w:r>
    </w:p>
    <w:p>
      <w:pPr>
        <w:spacing w:line="279" w:lineRule="exact"/>
        <w:rPr>
          <w:rFonts w:ascii="华文楷体" w:hAnsi="华文楷体" w:eastAsia="华文楷体" w:cs="华文楷体"/>
          <w:sz w:val="30"/>
          <w:szCs w:val="30"/>
        </w:rPr>
        <w:sectPr>
          <w:type w:val="continuous"/>
          <w:pgSz w:w="11906" w:h="16839"/>
          <w:pgMar w:top="340" w:right="1070" w:bottom="0" w:left="1134" w:header="0" w:footer="0" w:gutter="0"/>
          <w:cols w:equalWidth="0" w:num="2">
            <w:col w:w="6230" w:space="100"/>
            <w:col w:w="3373"/>
          </w:cols>
        </w:sectPr>
      </w:pPr>
    </w:p>
    <w:p>
      <w:pPr>
        <w:pStyle w:val="2"/>
        <w:spacing w:before="55" w:line="227" w:lineRule="auto"/>
        <w:ind w:left="17"/>
        <w:rPr>
          <w:sz w:val="28"/>
          <w:szCs w:val="28"/>
        </w:rPr>
      </w:pPr>
      <w:r>
        <w:rPr>
          <w:spacing w:val="-3"/>
          <w:sz w:val="28"/>
          <w:szCs w:val="28"/>
        </w:rPr>
        <w:t>【</w:t>
      </w:r>
      <w:r>
        <w:rPr>
          <w:b/>
          <w:bCs/>
          <w:spacing w:val="-3"/>
          <w:sz w:val="28"/>
          <w:szCs w:val="28"/>
        </w:rPr>
        <w:t>展会简介】</w:t>
      </w:r>
    </w:p>
    <w:p>
      <w:pPr>
        <w:pStyle w:val="2"/>
        <w:spacing w:before="8" w:line="217" w:lineRule="auto"/>
        <w:ind w:right="64" w:firstLine="420" w:firstLineChars="0"/>
        <w:rPr>
          <w:rFonts w:hint="eastAsia"/>
          <w:b/>
          <w:bCs/>
          <w:spacing w:val="8"/>
          <w:sz w:val="22"/>
          <w:szCs w:val="22"/>
        </w:rPr>
      </w:pPr>
      <w:r>
        <w:rPr>
          <w:rFonts w:hint="eastAsia"/>
          <w:b/>
          <w:bCs/>
          <w:spacing w:val="8"/>
          <w:sz w:val="22"/>
          <w:szCs w:val="22"/>
        </w:rPr>
        <w:t xml:space="preserve">Health Asia-当地首屈一指的医疗盛事！ </w:t>
      </w:r>
    </w:p>
    <w:p>
      <w:pPr>
        <w:pStyle w:val="2"/>
        <w:spacing w:before="8" w:line="217" w:lineRule="auto"/>
        <w:ind w:right="64" w:firstLine="420" w:firstLineChars="0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</w:rPr>
        <w:t>每年一届的HEALTH ASIA是巴基斯坦国内通过UFI认证的医疗及药品展，也是中国企业进入巴基斯坦这个尚未被开拓的市场的平台。展会展示了医疗及诊断器械及医疗服务设施，提供给展商和买家、决策者一个面对面洽谈及合作的机会。是巴基斯坦商业部重点推荐的医疗行业采购平台，巴基斯坦政府高官应邀出席并发表讲话。现场所有展商都忙得不可开交，并签订了大量订单。由于巴基斯坦国内医疗其医疗设备、药品极其缺乏，现场的 观众采购意向异常强烈，其中还包含了政府机构的大量采购，几乎所有参加过本展览的企业都满载而归。展会将与巴基斯坦国际医药展Pharma Asia同期举办。</w:t>
      </w:r>
    </w:p>
    <w:p>
      <w:pPr>
        <w:pStyle w:val="2"/>
        <w:spacing w:before="149" w:line="230" w:lineRule="auto"/>
        <w:ind w:left="20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【</w:t>
      </w: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市场情况</w:t>
      </w:r>
      <w:r>
        <w:rPr>
          <w:b/>
          <w:bCs/>
          <w:spacing w:val="-4"/>
          <w:sz w:val="28"/>
          <w:szCs w:val="28"/>
        </w:rPr>
        <w:t>】</w:t>
      </w:r>
    </w:p>
    <w:p>
      <w:pPr>
        <w:pStyle w:val="2"/>
        <w:spacing w:before="149" w:line="230" w:lineRule="auto"/>
        <w:rPr>
          <w:rFonts w:hint="eastAsia"/>
          <w:spacing w:val="8"/>
        </w:rPr>
      </w:pPr>
      <w:r>
        <w:rPr>
          <w:rFonts w:hint="eastAsia"/>
          <w:spacing w:val="8"/>
        </w:rPr>
        <w:t>巴基斯坦位於南亚，东与印度比邻，南面是印度洋，西与伊朗接壤，西北和阿富汗相连，东北面可通往中国的新疆。过去10年来，巴基斯坦手术器械出口一直稳步 增长。2000年，巴基斯坦共计出口1.24亿美元的手术器械产品；2004年为1.83亿美元；2005——2006财政年度达1.86亿美元，当年全球 手术器械市场总销售额为513.8亿美元，虽然单从金额来看，其仅占国际市场很小份额，但其出口量却十分庞大。迄今为止，巴基斯坦手术器械产业已有60多 年的发展史，其年产各种手术器械产品约2.4亿件，年产值为140亿卢比，雇佣员工总数为15万——16万人。主要产品有医疗器械、心/肺外科器械、眼科手 术器械、妇产科器械、胃肠道手术器械、口腔手术器械、鼻喉科器械、泌尿道器械、骨科器械、肿瘤手术器械和美容/整形外科器械等十余类产品。</w:t>
      </w:r>
    </w:p>
    <w:p>
      <w:pPr>
        <w:pStyle w:val="2"/>
        <w:spacing w:before="149" w:line="230" w:lineRule="auto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【展品范围】</w:t>
      </w:r>
    </w:p>
    <w:p>
      <w:pPr>
        <w:pStyle w:val="2"/>
        <w:spacing w:before="149" w:line="230" w:lineRule="auto"/>
        <w:ind w:firstLine="432" w:firstLineChars="200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医院和牙科诊所、医学和牙科学院、制药顾问、软件公司/ MT公司、制药、电子卫生和远程医疗协会和咨询、保健计划、药品制造和出口、医药进口和分销、草药制造、眼科医学、护理和理疗、护理人员供应、认证服务、社区卫生、、实验室和诊断中心、医院家具制造、健身俱乐部等；</w:t>
      </w:r>
      <w:r>
        <w:rPr>
          <w:rFonts w:hint="eastAsia"/>
          <w:spacing w:val="8"/>
          <w:lang w:val="en-US" w:eastAsia="zh-CN"/>
        </w:rPr>
        <w:br w:type="textWrapping"/>
      </w:r>
      <w:r>
        <w:rPr>
          <w:rFonts w:hint="eastAsia"/>
          <w:spacing w:val="8"/>
          <w:lang w:val="en-US" w:eastAsia="zh-CN"/>
        </w:rPr>
        <w:t xml:space="preserve">   骨科假体、健康保险、药品出版、医疗书籍、手术器械制造、一次性设备、医院设备、牙科设备、光学设备、理疗设备、实验室和质量控制、分析设备、厨房/食堂和家具、实验室柜台、研究和测试实验室、传统药物、运动药品、保健食品，膳食、酶和生物化学品、兽医产品和仪器、仪表和控制系统、空气过滤器；  血压监护仪及配件、诊断仪器、照明放大镜、测量仪器和设备、医用秤和测试套件、超声波凝胶电极解决方案、超声波机械及配、X射线系统，处理器和配件、矫形软件、眼科药物、透析器和透析服务、泌尿外科和移植服务、核诊断与药物、数据处理和监控系统、输血和检测服务等。</w:t>
      </w:r>
    </w:p>
    <w:p>
      <w:pPr>
        <w:pStyle w:val="2"/>
        <w:spacing w:before="149" w:line="230" w:lineRule="auto"/>
        <w:rPr>
          <w:rFonts w:hint="eastAsia"/>
          <w:spacing w:val="8"/>
          <w:lang w:val="en-US" w:eastAsia="zh-CN"/>
        </w:rPr>
        <w:sectPr>
          <w:type w:val="continuous"/>
          <w:pgSz w:w="11906" w:h="16839"/>
          <w:pgMar w:top="340" w:right="1070" w:bottom="0" w:left="1134" w:header="0" w:footer="0" w:gutter="0"/>
          <w:cols w:equalWidth="0" w:num="1">
            <w:col w:w="9702"/>
          </w:cols>
        </w:sect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" w:line="340" w:lineRule="exact"/>
        <w:ind w:left="17"/>
        <w:rPr>
          <w:b/>
          <w:bCs/>
          <w:spacing w:val="-2"/>
          <w:sz w:val="28"/>
          <w:szCs w:val="28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" w:line="340" w:lineRule="exact"/>
        <w:ind w:left="17"/>
        <w:rPr>
          <w:rFonts w:ascii="微软雅黑" w:hAnsi="微软雅黑" w:eastAsia="微软雅黑"/>
          <w:b/>
          <w:sz w:val="24"/>
        </w:rPr>
      </w:pPr>
      <w:r>
        <w:rPr>
          <w:b/>
          <w:bCs/>
          <w:spacing w:val="-2"/>
          <w:sz w:val="28"/>
          <w:szCs w:val="28"/>
        </w:rPr>
        <w:t>了解全球医疗行业展览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 xml:space="preserve">敬请垂询：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荟聚国际展览（北京）有限公司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89" w:line="340" w:lineRule="exac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地     址：北京市朝阳区未来时大厦1201室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89" w:line="340" w:lineRule="exac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联 系 人：郑丽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89" w:line="340" w:lineRule="exac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联系电话：18610036421（微信同步）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89" w:line="340" w:lineRule="exac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工作QQ：3426680294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89" w:line="340" w:lineRule="exact"/>
      </w:pPr>
      <w:r>
        <w:rPr>
          <w:rFonts w:hint="eastAsia" w:ascii="微软雅黑" w:hAnsi="微软雅黑" w:eastAsia="微软雅黑"/>
          <w:b/>
          <w:sz w:val="28"/>
          <w:szCs w:val="28"/>
        </w:rPr>
        <w:t>邮     箱：zhengli@huiju95.com</w:t>
      </w:r>
    </w:p>
    <w:p>
      <w:bookmarkStart w:id="0" w:name="_GoBack"/>
      <w:bookmarkEnd w:id="0"/>
    </w:p>
    <w:sectPr>
      <w:headerReference r:id="rId7" w:type="default"/>
      <w:footerReference r:id="rId8" w:type="default"/>
      <w:pgSz w:w="11906" w:h="16839"/>
      <w:pgMar w:top="340" w:right="867" w:bottom="0" w:left="11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87" w:line="190" w:lineRule="auto"/>
      <w:ind w:left="2897"/>
    </w:pPr>
    <w:r>
      <w:rPr>
        <w:b/>
        <w:bCs/>
        <w:spacing w:val="9"/>
      </w:rPr>
      <w:t>荟聚国际展览---打造专业的外展服务平台</w:t>
    </w:r>
  </w:p>
  <w:p>
    <w:pPr>
      <w:pStyle w:val="2"/>
      <w:spacing w:before="88" w:line="190" w:lineRule="auto"/>
      <w:ind w:left="3326"/>
    </w:pPr>
    <w:r>
      <w:rPr>
        <w:b/>
        <w:bCs/>
        <w:spacing w:val="5"/>
      </w:rPr>
      <w:t>外展咨询总机</w:t>
    </w:r>
    <w:r>
      <w:rPr>
        <w:b/>
        <w:bCs/>
        <w:spacing w:val="-14"/>
      </w:rPr>
      <w:t xml:space="preserve"> </w:t>
    </w:r>
    <w:r>
      <w:rPr>
        <w:b/>
        <w:bCs/>
        <w:spacing w:val="5"/>
      </w:rPr>
      <w:t>：010-80880741</w:t>
    </w:r>
  </w:p>
  <w:p>
    <w:pPr>
      <w:pStyle w:val="2"/>
      <w:spacing w:before="89" w:line="207" w:lineRule="exact"/>
      <w:jc w:val="center"/>
      <w:rPr>
        <w:rFonts w:hint="default" w:eastAsia="微软雅黑"/>
        <w:lang w:val="en-US" w:eastAsia="zh-CN"/>
      </w:rPr>
    </w:pPr>
    <w:r>
      <w:rPr>
        <w:b/>
        <w:bCs/>
        <w:spacing w:val="5"/>
        <w:position w:val="-1"/>
      </w:rPr>
      <w:t>公司地址</w:t>
    </w:r>
    <w:r>
      <w:rPr>
        <w:b/>
        <w:bCs/>
        <w:spacing w:val="-16"/>
        <w:position w:val="-1"/>
      </w:rPr>
      <w:t xml:space="preserve"> </w:t>
    </w:r>
    <w:r>
      <w:rPr>
        <w:b/>
        <w:bCs/>
        <w:spacing w:val="5"/>
        <w:position w:val="-1"/>
      </w:rPr>
      <w:t>：北京市</w:t>
    </w:r>
    <w:r>
      <w:rPr>
        <w:rFonts w:hint="eastAsia"/>
        <w:b/>
        <w:bCs/>
        <w:spacing w:val="5"/>
        <w:position w:val="-1"/>
        <w:lang w:eastAsia="zh-CN"/>
      </w:rPr>
      <w:t>朝阳区未来时大厦</w:t>
    </w:r>
    <w:r>
      <w:rPr>
        <w:rFonts w:hint="eastAsia"/>
        <w:b/>
        <w:bCs/>
        <w:spacing w:val="5"/>
        <w:position w:val="-1"/>
        <w:lang w:val="en-US" w:eastAsia="zh-CN"/>
      </w:rPr>
      <w:t>1201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87" w:line="190" w:lineRule="auto"/>
      <w:ind w:left="2897"/>
    </w:pPr>
    <w:r>
      <w:rPr>
        <w:b/>
        <w:bCs/>
        <w:spacing w:val="9"/>
      </w:rPr>
      <w:t>荟聚国际展览---打造专业的外展服务平台</w:t>
    </w:r>
  </w:p>
  <w:p>
    <w:pPr>
      <w:pStyle w:val="2"/>
      <w:spacing w:before="88" w:line="190" w:lineRule="auto"/>
      <w:ind w:left="3326"/>
      <w:rPr>
        <w:rFonts w:hint="default" w:eastAsia="微软雅黑"/>
        <w:lang w:val="en-US" w:eastAsia="zh-CN"/>
      </w:rPr>
    </w:pPr>
    <w:r>
      <w:rPr>
        <w:b/>
        <w:bCs/>
        <w:spacing w:val="5"/>
      </w:rPr>
      <w:t>外展咨询</w:t>
    </w:r>
    <w:r>
      <w:rPr>
        <w:b/>
        <w:bCs/>
        <w:spacing w:val="-14"/>
      </w:rPr>
      <w:t xml:space="preserve"> </w:t>
    </w:r>
    <w:r>
      <w:rPr>
        <w:b/>
        <w:bCs/>
        <w:spacing w:val="5"/>
      </w:rPr>
      <w:t>：</w:t>
    </w:r>
    <w:r>
      <w:rPr>
        <w:rFonts w:hint="eastAsia"/>
        <w:b/>
        <w:bCs/>
        <w:spacing w:val="5"/>
        <w:lang w:val="en-US" w:eastAsia="zh-CN"/>
      </w:rPr>
      <w:t>18610036421</w:t>
    </w:r>
  </w:p>
  <w:p>
    <w:pPr>
      <w:pStyle w:val="2"/>
      <w:spacing w:before="89" w:line="207" w:lineRule="exact"/>
      <w:jc w:val="center"/>
      <w:rPr>
        <w:rFonts w:hint="default" w:eastAsia="微软雅黑"/>
        <w:lang w:val="en-US" w:eastAsia="zh-CN"/>
      </w:rPr>
    </w:pPr>
    <w:r>
      <w:rPr>
        <w:b/>
        <w:bCs/>
        <w:spacing w:val="5"/>
        <w:position w:val="-1"/>
      </w:rPr>
      <w:t>公司地址</w:t>
    </w:r>
    <w:r>
      <w:rPr>
        <w:b/>
        <w:bCs/>
        <w:spacing w:val="-16"/>
        <w:position w:val="-1"/>
      </w:rPr>
      <w:t xml:space="preserve"> </w:t>
    </w:r>
    <w:r>
      <w:rPr>
        <w:b/>
        <w:bCs/>
        <w:spacing w:val="5"/>
        <w:position w:val="-1"/>
      </w:rPr>
      <w:t>：北京市</w:t>
    </w:r>
    <w:r>
      <w:rPr>
        <w:rFonts w:hint="eastAsia"/>
        <w:b/>
        <w:bCs/>
        <w:spacing w:val="5"/>
        <w:position w:val="-1"/>
        <w:lang w:eastAsia="zh-CN"/>
      </w:rPr>
      <w:t>朝阳区未来时大厦</w:t>
    </w:r>
    <w:r>
      <w:rPr>
        <w:rFonts w:hint="eastAsia"/>
        <w:b/>
        <w:bCs/>
        <w:spacing w:val="5"/>
        <w:position w:val="-1"/>
        <w:lang w:val="en-US" w:eastAsia="zh-CN"/>
      </w:rPr>
      <w:t>1201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</wp:posOffset>
              </wp:positionH>
              <wp:positionV relativeFrom="insideMargin">
                <wp:posOffset>-9539605</wp:posOffset>
              </wp:positionV>
              <wp:extent cx="5268595" cy="0"/>
              <wp:effectExtent l="0" t="6350" r="0" b="63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9985" y="909955"/>
                        <a:ext cx="52685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58.2pt;margin-top:-750.65pt;height:0pt;width:414.85pt;mso-position-horizontal-relative:page;mso-position-vertical-relative:page;z-index:251660288;mso-width-relative:margin;mso-height-relative:page;mso-width-percent:1000;" filled="f" stroked="t" coordsize="21600,21600" o:gfxdata="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10XfdYAAAANAQAADwAAAAAAAAABACAAAAAiAAAAZHJzL2Rvd25yZXYueG1sUEsBAhQAFAAA&#10;AAgAh07iQDjZNGbxAQAAvQMAAA4AAAAAAAAAAQAgAAAAJQEAAGRycy9lMm9Eb2MueG1sUEsFBgAA&#10;AAAGAAYAWQEAAIgFAAAAAA==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insideMargin">
                <wp:align>bottom</wp:align>
              </wp:positionV>
              <wp:extent cx="1247775" cy="5308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49985" y="541655"/>
                        <a:ext cx="1247775" cy="530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仪雅酷黑 75W" w:hAnsi="汉仪雅酷黑 75W" w:eastAsia="汉仪雅酷黑 75W" w:cs="汉仪雅酷黑 75W"/>
                              <w:sz w:val="22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7pt;margin-top:-24.8pt;height:41.8pt;width:98.25pt;mso-position-horizontal-relative:page;mso-position-vertical-relative:page;z-index:251661312;mso-width-relative:page;mso-height-relative:page;" filled="f" stroked="f" coordsize="21600,21600" o:gfxdata="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3SVXA1gAAAAQBAAAPAAAAAAAAAAEAIAAA&#10;ACIAAABkcnMvZG93bnJldi54bWxQSwECFAAUAAAACACHTuJAQ/PneUcCAABxBAAADgAAAAAAAAAB&#10;ACAAAAAlAQAAZHJzL2Uyb0RvYy54bWxQSwUGAAAAAAYABgBZAQAA3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仪雅酷黑 75W" w:hAnsi="汉仪雅酷黑 75W" w:eastAsia="汉仪雅酷黑 75W" w:cs="汉仪雅酷黑 75W"/>
                        <w:sz w:val="22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894080</wp:posOffset>
          </wp:positionH>
          <wp:positionV relativeFrom="page">
            <wp:posOffset>2573655</wp:posOffset>
          </wp:positionV>
          <wp:extent cx="5681980" cy="5545455"/>
          <wp:effectExtent l="0" t="0" r="13970" b="17145"/>
          <wp:wrapNone/>
          <wp:docPr id="8" name="WordPictureWatermar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1980" cy="554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DdmOWI1ZDRlOTAyZmI0NjFlNDc0ZWI1YjNiMDQifQ=="/>
  </w:docVars>
  <w:rsids>
    <w:rsidRoot w:val="19CF4A9E"/>
    <w:rsid w:val="049E2CB4"/>
    <w:rsid w:val="096D58B6"/>
    <w:rsid w:val="0F546FBB"/>
    <w:rsid w:val="14CD31AF"/>
    <w:rsid w:val="19CF4A9E"/>
    <w:rsid w:val="19EA4D01"/>
    <w:rsid w:val="1ACC62A6"/>
    <w:rsid w:val="1D744C68"/>
    <w:rsid w:val="1D976F4E"/>
    <w:rsid w:val="20BB3A0C"/>
    <w:rsid w:val="23713D9D"/>
    <w:rsid w:val="273E043A"/>
    <w:rsid w:val="27A74232"/>
    <w:rsid w:val="2852419D"/>
    <w:rsid w:val="2B41149A"/>
    <w:rsid w:val="2F442A5C"/>
    <w:rsid w:val="31216E03"/>
    <w:rsid w:val="312406A1"/>
    <w:rsid w:val="344C3B53"/>
    <w:rsid w:val="356D0203"/>
    <w:rsid w:val="3ECF7E9E"/>
    <w:rsid w:val="3FA44983"/>
    <w:rsid w:val="3FFB4CC3"/>
    <w:rsid w:val="462211FB"/>
    <w:rsid w:val="4CAC181F"/>
    <w:rsid w:val="55846FDD"/>
    <w:rsid w:val="62D82F16"/>
    <w:rsid w:val="690A4F40"/>
    <w:rsid w:val="6B5275DD"/>
    <w:rsid w:val="74561208"/>
    <w:rsid w:val="767849AA"/>
    <w:rsid w:val="79C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2337</Words>
  <Characters>2534</Characters>
  <Lines>0</Lines>
  <Paragraphs>0</Paragraphs>
  <TotalTime>1</TotalTime>
  <ScaleCrop>false</ScaleCrop>
  <LinksUpToDate>false</LinksUpToDate>
  <CharactersWithSpaces>2666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2023-12-18T09:44:00Z</dcterms:created>
  <dc:creator>C</dc:creator>
  <cp:lastModifiedBy>cyan.</cp:lastModifiedBy>
  <dcterms:modified xsi:type="dcterms:W3CDTF">2024-08-19T01:47:02Z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A898ACC12F144C119CCF3BD1F3EFEA39_13</vt:lpwstr>
  </property>
</Properties>
</file>