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ascii="微软雅黑" w:hAnsi="微软雅黑" w:eastAsia="微软雅黑" w:cs="微软雅黑"/>
          <w:spacing w:val="10"/>
          <w:sz w:val="35"/>
          <w:szCs w:val="35"/>
          <w:lang w:val="en-GB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微软雅黑" w:hAnsi="微软雅黑" w:eastAsia="微软雅黑" w:cs="微软雅黑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494030</wp:posOffset>
            </wp:positionV>
            <wp:extent cx="1785620" cy="761365"/>
            <wp:effectExtent l="0" t="0" r="12700" b="635"/>
            <wp:wrapNone/>
            <wp:docPr id="2" name="图片 2" descr="乌兹别克斯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乌兹别克斯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微软雅黑" w:hAnsi="微软雅黑" w:eastAsia="微软雅黑" w:cs="微软雅黑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02</w:t>
      </w:r>
      <w:r>
        <w:rPr>
          <w:rFonts w:hint="eastAsia" w:ascii="微软雅黑" w:hAnsi="微软雅黑" w:eastAsia="微软雅黑" w:cs="微软雅黑"/>
          <w:spacing w:val="10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微软雅黑" w:hAnsi="微软雅黑" w:eastAsia="微软雅黑" w:cs="微软雅黑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微软雅黑" w:hAnsi="微软雅黑" w:eastAsia="微软雅黑" w:cs="微软雅黑"/>
          <w:spacing w:val="10"/>
          <w:sz w:val="35"/>
          <w:szCs w:val="35"/>
          <w:lang w:val="en-GB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第乌兹别克斯坦国际医疗医药展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default" w:ascii="微软雅黑" w:hAnsi="微软雅黑" w:eastAsia="微软雅黑" w:cs="微软雅黑"/>
          <w:spacing w:val="10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10"/>
          <w:sz w:val="52"/>
          <w:szCs w:val="52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邀请函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展会时间：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>202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>年4月15-17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default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展会地点：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>乌兹别克斯坦塔什干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 xml:space="preserve">UzExpo center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default" w:ascii="微软雅黑" w:hAnsi="微软雅黑" w:eastAsia="微软雅黑" w:cs="MicrosoftYaHei-Bold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主办单位：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>英国国际贸易与展览有限公司ITE</w:t>
      </w:r>
    </w:p>
    <w:p>
      <w:pPr>
        <w:keepNext w:val="0"/>
        <w:keepLines w:val="0"/>
        <w:pageBreakBefore w:val="0"/>
        <w:widowControl/>
        <w:tabs>
          <w:tab w:val="left" w:pos="4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auto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36830</wp:posOffset>
                </wp:positionV>
                <wp:extent cx="2186940" cy="419100"/>
                <wp:effectExtent l="0" t="0" r="0" b="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3595" y="2273935"/>
                          <a:ext cx="2186940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Calibri" w:eastAsia="华文楷体" w:cs="华文楷体"/>
                                <w:color w:val="0000CD"/>
                                <w:kern w:val="0"/>
                                <w:sz w:val="30"/>
                                <w:szCs w:val="30"/>
                              </w:rPr>
                              <w:t>欢迎参观人员随团考察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6.95pt;margin-top:2.9pt;height:33pt;width:172.2pt;z-index:251659264;v-text-anchor:middle;mso-width-relative:page;mso-height-relative:page;" filled="f" stroked="f" coordsize="21600,21600" arcsize="0.166666666666667" o:gfxdata="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+Ymh9cAAAAIAQAADwAAAAAAAAABACAA&#10;AAAiAAAAZHJzL2Rvd25yZXYueG1sUEsBAhQAFAAAAAgAh07iQNZ3q56AAgAAxAQAAA4AAAAAAAAA&#10;AQAgAAAAJgEAAGRycy9lMm9Eb2MueG1sUEsFBgAAAAAGAAYAWQEAABg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Calibri" w:eastAsia="华文楷体" w:cs="华文楷体"/>
                          <w:color w:val="0000CD"/>
                          <w:kern w:val="0"/>
                          <w:sz w:val="30"/>
                          <w:szCs w:val="30"/>
                        </w:rPr>
                        <w:t>欢迎参观人员随团考察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8"/>
          <w:szCs w:val="28"/>
        </w:rPr>
        <w:t>举办周期：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</w:rPr>
        <w:t>一年一届</w:t>
      </w:r>
      <w:r>
        <w:rPr>
          <w:rFonts w:ascii="微软雅黑" w:hAnsi="微软雅黑" w:eastAsia="微软雅黑" w:cs="MicrosoftYaHei-Bold"/>
          <w:b/>
          <w:bCs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国内组团单位：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>荟聚国际展览（北京）有限公司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展会简介】</w:t>
      </w:r>
    </w:p>
    <w:p>
      <w:pPr>
        <w:pStyle w:val="2"/>
        <w:widowControl/>
        <w:ind w:right="-1" w:firstLine="226" w:firstLineChars="100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乌兹别克斯坦国际医药展是中亚地区知名的专业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医疗及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医药展览会，它极大的促进了乌兹别克斯坦及中亚地区医疗、医药行业的发展，还使中亚成为最具有发展潜力的市场之一。该展与乌兹别克斯坦口腔展同期举办。自开展以来受到乌共和国公共卫生部、乌口腔协会、乌兹别克斯坦医药技术总局、塔什干市政府的大力支持。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创办时间：199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5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年 ，每年一届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参观展会的专业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观众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数量：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7024+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（20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年）</w:t>
      </w:r>
    </w:p>
    <w:p>
      <w:pPr>
        <w:pStyle w:val="2"/>
        <w:widowControl/>
        <w:ind w:right="-1" w:firstLine="226" w:firstLineChars="100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 xml:space="preserve">参展企业数量：来自全球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14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个国家的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0多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家公司（20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年）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其中中国展商1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49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0"/>
        <w:jc w:val="both"/>
        <w:textAlignment w:val="baseline"/>
        <w:rPr>
          <w:rFonts w:hint="default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市场背景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】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乌兹别克斯坦共和国位于中亚中部，有中亚珍珠的美誉。乌兹别克斯坦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与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哈萨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克斯坦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土库曼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斯坦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塔吉克斯坦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吉尔吉斯斯坦共和国毗邻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，乌兹别克斯坦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是著名的“丝绸之路”古国，历史上与中国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的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“丝绸之路”有着悠久的联系。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乌兹别克斯坦总人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口超过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35000,000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，总面积为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447,400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平方公里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。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乌兹别克斯坦有8322个医疗与预防疾病组织其中包括1018家医院，3825医疗门诊和农村医疗组织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。</w:t>
      </w:r>
    </w:p>
    <w:p>
      <w:pPr>
        <w:pStyle w:val="2"/>
        <w:widowControl/>
        <w:ind w:right="-1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如今超过4500种制剂已经在乌兹别克斯坦注册。其中超过2000种药品是由国外医药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公司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生产，大约1300种由独联体国家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生产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，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有250种物质和诊断方法、300多种药品在乌兹别克斯坦本国注册和生产。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目前超过80家的海外医药公司的代表处在乌兹别克斯坦运营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其中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最大的医药产品公司主要来自俄罗斯、乌克兰、德国、波兰、法国和美国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 w:eastAsia="zh-CN"/>
        </w:rPr>
        <w:t>乌兹别克斯坦只有92家医疗设备及医药的生产商。</w:t>
      </w:r>
    </w:p>
    <w:p>
      <w:pPr>
        <w:pStyle w:val="2"/>
        <w:widowControl/>
        <w:ind w:right="-1" w:firstLine="226" w:firstLineChars="100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val="en-GB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乌兹别克斯坦国的药品市场1991年乌国独立前，只有一家制药厂，所需药品大多数从其他国家进口。独立后，已发展到18家制药厂，其中6家为本国药厂，另外12家为与英、德、印度、捷克、瑞士和土耳其等国建立的合资制药厂。生产常用药品约300种，但远不能满足国内市场需求。乌国内需求的常用药约1000多种，需求空缺需全部进口，此外，药品生产原料的70%也依赖进口。乌兹别克斯坦医药市场规模达20亿美元，其中逾八成产品依赖进口。目前，乌220家药企注册并生产4000种药械产品，其中包括30余种植物提取物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</w:rPr>
        <w:t>原研药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展品范围】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0" w:firstLine="452" w:firstLineChars="200"/>
        <w:textAlignment w:val="baseline"/>
        <w:rPr>
          <w:rFonts w:hint="eastAsia" w:ascii="微软雅黑" w:hAnsi="微软雅黑" w:eastAsia="微软雅黑" w:cs="微软雅黑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>一、</w:t>
      </w:r>
      <w:r>
        <w:rPr>
          <w:rFonts w:ascii="微软雅黑" w:hAnsi="微软雅黑" w:eastAsia="微软雅黑" w:cs="微软雅黑"/>
          <w:b/>
          <w:bCs/>
          <w:spacing w:val="8"/>
          <w:sz w:val="21"/>
          <w:szCs w:val="21"/>
        </w:rPr>
        <w:t>药品类：</w:t>
      </w:r>
      <w:r>
        <w:rPr>
          <w:rFonts w:ascii="微软雅黑" w:hAnsi="微软雅黑" w:eastAsia="微软雅黑" w:cs="微软雅黑"/>
          <w:spacing w:val="8"/>
          <w:sz w:val="21"/>
          <w:szCs w:val="21"/>
        </w:rPr>
        <w:t>国外处方药、药草制剂、补充矿物质及维它命等营养类保健药品、食疗类营养产品、顺势疗法制剂、皮肤病学制剂、母婴医疗护理产品及婴儿食品、个人卫生产品、失禁产品、医疗消费品、化妆品；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pacing w:val="8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 xml:space="preserve">  二、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</w:rPr>
        <w:t>医疗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>医疗技术设备、实验室仪器设备、医疗电子设备、监护设备、医疗诊断设备、眼科设备及防护产品、外科手术器具、急救应急设备、医院/口腔/医务设备、牙科服务设备、医院和家庭用一次性医用产品、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  <w:lang w:val="en-US" w:eastAsia="zh-CN"/>
        </w:rPr>
        <w:t>医用耗材、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>医院/牙科/医务用数据处理系统、牙科整形外科/复原设备、医用亚麻质地的衣服。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left"/>
        <w:textAlignment w:val="baseline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 xml:space="preserve">了解全球医疗行业展览   </w:t>
      </w: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敬请垂询：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 xml:space="preserve">荟聚国际展览（北京）有限公司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地     址：北京市朝阳区未来时大厦1201室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联 系 人：郑丽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联系电话：18610036421（微信同步）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工作QQ：3426680294</w:t>
      </w:r>
    </w:p>
    <w:p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textAlignment w:val="baseline"/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 xml:space="preserve">邮     箱：zhengli@huiju95.com 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0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22" w:lineRule="auto"/>
      <w:ind w:left="0"/>
      <w:jc w:val="center"/>
      <w:textAlignment w:val="auto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2"/>
        <w:sz w:val="20"/>
        <w:szCs w:val="20"/>
      </w:rPr>
      <w:t>荟</w:t>
    </w:r>
    <w:r>
      <w:rPr>
        <w:rFonts w:ascii="微软雅黑" w:hAnsi="微软雅黑" w:eastAsia="微软雅黑" w:cs="微软雅黑"/>
        <w:spacing w:val="9"/>
        <w:sz w:val="20"/>
        <w:szCs w:val="20"/>
      </w:rPr>
      <w:t>聚国际展览---打造专业的外展服务平台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37" w:lineRule="auto"/>
      <w:ind w:left="0"/>
      <w:jc w:val="center"/>
      <w:textAlignment w:val="auto"/>
      <w:rPr>
        <w:rFonts w:ascii="微软雅黑" w:hAnsi="微软雅黑" w:eastAsia="微软雅黑" w:cs="微软雅黑"/>
        <w:spacing w:val="4"/>
        <w:sz w:val="20"/>
        <w:szCs w:val="20"/>
      </w:rPr>
    </w:pPr>
    <w:r>
      <w:rPr>
        <w:rFonts w:ascii="微软雅黑" w:hAnsi="微软雅黑" w:eastAsia="微软雅黑" w:cs="微软雅黑"/>
        <w:spacing w:val="8"/>
        <w:sz w:val="20"/>
        <w:szCs w:val="20"/>
      </w:rPr>
      <w:t>外</w:t>
    </w:r>
    <w:r>
      <w:rPr>
        <w:rFonts w:ascii="微软雅黑" w:hAnsi="微软雅黑" w:eastAsia="微软雅黑" w:cs="微软雅黑"/>
        <w:spacing w:val="6"/>
        <w:sz w:val="20"/>
        <w:szCs w:val="20"/>
      </w:rPr>
      <w:t>展</w:t>
    </w:r>
    <w:r>
      <w:rPr>
        <w:rFonts w:ascii="微软雅黑" w:hAnsi="微软雅黑" w:eastAsia="微软雅黑" w:cs="微软雅黑"/>
        <w:spacing w:val="4"/>
        <w:sz w:val="20"/>
        <w:szCs w:val="20"/>
      </w:rPr>
      <w:t>咨询：</w:t>
    </w:r>
    <w:r>
      <w:rPr>
        <w:rFonts w:hint="eastAsia" w:ascii="微软雅黑" w:hAnsi="微软雅黑" w:eastAsia="微软雅黑" w:cs="MicrosoftYaHei-Bold"/>
        <w:b/>
        <w:bCs/>
        <w:color w:val="000000"/>
        <w:kern w:val="0"/>
        <w:sz w:val="28"/>
        <w:szCs w:val="28"/>
        <w:lang w:val="en-US" w:eastAsia="zh-CN"/>
      </w:rPr>
      <w:t>18610036421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37" w:lineRule="auto"/>
      <w:ind w:left="0"/>
      <w:jc w:val="center"/>
      <w:textAlignment w:val="auto"/>
    </w:pPr>
    <w:r>
      <w:rPr>
        <w:rFonts w:ascii="微软雅黑" w:hAnsi="微软雅黑" w:eastAsia="微软雅黑" w:cs="微软雅黑"/>
        <w:spacing w:val="16"/>
        <w:sz w:val="20"/>
        <w:szCs w:val="20"/>
      </w:rPr>
      <w:t>公</w:t>
    </w:r>
    <w:r>
      <w:rPr>
        <w:rFonts w:ascii="微软雅黑" w:hAnsi="微软雅黑" w:eastAsia="微软雅黑" w:cs="微软雅黑"/>
        <w:spacing w:val="12"/>
        <w:sz w:val="20"/>
        <w:szCs w:val="20"/>
      </w:rPr>
      <w:t>司</w:t>
    </w:r>
    <w:r>
      <w:rPr>
        <w:rFonts w:ascii="微软雅黑" w:hAnsi="微软雅黑" w:eastAsia="微软雅黑" w:cs="微软雅黑"/>
        <w:spacing w:val="8"/>
        <w:sz w:val="20"/>
        <w:szCs w:val="20"/>
      </w:rPr>
      <w:t>地址：</w:t>
    </w:r>
    <w:r>
      <w:rPr>
        <w:rFonts w:hint="eastAsia" w:ascii="微软雅黑" w:hAnsi="微软雅黑" w:eastAsia="微软雅黑" w:cs="微软雅黑"/>
        <w:spacing w:val="8"/>
        <w:sz w:val="20"/>
        <w:szCs w:val="20"/>
      </w:rPr>
      <w:t>北京市朝阳区未来时大厦1201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b/>
        <w:bCs/>
        <w:sz w:val="48"/>
        <w:szCs w:val="48"/>
        <w:lang w:val="en-US" w:eastAsia="zh-CN"/>
      </w:rPr>
    </w:pPr>
    <w:r>
      <w:rPr>
        <w:b/>
        <w:bCs/>
        <w:sz w:val="48"/>
        <w:szCs w:val="4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276860</wp:posOffset>
          </wp:positionV>
          <wp:extent cx="1363980" cy="5473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9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21246" o:spid="_x0000_s2052" o:spt="136" type="#_x0000_t136" style="position:absolute;left:0pt;height:93.7pt;width:493.5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荟聚国际展览" style="font-family:宋体;font-size:36pt;v-same-letter-heights:f;v-text-align:center;"/>
        </v:shape>
      </w:pict>
    </w:r>
    <w:r>
      <w:rPr>
        <w:rFonts w:hint="eastAsia" w:eastAsia="宋体"/>
        <w:b/>
        <w:bCs/>
        <w:sz w:val="48"/>
        <w:szCs w:val="48"/>
        <w:lang w:val="en-US" w:eastAsia="zh-CN"/>
      </w:rPr>
      <w:t xml:space="preserve">           </w:t>
    </w:r>
  </w:p>
  <w:p>
    <w:pPr>
      <w:pStyle w:val="4"/>
      <w:ind w:firstLine="3522" w:firstLineChars="800"/>
      <w:jc w:val="both"/>
      <w:rPr>
        <w:rFonts w:hint="default"/>
        <w:b/>
        <w:bCs/>
        <w:color w:val="FF0000"/>
        <w:sz w:val="44"/>
        <w:szCs w:val="44"/>
        <w:lang w:val="en-US"/>
      </w:rPr>
    </w:pPr>
    <w:r>
      <w:rPr>
        <w:rFonts w:hint="eastAsia" w:ascii="微软雅黑" w:hAnsi="微软雅黑" w:eastAsia="微软雅黑" w:cs="微软雅黑"/>
        <w:b/>
        <w:bCs/>
        <w:color w:val="FF0000"/>
        <w:sz w:val="44"/>
        <w:szCs w:val="44"/>
        <w:lang w:val="en-US" w:eastAsia="zh-CN"/>
      </w:rPr>
      <w:t>荟聚国际展览（北京）有限公司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25350709"/>
    <w:rsid w:val="03140058"/>
    <w:rsid w:val="04421288"/>
    <w:rsid w:val="05FE71EC"/>
    <w:rsid w:val="0C245C76"/>
    <w:rsid w:val="0E7041FF"/>
    <w:rsid w:val="0FF147B4"/>
    <w:rsid w:val="174F1ADB"/>
    <w:rsid w:val="1A3E2EA8"/>
    <w:rsid w:val="1AB601E2"/>
    <w:rsid w:val="23C16C0B"/>
    <w:rsid w:val="23E2641B"/>
    <w:rsid w:val="25350709"/>
    <w:rsid w:val="2C7D75DB"/>
    <w:rsid w:val="2F0718CD"/>
    <w:rsid w:val="36271315"/>
    <w:rsid w:val="3E0028A2"/>
    <w:rsid w:val="435874B0"/>
    <w:rsid w:val="471D3A30"/>
    <w:rsid w:val="50A754DB"/>
    <w:rsid w:val="54064E51"/>
    <w:rsid w:val="56DB7C83"/>
    <w:rsid w:val="57DF78A4"/>
    <w:rsid w:val="596A4ADF"/>
    <w:rsid w:val="60410916"/>
    <w:rsid w:val="689E69AF"/>
    <w:rsid w:val="75CE1F56"/>
    <w:rsid w:val="7C000564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both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1897</Words>
  <Characters>2057</Characters>
  <Lines>0</Lines>
  <Paragraphs>0</Paragraphs>
  <TotalTime>0</TotalTime>
  <ScaleCrop>false</ScaleCrop>
  <LinksUpToDate>false</LinksUpToDate>
  <CharactersWithSpaces>2166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2023-05-24T06:07:00Z</dcterms:created>
  <dc:creator>WPS_1508127834</dc:creator>
  <cp:lastModifiedBy>cyan.</cp:lastModifiedBy>
  <dcterms:modified xsi:type="dcterms:W3CDTF">2024-08-20T02:57:06Z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E64278CBC956472BB7A2C5BA005CBD41_13</vt:lpwstr>
  </property>
</Properties>
</file>