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8D076">
      <w:pPr>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重磅来袭|第七届亚洲海洋风能大会将于10月30-31日在上海召开</w:t>
      </w:r>
    </w:p>
    <w:p w14:paraId="2958174A">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5255260" cy="2074545"/>
            <wp:effectExtent l="0" t="0" r="2540" b="8255"/>
            <wp:docPr id="2" name="图片 2" descr="2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0-90"/>
                    <pic:cNvPicPr>
                      <a:picLocks noChangeAspect="1"/>
                    </pic:cNvPicPr>
                  </pic:nvPicPr>
                  <pic:blipFill>
                    <a:blip r:embed="rId4"/>
                    <a:stretch>
                      <a:fillRect/>
                    </a:stretch>
                  </pic:blipFill>
                  <pic:spPr>
                    <a:xfrm>
                      <a:off x="0" y="0"/>
                      <a:ext cx="5255260" cy="2074545"/>
                    </a:xfrm>
                    <a:prstGeom prst="rect">
                      <a:avLst/>
                    </a:prstGeom>
                  </pic:spPr>
                </pic:pic>
              </a:graphicData>
            </a:graphic>
          </wp:inline>
        </w:drawing>
      </w:r>
    </w:p>
    <w:p w14:paraId="0865EC1B">
      <w:pPr>
        <w:keepNext w:val="0"/>
        <w:keepLines w:val="0"/>
        <w:widowControl/>
        <w:suppressLineNumbers w:val="0"/>
        <w:spacing w:line="240"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OWA 2024官网：</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"http://www.offshorewind-cdmc.com/" </w:instrText>
      </w:r>
      <w:r>
        <w:rPr>
          <w:rFonts w:hint="eastAsia" w:asciiTheme="minorEastAsia" w:hAnsiTheme="minorEastAsia" w:eastAsiaTheme="minorEastAsia" w:cstheme="minorEastAsia"/>
          <w:sz w:val="21"/>
          <w:szCs w:val="21"/>
        </w:rPr>
        <w:fldChar w:fldCharType="separate"/>
      </w:r>
      <w:r>
        <w:rPr>
          <w:rStyle w:val="8"/>
          <w:rFonts w:hint="eastAsia" w:asciiTheme="minorEastAsia" w:hAnsiTheme="minorEastAsia" w:eastAsiaTheme="minorEastAsia" w:cstheme="minorEastAsia"/>
          <w:sz w:val="21"/>
          <w:szCs w:val="21"/>
        </w:rPr>
        <w:t>http://www.offshorewind-cdmc.com/</w:t>
      </w:r>
      <w:r>
        <w:rPr>
          <w:rFonts w:hint="eastAsia" w:asciiTheme="minorEastAsia" w:hAnsiTheme="minorEastAsia" w:eastAsiaTheme="minorEastAsia" w:cstheme="minorEastAsia"/>
          <w:sz w:val="21"/>
          <w:szCs w:val="21"/>
        </w:rPr>
        <w:fldChar w:fldCharType="end"/>
      </w:r>
    </w:p>
    <w:p w14:paraId="078B154A">
      <w:pPr>
        <w:keepNext w:val="0"/>
        <w:keepLines w:val="0"/>
        <w:widowControl/>
        <w:suppressLineNumbers w:val="0"/>
        <w:spacing w:line="240" w:lineRule="auto"/>
        <w:jc w:val="both"/>
        <w:rPr>
          <w:rFonts w:hint="eastAsia" w:asciiTheme="minorEastAsia" w:hAnsiTheme="minorEastAsia" w:eastAsiaTheme="minorEastAsia" w:cstheme="minorEastAsia"/>
          <w:sz w:val="21"/>
          <w:szCs w:val="21"/>
          <w:lang w:val="en-US" w:eastAsia="zh-CN"/>
        </w:rPr>
      </w:pPr>
    </w:p>
    <w:p w14:paraId="04AE9204">
      <w:pPr>
        <w:keepNext w:val="0"/>
        <w:keepLines w:val="0"/>
        <w:widowControl/>
        <w:suppressLineNumbers w:val="0"/>
        <w:spacing w:line="240"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2024第七届亚洲海洋风能大会暨海上能源全产业链博览会（OWA2024）</w:t>
      </w:r>
      <w:r>
        <w:rPr>
          <w:rFonts w:hint="eastAsia" w:asciiTheme="minorEastAsia" w:hAnsiTheme="minorEastAsia" w:eastAsiaTheme="minorEastAsia" w:cstheme="minorEastAsia"/>
          <w:sz w:val="21"/>
          <w:szCs w:val="21"/>
          <w:lang w:val="en-US" w:eastAsia="zh-CN"/>
        </w:rPr>
        <w:t>由决策者智库主办，World Forum Offshore Wind承办，DNV作为支持单位将于</w:t>
      </w:r>
      <w:r>
        <w:rPr>
          <w:rFonts w:hint="eastAsia" w:asciiTheme="minorEastAsia" w:hAnsiTheme="minorEastAsia" w:eastAsiaTheme="minorEastAsia" w:cstheme="minorEastAsia"/>
          <w:b/>
          <w:bCs/>
          <w:sz w:val="21"/>
          <w:szCs w:val="21"/>
          <w:lang w:val="en-US" w:eastAsia="zh-CN"/>
        </w:rPr>
        <w:t>10月30-31日</w:t>
      </w:r>
      <w:r>
        <w:rPr>
          <w:rFonts w:hint="eastAsia" w:asciiTheme="minorEastAsia" w:hAnsiTheme="minorEastAsia" w:eastAsiaTheme="minorEastAsia" w:cstheme="minorEastAsia"/>
          <w:sz w:val="21"/>
          <w:szCs w:val="21"/>
          <w:lang w:val="en-US" w:eastAsia="zh-CN"/>
        </w:rPr>
        <w:t>在</w:t>
      </w:r>
      <w:r>
        <w:rPr>
          <w:rFonts w:hint="eastAsia" w:asciiTheme="minorEastAsia" w:hAnsiTheme="minorEastAsia" w:eastAsiaTheme="minorEastAsia" w:cstheme="minorEastAsia"/>
          <w:b/>
          <w:bCs/>
          <w:sz w:val="21"/>
          <w:szCs w:val="21"/>
          <w:lang w:val="en-US" w:eastAsia="zh-CN"/>
        </w:rPr>
        <w:t>上海跨国采购会展中心</w:t>
      </w:r>
      <w:r>
        <w:rPr>
          <w:rFonts w:hint="eastAsia" w:asciiTheme="minorEastAsia" w:hAnsiTheme="minorEastAsia" w:eastAsiaTheme="minorEastAsia" w:cstheme="minorEastAsia"/>
          <w:sz w:val="21"/>
          <w:szCs w:val="21"/>
          <w:lang w:val="en-US" w:eastAsia="zh-CN"/>
        </w:rPr>
        <w:t>召开，同期同址举行：第 11 届 FPSO&amp;FLNG&amp;FSRU全球峰会。OWA2024将“</w:t>
      </w:r>
      <w:r>
        <w:rPr>
          <w:rFonts w:hint="eastAsia" w:asciiTheme="minorEastAsia" w:hAnsiTheme="minorEastAsia" w:eastAsiaTheme="minorEastAsia" w:cstheme="minorEastAsia"/>
          <w:b/>
          <w:bCs/>
          <w:sz w:val="21"/>
          <w:szCs w:val="21"/>
          <w:lang w:val="en-US" w:eastAsia="zh-CN"/>
        </w:rPr>
        <w:t>以国际视角俯瞰亚洲海上风能动态变量与漂浮式技术革命</w:t>
      </w:r>
      <w:r>
        <w:rPr>
          <w:rFonts w:hint="eastAsia" w:asciiTheme="minorEastAsia" w:hAnsiTheme="minorEastAsia" w:eastAsiaTheme="minorEastAsia" w:cstheme="minorEastAsia"/>
          <w:sz w:val="21"/>
          <w:szCs w:val="21"/>
          <w:lang w:val="en-US" w:eastAsia="zh-CN"/>
        </w:rPr>
        <w:t>”，集结100+来自欧洲、北美及亚洲20多个国家和地区的行业领导者、决策者和专家学者，海上能源全产业链博览会汇聚150+家海洋能源相关核心展商，总参会人数达3000人次，总展出面积10,000㎡，旨在共同探讨、见证并塑造全球海洋能源市场的未来走向。</w:t>
      </w:r>
    </w:p>
    <w:p w14:paraId="0D799D0D">
      <w:pPr>
        <w:keepNext w:val="0"/>
        <w:keepLines w:val="0"/>
        <w:widowControl/>
        <w:suppressLineNumbers w:val="0"/>
        <w:spacing w:line="240" w:lineRule="auto"/>
        <w:jc w:val="both"/>
        <w:rPr>
          <w:rFonts w:hint="eastAsia" w:ascii="宋体" w:hAnsi="宋体" w:eastAsia="宋体" w:cs="宋体"/>
          <w:sz w:val="24"/>
          <w:szCs w:val="24"/>
          <w:lang w:val="en-US" w:eastAsia="zh-CN"/>
        </w:rPr>
      </w:pPr>
    </w:p>
    <w:p w14:paraId="42E25EAC">
      <w:pPr>
        <w:keepNext w:val="0"/>
        <w:keepLines w:val="0"/>
        <w:widowControl/>
        <w:suppressLineNumbers w:val="0"/>
        <w:spacing w:line="240"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全球广泛推动碳中和的宏大叙事下，供应链的优化升级究竟在多大程度上决定了海上风电未来的成长步伐？在高昂的海上风电电价步步紧逼项目收益底线之际，业界是否能找到撬动困局的杠杆，依靠哪些技术创新与商业模式颠覆，才能在降本增效的道路上取得实质性突破？面对欧美市场，亚洲各国在海上浮式风电领域的积极布局究竟是大胆挑战还是盲目跟风？中国在海上风电领域的影响力究竟几何？其国内市场的大规模海上风电项目部署，以及依赖规模化生产和技术创新带来的设备成本锐减，是否真能撼动全球市场格局？中国供应商低价策略和技术变革的双重攻势，又将如何微妙且关键地重塑全球供应链的角色定位？同时，中国企业挺进日本、韩国等国际市场之举，背后又隐藏着怎样的战略布局意图？</w:t>
      </w:r>
    </w:p>
    <w:p w14:paraId="3F941A0E">
      <w:pPr>
        <w:keepNext w:val="0"/>
        <w:keepLines w:val="0"/>
        <w:widowControl/>
        <w:suppressLineNumbers w:val="0"/>
        <w:spacing w:line="240" w:lineRule="auto"/>
        <w:jc w:val="both"/>
        <w:rPr>
          <w:rFonts w:hint="eastAsia" w:asciiTheme="minorEastAsia" w:hAnsiTheme="minorEastAsia" w:eastAsiaTheme="minorEastAsia" w:cstheme="minorEastAsia"/>
          <w:sz w:val="21"/>
          <w:szCs w:val="21"/>
          <w:lang w:val="en-US" w:eastAsia="zh-CN"/>
        </w:rPr>
      </w:pPr>
    </w:p>
    <w:p w14:paraId="385436F4">
      <w:pPr>
        <w:keepNext w:val="0"/>
        <w:keepLines w:val="0"/>
        <w:widowControl/>
        <w:suppressLineNumbers w:val="0"/>
        <w:spacing w:line="240"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带着这些问题，2024 亚洲海洋风能大会将聚集来自</w:t>
      </w:r>
      <w:r>
        <w:rPr>
          <w:rFonts w:hint="eastAsia" w:asciiTheme="minorEastAsia" w:hAnsiTheme="minorEastAsia" w:eastAsiaTheme="minorEastAsia" w:cstheme="minorEastAsia"/>
          <w:b/>
          <w:bCs/>
          <w:sz w:val="21"/>
          <w:szCs w:val="21"/>
          <w:lang w:val="en-US" w:eastAsia="zh-CN"/>
        </w:rPr>
        <w:t>国内外国家政府、海上风电开发商、投资商、EPC 设计院、风机整机厂商、海上风电施工安装方、各零部件供应商及前沿技术提供商</w:t>
      </w:r>
      <w:r>
        <w:rPr>
          <w:rFonts w:hint="eastAsia" w:asciiTheme="minorEastAsia" w:hAnsiTheme="minorEastAsia" w:eastAsiaTheme="minorEastAsia" w:cstheme="minorEastAsia"/>
          <w:sz w:val="21"/>
          <w:szCs w:val="21"/>
          <w:lang w:val="en-US" w:eastAsia="zh-CN"/>
        </w:rPr>
        <w:t>等单位的风电人，共同探讨亚洲新兴市场动态，政策发展趋势，前沿技术发展，成本控制路径等热点话题。OWA 组委会诚邀您出席本届盛会，共同推动海上风电的健康、快速的发展。OWA2024，期待与您共商、共建、共赢海上风电的未来！</w:t>
      </w:r>
    </w:p>
    <w:p w14:paraId="705F8139">
      <w:pPr>
        <w:keepNext w:val="0"/>
        <w:keepLines w:val="0"/>
        <w:widowControl/>
        <w:suppressLineNumbers w:val="0"/>
        <w:spacing w:line="240" w:lineRule="auto"/>
        <w:jc w:val="both"/>
        <w:rPr>
          <w:rFonts w:hint="eastAsia" w:asciiTheme="minorEastAsia" w:hAnsiTheme="minorEastAsia" w:eastAsiaTheme="minorEastAsia" w:cstheme="minorEastAsia"/>
          <w:sz w:val="21"/>
          <w:szCs w:val="21"/>
          <w:lang w:val="en-US" w:eastAsia="zh-CN"/>
        </w:rPr>
      </w:pPr>
    </w:p>
    <w:p w14:paraId="7D0194D5">
      <w:pPr>
        <w:keepNext w:val="0"/>
        <w:keepLines w:val="0"/>
        <w:widowControl/>
        <w:suppressLineNumbers w:val="0"/>
        <w:spacing w:line="240" w:lineRule="auto"/>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drawing>
          <wp:inline distT="0" distB="0" distL="114300" distR="114300">
            <wp:extent cx="5263515" cy="2340610"/>
            <wp:effectExtent l="0" t="0" r="6985" b="8890"/>
            <wp:docPr id="1" name="图片 1" descr="大会形式现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会形式现场图"/>
                    <pic:cNvPicPr>
                      <a:picLocks noChangeAspect="1"/>
                    </pic:cNvPicPr>
                  </pic:nvPicPr>
                  <pic:blipFill>
                    <a:blip r:embed="rId5"/>
                    <a:stretch>
                      <a:fillRect/>
                    </a:stretch>
                  </pic:blipFill>
                  <pic:spPr>
                    <a:xfrm>
                      <a:off x="0" y="0"/>
                      <a:ext cx="5263515" cy="2340610"/>
                    </a:xfrm>
                    <a:prstGeom prst="rect">
                      <a:avLst/>
                    </a:prstGeom>
                  </pic:spPr>
                </pic:pic>
              </a:graphicData>
            </a:graphic>
          </wp:inline>
        </w:drawing>
      </w:r>
    </w:p>
    <w:p w14:paraId="6B419505">
      <w:pPr>
        <w:keepNext w:val="0"/>
        <w:keepLines w:val="0"/>
        <w:widowControl/>
        <w:suppressLineNumbers w:val="0"/>
        <w:spacing w:line="240" w:lineRule="auto"/>
        <w:jc w:val="center"/>
        <w:rPr>
          <w:rFonts w:hint="eastAsia" w:asciiTheme="minorEastAsia" w:hAnsiTheme="minorEastAsia" w:eastAsiaTheme="minorEastAsia" w:cstheme="minorEastAsia"/>
          <w:b/>
          <w:bCs/>
          <w:sz w:val="21"/>
          <w:szCs w:val="21"/>
          <w:lang w:val="en-US" w:eastAsia="zh-CN"/>
        </w:rPr>
      </w:pPr>
    </w:p>
    <w:p w14:paraId="65F3AECB">
      <w:pPr>
        <w:keepNext w:val="0"/>
        <w:keepLines w:val="0"/>
        <w:widowControl/>
        <w:suppressLineNumbers w:val="0"/>
        <w:spacing w:line="240" w:lineRule="auto"/>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OWA 2024热点话题</w:t>
      </w:r>
    </w:p>
    <w:p w14:paraId="07947FE0">
      <w:pPr>
        <w:keepNext w:val="0"/>
        <w:keepLines w:val="0"/>
        <w:widowControl/>
        <w:suppressLineNumbers w:val="0"/>
        <w:spacing w:line="240" w:lineRule="auto"/>
        <w:jc w:val="center"/>
        <w:rPr>
          <w:rFonts w:hint="eastAsia" w:asciiTheme="minorEastAsia" w:hAnsiTheme="minorEastAsia" w:eastAsiaTheme="minorEastAsia" w:cstheme="minorEastAsia"/>
          <w:b/>
          <w:bCs/>
          <w:sz w:val="21"/>
          <w:szCs w:val="21"/>
          <w:lang w:val="en-US" w:eastAsia="zh-CN"/>
        </w:rPr>
      </w:pPr>
    </w:p>
    <w:p w14:paraId="43CB3BA2">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政策战略类</w:t>
      </w:r>
    </w:p>
    <w:p w14:paraId="1FE4943E">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1. 全球海上风电规划概览：</w:t>
      </w:r>
      <w:r>
        <w:rPr>
          <w:rFonts w:hint="eastAsia" w:asciiTheme="minorEastAsia" w:hAnsiTheme="minorEastAsia" w:eastAsiaTheme="minorEastAsia" w:cstheme="minorEastAsia"/>
          <w:i w:val="0"/>
          <w:iCs w:val="0"/>
          <w:caps w:val="0"/>
          <w:color w:val="000000"/>
          <w:spacing w:val="0"/>
          <w:sz w:val="21"/>
          <w:szCs w:val="21"/>
          <w:u w:val="none"/>
          <w:shd w:val="clear" w:fill="FFFFFF"/>
        </w:rPr>
        <w:t>一窥未来海上风电的全球布局与发展蓝图。</w:t>
      </w:r>
    </w:p>
    <w:p w14:paraId="4AF9FE0C">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2. 东南亚等新兴市场海上风电政策解析</w:t>
      </w:r>
      <w:r>
        <w:rPr>
          <w:rFonts w:hint="eastAsia" w:asciiTheme="minorEastAsia" w:hAnsiTheme="minorEastAsia" w:eastAsiaTheme="minorEastAsia" w:cstheme="minorEastAsia"/>
          <w:i w:val="0"/>
          <w:iCs w:val="0"/>
          <w:caps w:val="0"/>
          <w:color w:val="000000"/>
          <w:spacing w:val="0"/>
          <w:sz w:val="21"/>
          <w:szCs w:val="21"/>
          <w:u w:val="none"/>
          <w:shd w:val="clear" w:fill="FFFFFF"/>
        </w:rPr>
        <w:t>：深度剖析新兴市场海上风电政策动向与机遇。</w:t>
      </w:r>
    </w:p>
    <w:p w14:paraId="101DCE81">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3. 中国全国及地方性海上风电政策透视</w:t>
      </w:r>
      <w:r>
        <w:rPr>
          <w:rFonts w:hint="eastAsia" w:asciiTheme="minorEastAsia" w:hAnsiTheme="minorEastAsia" w:eastAsiaTheme="minorEastAsia" w:cstheme="minorEastAsia"/>
          <w:i w:val="0"/>
          <w:iCs w:val="0"/>
          <w:caps w:val="0"/>
          <w:color w:val="000000"/>
          <w:spacing w:val="0"/>
          <w:sz w:val="21"/>
          <w:szCs w:val="21"/>
          <w:u w:val="none"/>
          <w:shd w:val="clear" w:fill="FFFFFF"/>
        </w:rPr>
        <w:t>：全面解读中国海上风电政策的现状与未来趋势。</w:t>
      </w:r>
    </w:p>
    <w:p w14:paraId="4D981C35">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4. 全球供应链合作与协同策略：</w:t>
      </w:r>
      <w:r>
        <w:rPr>
          <w:rFonts w:hint="eastAsia" w:asciiTheme="minorEastAsia" w:hAnsiTheme="minorEastAsia" w:eastAsiaTheme="minorEastAsia" w:cstheme="minorEastAsia"/>
          <w:i w:val="0"/>
          <w:iCs w:val="0"/>
          <w:caps w:val="0"/>
          <w:color w:val="000000"/>
          <w:spacing w:val="0"/>
          <w:sz w:val="21"/>
          <w:szCs w:val="21"/>
          <w:u w:val="none"/>
          <w:shd w:val="clear" w:fill="FFFFFF"/>
        </w:rPr>
        <w:t>探索海上风电供应链的全球合作新模式与共赢路径。</w:t>
      </w:r>
    </w:p>
    <w:p w14:paraId="3E35C9F8">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5. 金融支持：</w:t>
      </w:r>
      <w:r>
        <w:rPr>
          <w:rFonts w:hint="eastAsia" w:asciiTheme="minorEastAsia" w:hAnsiTheme="minorEastAsia" w:eastAsiaTheme="minorEastAsia" w:cstheme="minorEastAsia"/>
          <w:i w:val="0"/>
          <w:iCs w:val="0"/>
          <w:caps w:val="0"/>
          <w:color w:val="000000"/>
          <w:spacing w:val="0"/>
          <w:sz w:val="21"/>
          <w:szCs w:val="21"/>
          <w:u w:val="none"/>
          <w:shd w:val="clear" w:fill="FFFFFF"/>
        </w:rPr>
        <w:t>海上风电的加速器：揭秘金融支持如何助力海上风电项目的快速发展。</w:t>
      </w:r>
    </w:p>
    <w:p w14:paraId="06545FDA">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rPr>
      </w:pPr>
    </w:p>
    <w:p w14:paraId="4C2894B3">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漂浮式风电项目技术类</w:t>
      </w:r>
    </w:p>
    <w:p w14:paraId="39C20208">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1. 漂浮式新材料前沿</w:t>
      </w:r>
      <w:r>
        <w:rPr>
          <w:rFonts w:hint="eastAsia" w:asciiTheme="minorEastAsia" w:hAnsiTheme="minorEastAsia" w:eastAsiaTheme="minorEastAsia" w:cstheme="minorEastAsia"/>
          <w:i w:val="0"/>
          <w:iCs w:val="0"/>
          <w:caps w:val="0"/>
          <w:color w:val="000000"/>
          <w:spacing w:val="0"/>
          <w:sz w:val="21"/>
          <w:szCs w:val="21"/>
          <w:u w:val="none"/>
          <w:shd w:val="clear" w:fill="FFFFFF"/>
        </w:rPr>
        <w:t>：展示漂浮式风电领域的最新材料科技创新。</w:t>
      </w:r>
    </w:p>
    <w:p w14:paraId="32ABDCE8">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2. 漂浮式风机革新之旅</w:t>
      </w:r>
      <w:r>
        <w:rPr>
          <w:rFonts w:hint="eastAsia" w:asciiTheme="minorEastAsia" w:hAnsiTheme="minorEastAsia" w:eastAsiaTheme="minorEastAsia" w:cstheme="minorEastAsia"/>
          <w:i w:val="0"/>
          <w:iCs w:val="0"/>
          <w:caps w:val="0"/>
          <w:color w:val="000000"/>
          <w:spacing w:val="0"/>
          <w:sz w:val="21"/>
          <w:szCs w:val="21"/>
          <w:u w:val="none"/>
          <w:shd w:val="clear" w:fill="FFFFFF"/>
        </w:rPr>
        <w:t>：叠式、双叶轮式、无塔筒浮式……揭秘漂浮式风机的多样化创新。</w:t>
      </w:r>
    </w:p>
    <w:p w14:paraId="38FE2141">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3. 漂浮式基础技术大观</w:t>
      </w:r>
      <w:r>
        <w:rPr>
          <w:rFonts w:hint="eastAsia" w:asciiTheme="minorEastAsia" w:hAnsiTheme="minorEastAsia" w:eastAsiaTheme="minorEastAsia" w:cstheme="minorEastAsia"/>
          <w:i w:val="0"/>
          <w:iCs w:val="0"/>
          <w:caps w:val="0"/>
          <w:color w:val="000000"/>
          <w:spacing w:val="0"/>
          <w:sz w:val="21"/>
          <w:szCs w:val="21"/>
          <w:u w:val="none"/>
          <w:shd w:val="clear" w:fill="FFFFFF"/>
        </w:rPr>
        <w:t>：张力腿式、半潜式、模块化……一揽子漂浮式基础解决方案。</w:t>
      </w:r>
    </w:p>
    <w:p w14:paraId="255F64F2">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4. 系泊链与锚固系统创新突破</w:t>
      </w:r>
      <w:r>
        <w:rPr>
          <w:rFonts w:hint="eastAsia" w:asciiTheme="minorEastAsia" w:hAnsiTheme="minorEastAsia" w:eastAsiaTheme="minorEastAsia" w:cstheme="minorEastAsia"/>
          <w:i w:val="0"/>
          <w:iCs w:val="0"/>
          <w:caps w:val="0"/>
          <w:color w:val="000000"/>
          <w:spacing w:val="0"/>
          <w:sz w:val="21"/>
          <w:szCs w:val="21"/>
          <w:u w:val="none"/>
          <w:shd w:val="clear" w:fill="FFFFFF"/>
        </w:rPr>
        <w:t>：探索系泊链与锚固系统的最新研发成果与应用。</w:t>
      </w:r>
    </w:p>
    <w:p w14:paraId="548CEF00">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5. 动态海缆研发新篇章：</w:t>
      </w:r>
      <w:r>
        <w:rPr>
          <w:rFonts w:hint="eastAsia" w:asciiTheme="minorEastAsia" w:hAnsiTheme="minorEastAsia" w:eastAsiaTheme="minorEastAsia" w:cstheme="minorEastAsia"/>
          <w:i w:val="0"/>
          <w:iCs w:val="0"/>
          <w:caps w:val="0"/>
          <w:color w:val="000000"/>
          <w:spacing w:val="0"/>
          <w:sz w:val="21"/>
          <w:szCs w:val="21"/>
          <w:u w:val="none"/>
          <w:shd w:val="clear" w:fill="FFFFFF"/>
        </w:rPr>
        <w:t>揭秘动态海缆技术的最新进展与未来趋势。</w:t>
      </w:r>
    </w:p>
    <w:p w14:paraId="3F1958C5">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6. 浮式海上升压站揭秘：</w:t>
      </w:r>
      <w:r>
        <w:rPr>
          <w:rFonts w:hint="eastAsia" w:asciiTheme="minorEastAsia" w:hAnsiTheme="minorEastAsia" w:eastAsiaTheme="minorEastAsia" w:cstheme="minorEastAsia"/>
          <w:i w:val="0"/>
          <w:iCs w:val="0"/>
          <w:caps w:val="0"/>
          <w:color w:val="000000"/>
          <w:spacing w:val="0"/>
          <w:sz w:val="21"/>
          <w:szCs w:val="21"/>
          <w:u w:val="none"/>
          <w:shd w:val="clear" w:fill="FFFFFF"/>
        </w:rPr>
        <w:t>深入了解浮式海上升压站的工作原理与应用前景。</w:t>
      </w:r>
    </w:p>
    <w:p w14:paraId="5F0DE51C">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7.“海油观澜号”项目深度分享：</w:t>
      </w:r>
      <w:r>
        <w:rPr>
          <w:rFonts w:hint="eastAsia" w:asciiTheme="minorEastAsia" w:hAnsiTheme="minorEastAsia" w:eastAsiaTheme="minorEastAsia" w:cstheme="minorEastAsia"/>
          <w:i w:val="0"/>
          <w:iCs w:val="0"/>
          <w:caps w:val="0"/>
          <w:color w:val="000000"/>
          <w:spacing w:val="0"/>
          <w:sz w:val="21"/>
          <w:szCs w:val="21"/>
          <w:u w:val="none"/>
          <w:shd w:val="clear" w:fill="FFFFFF"/>
        </w:rPr>
        <w:t>亲历“海油观澜号”项目的成功实践与经验分享。</w:t>
      </w:r>
    </w:p>
    <w:p w14:paraId="730956E8">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p>
    <w:p w14:paraId="45137F49">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创新装备技术类</w:t>
      </w:r>
    </w:p>
    <w:p w14:paraId="743E25F6">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1. 超大海上风机研发新进展</w:t>
      </w:r>
      <w:r>
        <w:rPr>
          <w:rFonts w:hint="eastAsia" w:asciiTheme="minorEastAsia" w:hAnsiTheme="minorEastAsia" w:eastAsiaTheme="minorEastAsia" w:cstheme="minorEastAsia"/>
          <w:i w:val="0"/>
          <w:iCs w:val="0"/>
          <w:caps w:val="0"/>
          <w:color w:val="000000"/>
          <w:spacing w:val="0"/>
          <w:sz w:val="21"/>
          <w:szCs w:val="21"/>
          <w:u w:val="none"/>
          <w:shd w:val="clear" w:fill="FFFFFF"/>
        </w:rPr>
        <w:t>：分享超大海上风机研发的最新成果与未来展望。</w:t>
      </w:r>
    </w:p>
    <w:p w14:paraId="71176174">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2. 海上风电大规模并网送出技术揭秘</w:t>
      </w:r>
      <w:r>
        <w:rPr>
          <w:rFonts w:hint="eastAsia" w:asciiTheme="minorEastAsia" w:hAnsiTheme="minorEastAsia" w:eastAsiaTheme="minorEastAsia" w:cstheme="minorEastAsia"/>
          <w:i w:val="0"/>
          <w:iCs w:val="0"/>
          <w:caps w:val="0"/>
          <w:color w:val="000000"/>
          <w:spacing w:val="0"/>
          <w:sz w:val="21"/>
          <w:szCs w:val="21"/>
          <w:u w:val="none"/>
          <w:shd w:val="clear" w:fill="FFFFFF"/>
        </w:rPr>
        <w:t>：揭秘海上风电大规模并网送出的关键技术与应用。</w:t>
      </w:r>
    </w:p>
    <w:p w14:paraId="57EF6194">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3. 风电安装船、运维船的创新突破</w:t>
      </w:r>
      <w:r>
        <w:rPr>
          <w:rFonts w:hint="eastAsia" w:asciiTheme="minorEastAsia" w:hAnsiTheme="minorEastAsia" w:eastAsiaTheme="minorEastAsia" w:cstheme="minorEastAsia"/>
          <w:i w:val="0"/>
          <w:iCs w:val="0"/>
          <w:caps w:val="0"/>
          <w:color w:val="000000"/>
          <w:spacing w:val="0"/>
          <w:sz w:val="21"/>
          <w:szCs w:val="21"/>
          <w:u w:val="none"/>
          <w:shd w:val="clear" w:fill="FFFFFF"/>
        </w:rPr>
        <w:t>：展示风电安装船与运维船的最新技术创新与突破。</w:t>
      </w:r>
    </w:p>
    <w:p w14:paraId="1A99774B">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rPr>
      </w:pPr>
    </w:p>
    <w:p w14:paraId="5242FBDC">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产业融合类</w:t>
      </w:r>
    </w:p>
    <w:p w14:paraId="3EC87E47">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1. 浮式风电+波浪能：</w:t>
      </w:r>
      <w:r>
        <w:rPr>
          <w:rFonts w:hint="eastAsia" w:asciiTheme="minorEastAsia" w:hAnsiTheme="minorEastAsia" w:eastAsiaTheme="minorEastAsia" w:cstheme="minorEastAsia"/>
          <w:i w:val="0"/>
          <w:iCs w:val="0"/>
          <w:caps w:val="0"/>
          <w:color w:val="000000"/>
          <w:spacing w:val="0"/>
          <w:sz w:val="21"/>
          <w:szCs w:val="21"/>
          <w:u w:val="none"/>
          <w:shd w:val="clear" w:fill="FFFFFF"/>
        </w:rPr>
        <w:t>跨界融合新篇章：探索浮式风电与波浪能的跨界融合与共赢发展。</w:t>
      </w:r>
    </w:p>
    <w:p w14:paraId="1F479316">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2. “明渔一号”海洋牧场揭秘</w:t>
      </w:r>
      <w:r>
        <w:rPr>
          <w:rFonts w:hint="eastAsia" w:asciiTheme="minorEastAsia" w:hAnsiTheme="minorEastAsia" w:eastAsiaTheme="minorEastAsia" w:cstheme="minorEastAsia"/>
          <w:i w:val="0"/>
          <w:iCs w:val="0"/>
          <w:caps w:val="0"/>
          <w:color w:val="000000"/>
          <w:spacing w:val="0"/>
          <w:sz w:val="21"/>
          <w:szCs w:val="21"/>
          <w:u w:val="none"/>
          <w:shd w:val="clear" w:fill="FFFFFF"/>
        </w:rPr>
        <w:t>：揭秘“明渔一号”海洋牧场的创新模式与实践。</w:t>
      </w:r>
    </w:p>
    <w:p w14:paraId="4BD3C1F1">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3. 漂浮式光伏+漂浮式风电：</w:t>
      </w:r>
      <w:r>
        <w:rPr>
          <w:rFonts w:hint="eastAsia" w:asciiTheme="minorEastAsia" w:hAnsiTheme="minorEastAsia" w:eastAsiaTheme="minorEastAsia" w:cstheme="minorEastAsia"/>
          <w:i w:val="0"/>
          <w:iCs w:val="0"/>
          <w:caps w:val="0"/>
          <w:color w:val="000000"/>
          <w:spacing w:val="0"/>
          <w:sz w:val="21"/>
          <w:szCs w:val="21"/>
          <w:u w:val="none"/>
          <w:shd w:val="clear" w:fill="FFFFFF"/>
        </w:rPr>
        <w:t>双剑合璧：展示漂浮式光伏与漂浮式风电的互补优势与应用前景。</w:t>
      </w:r>
    </w:p>
    <w:p w14:paraId="1A147F1B">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4. 海上风电+制氢：</w:t>
      </w:r>
      <w:r>
        <w:rPr>
          <w:rFonts w:hint="eastAsia" w:asciiTheme="minorEastAsia" w:hAnsiTheme="minorEastAsia" w:eastAsiaTheme="minorEastAsia" w:cstheme="minorEastAsia"/>
          <w:i w:val="0"/>
          <w:iCs w:val="0"/>
          <w:caps w:val="0"/>
          <w:color w:val="000000"/>
          <w:spacing w:val="0"/>
          <w:sz w:val="21"/>
          <w:szCs w:val="21"/>
          <w:u w:val="none"/>
          <w:shd w:val="clear" w:fill="FFFFFF"/>
        </w:rPr>
        <w:t>绿色能源新组合：探索海上风电与制氢技术的结合与应用潜力。</w:t>
      </w:r>
    </w:p>
    <w:p w14:paraId="71ED6501">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5. 海上风电+储能</w:t>
      </w:r>
      <w:r>
        <w:rPr>
          <w:rFonts w:hint="eastAsia" w:asciiTheme="minorEastAsia" w:hAnsiTheme="minorEastAsia" w:eastAsiaTheme="minorEastAsia" w:cstheme="minorEastAsia"/>
          <w:i w:val="0"/>
          <w:iCs w:val="0"/>
          <w:caps w:val="0"/>
          <w:color w:val="000000"/>
          <w:spacing w:val="0"/>
          <w:sz w:val="21"/>
          <w:szCs w:val="21"/>
          <w:u w:val="none"/>
          <w:shd w:val="clear" w:fill="FFFFFF"/>
        </w:rPr>
        <w:t>：打造能源新生态：揭秘海上风电与储能技术的融合与创新发展。</w:t>
      </w:r>
    </w:p>
    <w:p w14:paraId="4BE1A5C1">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rPr>
      </w:pPr>
    </w:p>
    <w:p w14:paraId="6644C8AD">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风电场运维类</w:t>
      </w:r>
    </w:p>
    <w:p w14:paraId="45E82B72">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1. 智慧生命周期管理：</w:t>
      </w:r>
      <w:r>
        <w:rPr>
          <w:rFonts w:hint="eastAsia" w:asciiTheme="minorEastAsia" w:hAnsiTheme="minorEastAsia" w:eastAsiaTheme="minorEastAsia" w:cstheme="minorEastAsia"/>
          <w:i w:val="0"/>
          <w:iCs w:val="0"/>
          <w:caps w:val="0"/>
          <w:color w:val="000000"/>
          <w:spacing w:val="0"/>
          <w:sz w:val="21"/>
          <w:szCs w:val="21"/>
          <w:u w:val="none"/>
          <w:shd w:val="clear" w:fill="FFFFFF"/>
        </w:rPr>
        <w:t>风电场的智能守护者：揭秘智慧生命周期管理如何提升风电场的运营效率与寿命。</w:t>
      </w:r>
    </w:p>
    <w:p w14:paraId="39454E2A">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2. AR+运维</w:t>
      </w:r>
      <w:r>
        <w:rPr>
          <w:rFonts w:hint="eastAsia" w:asciiTheme="minorEastAsia" w:hAnsiTheme="minorEastAsia" w:eastAsiaTheme="minorEastAsia" w:cstheme="minorEastAsia"/>
          <w:i w:val="0"/>
          <w:iCs w:val="0"/>
          <w:caps w:val="0"/>
          <w:color w:val="000000"/>
          <w:spacing w:val="0"/>
          <w:sz w:val="21"/>
          <w:szCs w:val="21"/>
          <w:u w:val="none"/>
          <w:shd w:val="clear" w:fill="FFFFFF"/>
        </w:rPr>
        <w:t>：重塑风电场运维新体验：展示AR技术在风电场运维中的创新应用与优势。</w:t>
      </w:r>
    </w:p>
    <w:p w14:paraId="339A770B">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3. 机器人+运维</w:t>
      </w:r>
      <w:r>
        <w:rPr>
          <w:rFonts w:hint="eastAsia" w:asciiTheme="minorEastAsia" w:hAnsiTheme="minorEastAsia" w:eastAsiaTheme="minorEastAsia" w:cstheme="minorEastAsia"/>
          <w:i w:val="0"/>
          <w:iCs w:val="0"/>
          <w:caps w:val="0"/>
          <w:color w:val="000000"/>
          <w:spacing w:val="0"/>
          <w:sz w:val="21"/>
          <w:szCs w:val="21"/>
          <w:u w:val="none"/>
          <w:shd w:val="clear" w:fill="FFFFFF"/>
        </w:rPr>
        <w:t>：风电场的智能运维先锋：揭秘机器人技术在风电场运维中的最新应用与前景。</w:t>
      </w:r>
    </w:p>
    <w:p w14:paraId="17B4755E">
      <w:pPr>
        <w:keepNext w:val="0"/>
        <w:keepLines w:val="0"/>
        <w:widowControl/>
        <w:suppressLineNumbers w:val="0"/>
        <w:spacing w:line="240" w:lineRule="auto"/>
        <w:jc w:val="both"/>
        <w:rPr>
          <w:rFonts w:hint="eastAsia" w:asciiTheme="minorEastAsia" w:hAnsiTheme="minorEastAsia" w:eastAsiaTheme="minorEastAsia" w:cstheme="minorEastAsia"/>
          <w:i w:val="0"/>
          <w:iCs w:val="0"/>
          <w:caps w:val="0"/>
          <w:color w:val="000000"/>
          <w:spacing w:val="0"/>
          <w:sz w:val="21"/>
          <w:szCs w:val="21"/>
          <w:u w:val="none"/>
          <w:shd w:val="clear" w:fill="FFFFFF"/>
          <w:lang w:val="en-US" w:eastAsia="zh-CN"/>
        </w:rPr>
      </w:pPr>
      <w:r>
        <w:rPr>
          <w:rFonts w:hint="eastAsia" w:asciiTheme="minorEastAsia" w:hAnsiTheme="minorEastAsia" w:eastAsiaTheme="minorEastAsia" w:cstheme="minorEastAsia"/>
          <w:b/>
          <w:bCs/>
          <w:i w:val="0"/>
          <w:iCs w:val="0"/>
          <w:caps w:val="0"/>
          <w:color w:val="000000"/>
          <w:spacing w:val="0"/>
          <w:sz w:val="21"/>
          <w:szCs w:val="21"/>
          <w:u w:val="none"/>
          <w:shd w:val="clear" w:fill="FFFFFF"/>
        </w:rPr>
        <w:t>4. 5G通信技术+运维</w:t>
      </w:r>
      <w:r>
        <w:rPr>
          <w:rFonts w:hint="eastAsia" w:asciiTheme="minorEastAsia" w:hAnsiTheme="minorEastAsia" w:eastAsiaTheme="minorEastAsia" w:cstheme="minorEastAsia"/>
          <w:i w:val="0"/>
          <w:iCs w:val="0"/>
          <w:caps w:val="0"/>
          <w:color w:val="000000"/>
          <w:spacing w:val="0"/>
          <w:sz w:val="21"/>
          <w:szCs w:val="21"/>
          <w:u w:val="none"/>
          <w:shd w:val="clear" w:fill="FFFFFF"/>
        </w:rPr>
        <w:t>：打造风电场运维的高速通道：探索5G通信技术如何助力风电场运维的提效与升级。</w:t>
      </w:r>
    </w:p>
    <w:p w14:paraId="6A6CBC95">
      <w:pPr>
        <w:keepNext w:val="0"/>
        <w:keepLines w:val="0"/>
        <w:widowControl/>
        <w:suppressLineNumbers w:val="0"/>
        <w:spacing w:line="240" w:lineRule="auto"/>
        <w:jc w:val="center"/>
        <w:rPr>
          <w:rFonts w:hint="eastAsia" w:asciiTheme="minorEastAsia" w:hAnsiTheme="minorEastAsia" w:eastAsiaTheme="minorEastAsia" w:cstheme="minorEastAsia"/>
          <w:b/>
          <w:bCs/>
          <w:sz w:val="21"/>
          <w:szCs w:val="21"/>
          <w:lang w:val="en-US" w:eastAsia="zh-CN"/>
        </w:rPr>
      </w:pPr>
    </w:p>
    <w:p w14:paraId="3136C7E8">
      <w:pPr>
        <w:keepNext w:val="0"/>
        <w:keepLines w:val="0"/>
        <w:widowControl/>
        <w:suppressLineNumbers w:val="0"/>
        <w:spacing w:line="240" w:lineRule="auto"/>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OWA 2024</w:t>
      </w:r>
      <w:r>
        <w:rPr>
          <w:rFonts w:hint="eastAsia" w:asciiTheme="minorEastAsia" w:hAnsiTheme="minorEastAsia" w:eastAsiaTheme="minorEastAsia" w:cstheme="minorEastAsia"/>
          <w:b/>
          <w:bCs/>
          <w:sz w:val="28"/>
          <w:szCs w:val="28"/>
        </w:rPr>
        <w:t>议程</w:t>
      </w:r>
      <w:r>
        <w:rPr>
          <w:rFonts w:hint="eastAsia" w:asciiTheme="minorEastAsia" w:hAnsiTheme="minorEastAsia" w:eastAsiaTheme="minorEastAsia" w:cstheme="minorEastAsia"/>
          <w:b/>
          <w:bCs/>
          <w:sz w:val="28"/>
          <w:szCs w:val="28"/>
          <w:lang w:val="en-US" w:eastAsia="zh-CN"/>
        </w:rPr>
        <w:t>概览</w:t>
      </w:r>
    </w:p>
    <w:p w14:paraId="699957B5">
      <w:pPr>
        <w:keepNext w:val="0"/>
        <w:keepLines w:val="0"/>
        <w:widowControl/>
        <w:suppressLineNumbers w:val="0"/>
        <w:spacing w:line="240" w:lineRule="auto"/>
        <w:jc w:val="center"/>
        <w:rPr>
          <w:rFonts w:hint="eastAsia" w:asciiTheme="minorEastAsia" w:hAnsiTheme="minorEastAsia" w:eastAsiaTheme="minorEastAsia" w:cstheme="minorEastAsia"/>
          <w:b/>
          <w:bCs/>
          <w:sz w:val="21"/>
          <w:szCs w:val="21"/>
          <w:lang w:val="en-US" w:eastAsia="zh-CN"/>
        </w:rPr>
      </w:pPr>
    </w:p>
    <w:p w14:paraId="747CB504">
      <w:pPr>
        <w:pStyle w:val="2"/>
        <w:spacing w:line="240" w:lineRule="exac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航行世界，聚力亚洲焦点，定鼎中国主场</w:t>
      </w:r>
      <w:r>
        <w:rPr>
          <w:rFonts w:hint="eastAsia" w:asciiTheme="minorEastAsia" w:hAnsiTheme="minorEastAsia" w:eastAsiaTheme="minorEastAsia" w:cstheme="minorEastAsia"/>
          <w:kern w:val="2"/>
          <w:sz w:val="21"/>
          <w:szCs w:val="21"/>
          <w:lang w:val="en-US" w:eastAsia="zh-CN" w:bidi="ar-SA"/>
        </w:rPr>
        <w:t>：OWA2024矢志不渝地构筑并强化一场前所未有的全球性峰会，汇聚世界各地的利益相关者共同应对风电产业所遭遇的多维度机遇与难题。借助包括公开全体大会、半私人对话、闭门会议、主题演讲、圆桌讨论以及精准匹配商务会议在内的多样化互动方式，OWA2024创造出一种动态且极具促进效果的氛围，有力驱动高效的头脑风暴，催生战略性的深度反思，并激活创新实践路径。</w:t>
      </w:r>
    </w:p>
    <w:p w14:paraId="374DD0B8">
      <w:pPr>
        <w:pStyle w:val="2"/>
        <w:spacing w:line="240" w:lineRule="exact"/>
        <w:jc w:val="center"/>
        <w:rPr>
          <w:rFonts w:hint="eastAsia" w:asciiTheme="minorEastAsia" w:hAnsiTheme="minorEastAsia" w:eastAsiaTheme="minorEastAsia" w:cstheme="minorEastAsia"/>
          <w:kern w:val="2"/>
          <w:sz w:val="21"/>
          <w:szCs w:val="21"/>
          <w:highlight w:val="yellow"/>
          <w:lang w:val="en-US" w:eastAsia="zh-CN" w:bidi="ar-SA"/>
        </w:rPr>
      </w:pPr>
    </w:p>
    <w:p w14:paraId="30F4FDDC">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drawing>
          <wp:inline distT="0" distB="0" distL="114300" distR="114300">
            <wp:extent cx="5264785" cy="1237615"/>
            <wp:effectExtent l="0" t="0" r="5715" b="6985"/>
            <wp:docPr id="8" name="图片 8" descr="大会环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大会环节"/>
                    <pic:cNvPicPr>
                      <a:picLocks noChangeAspect="1"/>
                    </pic:cNvPicPr>
                  </pic:nvPicPr>
                  <pic:blipFill>
                    <a:blip r:embed="rId6"/>
                    <a:stretch>
                      <a:fillRect/>
                    </a:stretch>
                  </pic:blipFill>
                  <pic:spPr>
                    <a:xfrm>
                      <a:off x="0" y="0"/>
                      <a:ext cx="5264785" cy="1237615"/>
                    </a:xfrm>
                    <a:prstGeom prst="rect">
                      <a:avLst/>
                    </a:prstGeom>
                  </pic:spPr>
                </pic:pic>
              </a:graphicData>
            </a:graphic>
          </wp:inline>
        </w:drawing>
      </w:r>
    </w:p>
    <w:p w14:paraId="07D0CD81">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10月29日（*仅限受邀嘉宾）</w:t>
      </w:r>
    </w:p>
    <w:p w14:paraId="190EC35D">
      <w:pPr>
        <w:widowControl w:val="0"/>
        <w:autoSpaceDE w:val="0"/>
        <w:autoSpaceDN w:val="0"/>
        <w:adjustRightInd w:val="0"/>
        <w:jc w:val="both"/>
        <w:rPr>
          <w:rFonts w:hint="eastAsia" w:asciiTheme="minorEastAsia" w:hAnsiTheme="minorEastAsia" w:eastAsiaTheme="minorEastAsia" w:cstheme="minorEastAsia"/>
          <w:b w:val="0"/>
          <w:bCs w:val="0"/>
          <w:sz w:val="21"/>
          <w:szCs w:val="21"/>
          <w:lang w:val="en-US" w:eastAsia="zh-CN"/>
        </w:rPr>
      </w:pPr>
    </w:p>
    <w:p w14:paraId="0788AA29">
      <w:pPr>
        <w:widowControl w:val="0"/>
        <w:autoSpaceDE w:val="0"/>
        <w:autoSpaceDN w:val="0"/>
        <w:adjustRightInd w:val="0"/>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下午</w:t>
      </w:r>
    </w:p>
    <w:p w14:paraId="427D448C">
      <w:pPr>
        <w:widowControl w:val="0"/>
        <w:autoSpaceDE w:val="0"/>
        <w:autoSpaceDN w:val="0"/>
        <w:adjustRightInd w:val="0"/>
        <w:jc w:val="both"/>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CEO闭门圆桌论坛：以国际视角解读亚洲离岸风电市场的变量</w:t>
      </w:r>
    </w:p>
    <w:p w14:paraId="53E4CA7B">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p>
    <w:p w14:paraId="5413ADFC">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10月30日</w:t>
      </w:r>
    </w:p>
    <w:p w14:paraId="48E3A7F6">
      <w:pPr>
        <w:widowControl w:val="0"/>
        <w:autoSpaceDE w:val="0"/>
        <w:autoSpaceDN w:val="0"/>
        <w:adjustRightInd w:val="0"/>
        <w:jc w:val="both"/>
        <w:rPr>
          <w:rFonts w:hint="eastAsia" w:asciiTheme="minorEastAsia" w:hAnsiTheme="minorEastAsia" w:eastAsiaTheme="minorEastAsia" w:cstheme="minorEastAsia"/>
          <w:bCs/>
          <w:sz w:val="21"/>
          <w:szCs w:val="21"/>
          <w:lang w:val="en-US" w:eastAsia="zh-CN"/>
        </w:rPr>
      </w:pPr>
    </w:p>
    <w:p w14:paraId="72BBBF76">
      <w:pPr>
        <w:widowControl w:val="0"/>
        <w:autoSpaceDE w:val="0"/>
        <w:autoSpaceDN w:val="0"/>
        <w:adjustRightInd w:val="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上午</w:t>
      </w:r>
    </w:p>
    <w:p w14:paraId="16150697">
      <w:pPr>
        <w:widowControl w:val="0"/>
        <w:autoSpaceDE w:val="0"/>
        <w:autoSpaceDN w:val="0"/>
        <w:adjustRightInd w:val="0"/>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开幕式：聚效拓维，共创离岸能源新纪元</w:t>
      </w:r>
    </w:p>
    <w:p w14:paraId="410E2B61">
      <w:pPr>
        <w:widowControl w:val="0"/>
        <w:autoSpaceDE w:val="0"/>
        <w:autoSpaceDN w:val="0"/>
        <w:adjustRightInd w:val="0"/>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主论坛：链动世界·风起亚洲:亚洲海上风电战略对话</w:t>
      </w:r>
    </w:p>
    <w:p w14:paraId="51CA4CB1">
      <w:pPr>
        <w:widowControl w:val="0"/>
        <w:autoSpaceDE w:val="0"/>
        <w:autoSpaceDN w:val="0"/>
        <w:adjustRightInd w:val="0"/>
        <w:jc w:val="both"/>
        <w:rPr>
          <w:rFonts w:hint="eastAsia" w:asciiTheme="minorEastAsia" w:hAnsiTheme="minorEastAsia" w:eastAsiaTheme="minorEastAsia" w:cstheme="minorEastAsia"/>
          <w:b w:val="0"/>
          <w:bCs w:val="0"/>
          <w:sz w:val="21"/>
          <w:szCs w:val="21"/>
          <w:lang w:val="en-US" w:eastAsia="zh-CN"/>
        </w:rPr>
      </w:pPr>
    </w:p>
    <w:p w14:paraId="77E7CC23">
      <w:pPr>
        <w:widowControl w:val="0"/>
        <w:autoSpaceDE w:val="0"/>
        <w:autoSpaceDN w:val="0"/>
        <w:adjustRightInd w:val="0"/>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下午</w:t>
      </w:r>
    </w:p>
    <w:p w14:paraId="66F6C342">
      <w:pPr>
        <w:widowControl w:val="0"/>
        <w:autoSpaceDE w:val="0"/>
        <w:autoSpaceDN w:val="0"/>
        <w:adjustRightInd w:val="0"/>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分论坛1：风驰智运</w:t>
      </w:r>
      <w:r>
        <w:rPr>
          <w:rFonts w:hint="eastAsia" w:asciiTheme="minorEastAsia" w:hAnsi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风电技术革新与运维优化论坛</w:t>
      </w:r>
    </w:p>
    <w:p w14:paraId="6C6BC48C">
      <w:pPr>
        <w:widowControl w:val="0"/>
        <w:autoSpaceDE w:val="0"/>
        <w:autoSpaceDN w:val="0"/>
        <w:adjustRightInd w:val="0"/>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分论坛2：驭海拓新</w:t>
      </w:r>
      <w:r>
        <w:rPr>
          <w:rFonts w:hint="eastAsia" w:asciiTheme="minorEastAsia" w:hAnsi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亚洲新兴海上风电市场高峰对话</w:t>
      </w:r>
    </w:p>
    <w:p w14:paraId="5D5C4C26">
      <w:pPr>
        <w:widowControl w:val="0"/>
        <w:autoSpaceDE w:val="0"/>
        <w:autoSpaceDN w:val="0"/>
        <w:adjustRightInd w:val="0"/>
        <w:jc w:val="left"/>
        <w:rPr>
          <w:rFonts w:hint="eastAsia" w:asciiTheme="minorEastAsia" w:hAnsiTheme="minorEastAsia" w:cstheme="minorEastAsia"/>
          <w:b w:val="0"/>
          <w:bCs w:val="0"/>
          <w:sz w:val="21"/>
          <w:szCs w:val="21"/>
          <w:lang w:val="en-US" w:eastAsia="zh-CN"/>
        </w:rPr>
      </w:pPr>
    </w:p>
    <w:p w14:paraId="1516D225">
      <w:pPr>
        <w:widowControl w:val="0"/>
        <w:autoSpaceDE w:val="0"/>
        <w:autoSpaceDN w:val="0"/>
        <w:adjustRightInd w:val="0"/>
        <w:jc w:val="left"/>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晚上</w:t>
      </w:r>
    </w:p>
    <w:p w14:paraId="1E39952B">
      <w:pPr>
        <w:widowControl w:val="0"/>
        <w:autoSpaceDE w:val="0"/>
        <w:autoSpaceDN w:val="0"/>
        <w:adjustRightInd w:val="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离岸风电交流晚宴——探寻北爱尔兰离岸风电机遇</w:t>
      </w:r>
    </w:p>
    <w:p w14:paraId="7A781B9E">
      <w:pPr>
        <w:widowControl w:val="0"/>
        <w:autoSpaceDE w:val="0"/>
        <w:autoSpaceDN w:val="0"/>
        <w:adjustRightInd w:val="0"/>
        <w:jc w:val="both"/>
        <w:rPr>
          <w:rFonts w:hint="eastAsia" w:asciiTheme="minorEastAsia" w:hAnsiTheme="minorEastAsia" w:eastAsiaTheme="minorEastAsia" w:cstheme="minorEastAsia"/>
          <w:bCs/>
          <w:sz w:val="21"/>
          <w:szCs w:val="21"/>
          <w:lang w:val="en-US" w:eastAsia="zh-CN" w:bidi="ar-SA"/>
        </w:rPr>
      </w:pPr>
    </w:p>
    <w:p w14:paraId="4F2730A1">
      <w:pPr>
        <w:widowControl w:val="0"/>
        <w:autoSpaceDE w:val="0"/>
        <w:autoSpaceDN w:val="0"/>
        <w:adjustRightInd w:val="0"/>
        <w:jc w:val="both"/>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
          <w:bCs w:val="0"/>
          <w:sz w:val="21"/>
          <w:szCs w:val="21"/>
          <w:lang w:val="en-US" w:eastAsia="zh-CN" w:bidi="ar-SA"/>
        </w:rPr>
        <w:t>10月31日</w:t>
      </w:r>
    </w:p>
    <w:p w14:paraId="68CAA8F0">
      <w:pPr>
        <w:widowControl w:val="0"/>
        <w:autoSpaceDE w:val="0"/>
        <w:autoSpaceDN w:val="0"/>
        <w:adjustRightInd w:val="0"/>
        <w:jc w:val="left"/>
        <w:rPr>
          <w:rFonts w:hint="eastAsia" w:asciiTheme="minorEastAsia" w:hAnsiTheme="minorEastAsia" w:cstheme="minorEastAsia"/>
          <w:b w:val="0"/>
          <w:bCs w:val="0"/>
          <w:sz w:val="21"/>
          <w:szCs w:val="21"/>
          <w:lang w:val="en-US" w:eastAsia="zh-CN"/>
        </w:rPr>
      </w:pPr>
    </w:p>
    <w:p w14:paraId="67172550">
      <w:pPr>
        <w:widowControl w:val="0"/>
        <w:autoSpaceDE w:val="0"/>
        <w:autoSpaceDN w:val="0"/>
        <w:adjustRightInd w:val="0"/>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全天</w:t>
      </w:r>
    </w:p>
    <w:p w14:paraId="2EB05E79">
      <w:pPr>
        <w:widowControl w:val="0"/>
        <w:autoSpaceDE w:val="0"/>
        <w:autoSpaceDN w:val="0"/>
        <w:adjustRightInd w:val="0"/>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主论坛：浮风破浪：浮式海上风电技术创新论坛</w:t>
      </w:r>
    </w:p>
    <w:p w14:paraId="5616FCA6">
      <w:pPr>
        <w:widowControl w:val="0"/>
        <w:autoSpaceDE w:val="0"/>
        <w:autoSpaceDN w:val="0"/>
        <w:adjustRightInd w:val="0"/>
        <w:jc w:val="left"/>
        <w:rPr>
          <w:rFonts w:hint="eastAsia" w:asciiTheme="minorEastAsia" w:hAnsiTheme="minorEastAsia" w:eastAsiaTheme="minorEastAsia" w:cstheme="minorEastAsia"/>
          <w:b w:val="0"/>
          <w:bCs w:val="0"/>
          <w:sz w:val="21"/>
          <w:szCs w:val="21"/>
          <w:lang w:val="en-US" w:eastAsia="zh-CN"/>
        </w:rPr>
      </w:pPr>
    </w:p>
    <w:p w14:paraId="100800AF">
      <w:pPr>
        <w:widowControl w:val="0"/>
        <w:autoSpaceDE w:val="0"/>
        <w:autoSpaceDN w:val="0"/>
        <w:adjustRightInd w:val="0"/>
        <w:jc w:val="left"/>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上午</w:t>
      </w:r>
    </w:p>
    <w:p w14:paraId="3854195E">
      <w:pPr>
        <w:widowControl w:val="0"/>
        <w:autoSpaceDE w:val="0"/>
        <w:autoSpaceDN w:val="0"/>
        <w:adjustRightInd w:val="0"/>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分论坛三：共融海潮：海洋经济与能源融合发展论坛</w:t>
      </w:r>
    </w:p>
    <w:p w14:paraId="5D28BBE0">
      <w:pPr>
        <w:widowControl w:val="0"/>
        <w:autoSpaceDE w:val="0"/>
        <w:autoSpaceDN w:val="0"/>
        <w:adjustRightInd w:val="0"/>
        <w:jc w:val="left"/>
        <w:rPr>
          <w:rFonts w:hint="eastAsia" w:asciiTheme="minorEastAsia" w:hAnsiTheme="minorEastAsia" w:cstheme="minorEastAsia"/>
          <w:b w:val="0"/>
          <w:bCs w:val="0"/>
          <w:sz w:val="21"/>
          <w:szCs w:val="21"/>
          <w:lang w:val="en-US" w:eastAsia="zh-CN"/>
        </w:rPr>
      </w:pPr>
    </w:p>
    <w:p w14:paraId="74F365FF">
      <w:pPr>
        <w:keepNext w:val="0"/>
        <w:keepLines w:val="0"/>
        <w:widowControl/>
        <w:suppressLineNumbers w:val="0"/>
        <w:spacing w:line="240" w:lineRule="auto"/>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OWA 2024参会群体</w:t>
      </w:r>
    </w:p>
    <w:p w14:paraId="5FBCAD9B">
      <w:pPr>
        <w:keepNext w:val="0"/>
        <w:keepLines w:val="0"/>
        <w:widowControl/>
        <w:suppressLineNumbers w:val="0"/>
        <w:spacing w:line="240" w:lineRule="auto"/>
        <w:jc w:val="center"/>
        <w:rPr>
          <w:rFonts w:hint="eastAsia" w:asciiTheme="minorEastAsia" w:hAnsiTheme="minorEastAsia" w:eastAsiaTheme="minorEastAsia" w:cstheme="minorEastAsia"/>
          <w:b/>
          <w:bCs/>
          <w:sz w:val="21"/>
          <w:szCs w:val="21"/>
          <w:lang w:val="en-US" w:eastAsia="zh-CN"/>
        </w:rPr>
      </w:pPr>
    </w:p>
    <w:p w14:paraId="2CE65B8B">
      <w:pPr>
        <w:keepNext w:val="0"/>
        <w:keepLines w:val="0"/>
        <w:widowControl/>
        <w:suppressLineNumbers w:val="0"/>
        <w:spacing w:line="24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drawing>
          <wp:inline distT="0" distB="0" distL="114300" distR="114300">
            <wp:extent cx="5268595" cy="3232785"/>
            <wp:effectExtent l="0" t="0" r="1905" b="5715"/>
            <wp:docPr id="3" name="图片 3" descr="参会嘉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参会嘉宾"/>
                    <pic:cNvPicPr>
                      <a:picLocks noChangeAspect="1"/>
                    </pic:cNvPicPr>
                  </pic:nvPicPr>
                  <pic:blipFill>
                    <a:blip r:embed="rId7"/>
                    <a:stretch>
                      <a:fillRect/>
                    </a:stretch>
                  </pic:blipFill>
                  <pic:spPr>
                    <a:xfrm>
                      <a:off x="0" y="0"/>
                      <a:ext cx="5268595" cy="3232785"/>
                    </a:xfrm>
                    <a:prstGeom prst="rect">
                      <a:avLst/>
                    </a:prstGeom>
                  </pic:spPr>
                </pic:pic>
              </a:graphicData>
            </a:graphic>
          </wp:inline>
        </w:drawing>
      </w:r>
    </w:p>
    <w:p w14:paraId="67B6BA1C">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p>
    <w:p w14:paraId="2D720880">
      <w:pPr>
        <w:widowControl w:val="0"/>
        <w:autoSpaceDE w:val="0"/>
        <w:autoSpaceDN w:val="0"/>
        <w:adjustRightInd w:val="0"/>
        <w:jc w:val="both"/>
        <w:rPr>
          <w:rFonts w:hint="eastAsia" w:asciiTheme="minorEastAsia" w:hAnsiTheme="minorEastAsia" w:eastAsiaTheme="minorEastAsia" w:cstheme="minorEastAsia"/>
          <w:bCs/>
          <w:sz w:val="21"/>
          <w:szCs w:val="21"/>
        </w:rPr>
      </w:pPr>
    </w:p>
    <w:p w14:paraId="131E84EB">
      <w:pPr>
        <w:keepNext w:val="0"/>
        <w:keepLines w:val="0"/>
        <w:widowControl/>
        <w:suppressLineNumbers w:val="0"/>
        <w:spacing w:line="240" w:lineRule="auto"/>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OWA 2024 同期会议</w:t>
      </w:r>
    </w:p>
    <w:p w14:paraId="791D039F">
      <w:pPr>
        <w:widowControl w:val="0"/>
        <w:autoSpaceDE w:val="0"/>
        <w:autoSpaceDN w:val="0"/>
        <w:adjustRightInd w:val="0"/>
        <w:jc w:val="left"/>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10月30-31日</w:t>
      </w:r>
    </w:p>
    <w:p w14:paraId="13FC04FD">
      <w:pPr>
        <w:widowControl w:val="0"/>
        <w:autoSpaceDE w:val="0"/>
        <w:autoSpaceDN w:val="0"/>
        <w:adjustRightInd w:val="0"/>
        <w:jc w:val="both"/>
        <w:rPr>
          <w:rFonts w:hint="eastAsia" w:asciiTheme="minorEastAsia" w:hAnsiTheme="minorEastAsia" w:cstheme="minorEastAsia"/>
          <w:bCs/>
          <w:sz w:val="21"/>
          <w:szCs w:val="21"/>
          <w:lang w:val="en-US" w:eastAsia="zh-CN"/>
        </w:rPr>
      </w:pPr>
    </w:p>
    <w:p w14:paraId="11D8E5C5">
      <w:pPr>
        <w:widowControl w:val="0"/>
        <w:autoSpaceDE w:val="0"/>
        <w:autoSpaceDN w:val="0"/>
        <w:adjustRightInd w:val="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cstheme="minorEastAsia"/>
          <w:bCs/>
          <w:sz w:val="21"/>
          <w:szCs w:val="21"/>
          <w:lang w:val="en-US" w:eastAsia="zh-CN"/>
        </w:rPr>
        <w:t>全天</w:t>
      </w:r>
    </w:p>
    <w:p w14:paraId="2AE69B41">
      <w:pPr>
        <w:widowControl w:val="0"/>
        <w:autoSpaceDE w:val="0"/>
        <w:autoSpaceDN w:val="0"/>
        <w:adjustRightInd w:val="0"/>
        <w:jc w:val="both"/>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第十一届FPSO&amp;FLNG&amp;FSRU大会</w:t>
      </w:r>
    </w:p>
    <w:p w14:paraId="46FD14FD">
      <w:pPr>
        <w:jc w:val="both"/>
        <w:rPr>
          <w:rFonts w:hint="eastAsia" w:asciiTheme="minorEastAsia" w:hAnsiTheme="minorEastAsia" w:eastAsiaTheme="minorEastAsia" w:cstheme="minorEastAsia"/>
          <w:b/>
          <w:bCs/>
          <w:sz w:val="28"/>
          <w:szCs w:val="28"/>
          <w:lang w:val="en-US" w:eastAsia="zh-CN"/>
        </w:rPr>
      </w:pPr>
    </w:p>
    <w:p w14:paraId="072ECB8D">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val="en-US" w:eastAsia="zh-CN"/>
        </w:rPr>
        <w:t>OWA 2024同期海上能源全产业链博览会</w:t>
      </w:r>
    </w:p>
    <w:p w14:paraId="797E9067">
      <w:pPr>
        <w:spacing w:line="300" w:lineRule="exact"/>
        <w:rPr>
          <w:rFonts w:hint="eastAsia" w:asciiTheme="minorEastAsia" w:hAnsiTheme="minorEastAsia" w:eastAsiaTheme="minorEastAsia" w:cstheme="minorEastAsia"/>
          <w:sz w:val="21"/>
          <w:szCs w:val="21"/>
        </w:rPr>
      </w:pPr>
    </w:p>
    <w:p w14:paraId="66CD80AB">
      <w:pPr>
        <w:spacing w:line="300" w:lineRule="exac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海上能源全产业链博览会将汇集来自全球超过150家展商，展出超过300个类别中最尖端的产品、技术和成果。这一备受推崇的盛会不仅是世界最前沿海上风电技术的展示平台，更是致力于为每一位精明买家提供最优性价比的解决方案和装备。在这里，我们融汇商业智慧与创新精神，打造出一个充满活力的交易场所，让全球行业巨头在此汇聚一堂，呈现他们的精品杰作，而买家则可以发现无法比拟的价值与商机。</w:t>
      </w:r>
    </w:p>
    <w:p w14:paraId="098CB925">
      <w:pPr>
        <w:spacing w:line="300" w:lineRule="exact"/>
        <w:rPr>
          <w:rFonts w:hint="eastAsia" w:asciiTheme="minorEastAsia" w:hAnsiTheme="minorEastAsia" w:eastAsiaTheme="minorEastAsia" w:cstheme="minorEastAsia"/>
          <w:sz w:val="21"/>
          <w:szCs w:val="21"/>
        </w:rPr>
      </w:pPr>
    </w:p>
    <w:p w14:paraId="3F2D8614">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highlight w:val="yellow"/>
          <w:lang w:val="en-US" w:eastAsia="zh-CN"/>
        </w:rPr>
      </w:pPr>
      <w:r>
        <w:rPr>
          <w:rFonts w:hint="eastAsia" w:asciiTheme="minorEastAsia" w:hAnsiTheme="minorEastAsia" w:eastAsiaTheme="minorEastAsia" w:cstheme="minorEastAsia"/>
          <w:b/>
          <w:bCs/>
          <w:sz w:val="21"/>
          <w:szCs w:val="21"/>
          <w:highlight w:val="none"/>
          <w:lang w:val="en-US" w:eastAsia="zh-CN"/>
        </w:rPr>
        <w:drawing>
          <wp:inline distT="0" distB="0" distL="114300" distR="114300">
            <wp:extent cx="5268595" cy="1005840"/>
            <wp:effectExtent l="0" t="0" r="1905" b="10160"/>
            <wp:docPr id="4" name="图片 4" descr="展会规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展会规模"/>
                    <pic:cNvPicPr>
                      <a:picLocks noChangeAspect="1"/>
                    </pic:cNvPicPr>
                  </pic:nvPicPr>
                  <pic:blipFill>
                    <a:blip r:embed="rId8"/>
                    <a:stretch>
                      <a:fillRect/>
                    </a:stretch>
                  </pic:blipFill>
                  <pic:spPr>
                    <a:xfrm>
                      <a:off x="0" y="0"/>
                      <a:ext cx="5268595" cy="1005840"/>
                    </a:xfrm>
                    <a:prstGeom prst="rect">
                      <a:avLst/>
                    </a:prstGeom>
                  </pic:spPr>
                </pic:pic>
              </a:graphicData>
            </a:graphic>
          </wp:inline>
        </w:drawing>
      </w:r>
    </w:p>
    <w:p w14:paraId="436DA64D">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p>
    <w:p w14:paraId="7CA0B430">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展商类别</w:t>
      </w:r>
    </w:p>
    <w:p w14:paraId="72F1F269">
      <w:pPr>
        <w:keepNext w:val="0"/>
        <w:keepLines w:val="0"/>
        <w:widowControl/>
        <w:suppressLineNumbers w:val="0"/>
        <w:shd w:val="clear" w:fill="FFFFFF"/>
        <w:spacing w:line="240" w:lineRule="atLeast"/>
        <w:ind w:left="0" w:firstLine="0"/>
        <w:jc w:val="both"/>
        <w:rPr>
          <w:rFonts w:ascii="宋体" w:hAnsi="宋体" w:eastAsia="宋体" w:cs="宋体"/>
          <w:sz w:val="24"/>
          <w:szCs w:val="24"/>
        </w:rPr>
      </w:pPr>
    </w:p>
    <w:p w14:paraId="618D940D">
      <w:pPr>
        <w:keepNext w:val="0"/>
        <w:keepLines w:val="0"/>
        <w:widowControl/>
        <w:suppressLineNumbers w:val="0"/>
        <w:shd w:val="clear" w:fill="FFFFFF"/>
        <w:spacing w:line="240" w:lineRule="atLeast"/>
        <w:ind w:left="0" w:firstLine="0"/>
        <w:jc w:val="both"/>
        <w:rPr>
          <w:rFonts w:ascii="宋体" w:hAnsi="宋体" w:eastAsia="宋体" w:cs="宋体"/>
          <w:sz w:val="24"/>
          <w:szCs w:val="24"/>
        </w:rPr>
      </w:pPr>
      <w:r>
        <w:rPr>
          <w:rFonts w:hint="eastAsia" w:asciiTheme="minorEastAsia" w:hAnsiTheme="minorEastAsia" w:eastAsiaTheme="minorEastAsia" w:cstheme="minorEastAsia"/>
          <w:b/>
          <w:bCs/>
          <w:sz w:val="21"/>
          <w:szCs w:val="21"/>
          <w:vertAlign w:val="baseline"/>
          <w:lang w:val="en-US" w:eastAsia="zh-CN"/>
        </w:rPr>
        <w:t>风机制造</w:t>
      </w:r>
      <w:r>
        <w:rPr>
          <w:rFonts w:hint="eastAsia" w:asciiTheme="minorEastAsia" w:hAnsiTheme="minorEastAsia" w:cstheme="minorEastAsia"/>
          <w:b/>
          <w:bCs/>
          <w:sz w:val="21"/>
          <w:szCs w:val="21"/>
          <w:vertAlign w:val="baseline"/>
          <w:lang w:val="en-US" w:eastAsia="zh-CN"/>
        </w:rPr>
        <w:t>：</w:t>
      </w:r>
      <w:r>
        <w:rPr>
          <w:rFonts w:ascii="宋体" w:hAnsi="宋体" w:eastAsia="宋体" w:cs="宋体"/>
          <w:sz w:val="24"/>
          <w:szCs w:val="24"/>
        </w:rPr>
        <w:t>叶片、齿轮箱、发电机、主控、变桨、轮毂、机架、主轴、液压、刹车、冷却、滑环等各类系统配套件等</w:t>
      </w:r>
    </w:p>
    <w:p w14:paraId="48A9A490">
      <w:pPr>
        <w:keepNext w:val="0"/>
        <w:keepLines w:val="0"/>
        <w:widowControl/>
        <w:suppressLineNumbers w:val="0"/>
        <w:shd w:val="clear" w:fill="FFFFFF"/>
        <w:spacing w:line="240" w:lineRule="atLeast"/>
        <w:ind w:left="0" w:firstLine="0"/>
        <w:jc w:val="both"/>
        <w:rPr>
          <w:rFonts w:ascii="宋体" w:hAnsi="宋体" w:eastAsia="宋体" w:cs="宋体"/>
          <w:sz w:val="24"/>
          <w:szCs w:val="24"/>
        </w:rPr>
      </w:pPr>
    </w:p>
    <w:p w14:paraId="3D68FF8D">
      <w:pPr>
        <w:keepNext w:val="0"/>
        <w:keepLines w:val="0"/>
        <w:widowControl/>
        <w:suppressLineNumbers w:val="0"/>
        <w:shd w:val="clear" w:fill="FFFFFF"/>
        <w:spacing w:line="240" w:lineRule="atLeast"/>
        <w:ind w:left="0" w:firstLine="0"/>
        <w:jc w:val="both"/>
        <w:rPr>
          <w:rFonts w:ascii="宋体" w:hAnsi="宋体" w:eastAsia="宋体" w:cs="宋体"/>
          <w:sz w:val="24"/>
          <w:szCs w:val="24"/>
        </w:rPr>
      </w:pPr>
      <w:r>
        <w:rPr>
          <w:rFonts w:hint="eastAsia" w:ascii="宋体" w:hAnsi="宋体" w:eastAsia="宋体" w:cs="宋体"/>
          <w:b/>
          <w:bCs/>
          <w:sz w:val="24"/>
          <w:szCs w:val="24"/>
          <w:lang w:val="en-US" w:eastAsia="zh-CN"/>
        </w:rPr>
        <w:t>海上安装：</w:t>
      </w:r>
      <w:r>
        <w:rPr>
          <w:rFonts w:ascii="宋体" w:hAnsi="宋体" w:eastAsia="宋体" w:cs="宋体"/>
          <w:sz w:val="24"/>
          <w:szCs w:val="24"/>
        </w:rPr>
        <w:t>海上/陆上升压站、海缆、海上基础安装、安装船、吊装夹具、打桩等海上安装设备及服务商、船舱设计&amp;造船厂、浮式生产项目承包商、FPSO上部模块系统、原油外输系统、标准化及模块化解决方案供应商、液化解决方案供应商、再气化系统、物流和运输、举升系统、管道系泊系统</w:t>
      </w:r>
    </w:p>
    <w:p w14:paraId="3F7EAD5D">
      <w:pPr>
        <w:keepNext w:val="0"/>
        <w:keepLines w:val="0"/>
        <w:widowControl/>
        <w:suppressLineNumbers w:val="0"/>
        <w:shd w:val="clear" w:fill="FFFFFF"/>
        <w:spacing w:line="240" w:lineRule="atLeast"/>
        <w:ind w:left="0" w:firstLine="0"/>
        <w:jc w:val="both"/>
        <w:rPr>
          <w:rFonts w:ascii="宋体" w:hAnsi="宋体" w:eastAsia="宋体" w:cs="宋体"/>
          <w:sz w:val="24"/>
          <w:szCs w:val="24"/>
        </w:rPr>
      </w:pPr>
    </w:p>
    <w:p w14:paraId="76043EA9">
      <w:pPr>
        <w:keepNext w:val="0"/>
        <w:keepLines w:val="0"/>
        <w:widowControl/>
        <w:suppressLineNumbers w:val="0"/>
        <w:shd w:val="clear" w:fill="FFFFFF"/>
        <w:spacing w:line="240" w:lineRule="atLeast"/>
        <w:ind w:left="0" w:firstLine="0"/>
        <w:jc w:val="both"/>
        <w:rPr>
          <w:rFonts w:ascii="宋体" w:hAnsi="宋体" w:eastAsia="宋体" w:cs="宋体"/>
          <w:sz w:val="24"/>
          <w:szCs w:val="24"/>
        </w:rPr>
      </w:pPr>
      <w:r>
        <w:rPr>
          <w:rFonts w:hint="eastAsia" w:asciiTheme="minorEastAsia" w:hAnsiTheme="minorEastAsia" w:eastAsiaTheme="minorEastAsia" w:cstheme="minorEastAsia"/>
          <w:b/>
          <w:bCs/>
          <w:sz w:val="21"/>
          <w:szCs w:val="21"/>
          <w:vertAlign w:val="baseline"/>
          <w:lang w:val="en-US" w:eastAsia="zh-CN"/>
        </w:rPr>
        <w:t>评估与开发</w:t>
      </w:r>
      <w:r>
        <w:rPr>
          <w:rFonts w:hint="eastAsia" w:asciiTheme="minorEastAsia" w:hAnsiTheme="minorEastAsia" w:cstheme="minorEastAsia"/>
          <w:b/>
          <w:bCs/>
          <w:sz w:val="21"/>
          <w:szCs w:val="21"/>
          <w:vertAlign w:val="baseline"/>
          <w:lang w:val="en-US" w:eastAsia="zh-CN"/>
        </w:rPr>
        <w:t>：</w:t>
      </w:r>
      <w:r>
        <w:rPr>
          <w:rFonts w:ascii="宋体" w:hAnsi="宋体" w:eastAsia="宋体" w:cs="宋体"/>
          <w:sz w:val="24"/>
          <w:szCs w:val="24"/>
        </w:rPr>
        <w:t>环境调查、海底调查、测风、保险、工程咨询、设计院、行业咨询等相关服务商</w:t>
      </w:r>
    </w:p>
    <w:p w14:paraId="363F195C">
      <w:pPr>
        <w:keepNext w:val="0"/>
        <w:keepLines w:val="0"/>
        <w:widowControl/>
        <w:suppressLineNumbers w:val="0"/>
        <w:shd w:val="clear" w:fill="FFFFFF"/>
        <w:spacing w:line="240" w:lineRule="atLeast"/>
        <w:ind w:left="0" w:firstLine="0"/>
        <w:jc w:val="both"/>
        <w:rPr>
          <w:rFonts w:ascii="宋体" w:hAnsi="宋体" w:eastAsia="宋体" w:cs="宋体"/>
          <w:sz w:val="24"/>
          <w:szCs w:val="24"/>
        </w:rPr>
      </w:pPr>
    </w:p>
    <w:p w14:paraId="286B634E">
      <w:pPr>
        <w:keepNext w:val="0"/>
        <w:keepLines w:val="0"/>
        <w:widowControl/>
        <w:suppressLineNumbers w:val="0"/>
        <w:shd w:val="clear" w:fill="FFFFFF"/>
        <w:spacing w:line="240" w:lineRule="atLeast"/>
        <w:ind w:left="0" w:firstLine="0"/>
        <w:jc w:val="both"/>
        <w:rPr>
          <w:rFonts w:ascii="宋体" w:hAnsi="宋体" w:eastAsia="宋体" w:cs="宋体"/>
          <w:sz w:val="24"/>
          <w:szCs w:val="24"/>
        </w:rPr>
      </w:pPr>
      <w:r>
        <w:rPr>
          <w:rFonts w:hint="eastAsia" w:asciiTheme="minorEastAsia" w:hAnsiTheme="minorEastAsia" w:eastAsiaTheme="minorEastAsia" w:cstheme="minorEastAsia"/>
          <w:b/>
          <w:bCs/>
          <w:sz w:val="21"/>
          <w:szCs w:val="21"/>
          <w:vertAlign w:val="baseline"/>
          <w:lang w:val="en-US" w:eastAsia="zh-CN"/>
        </w:rPr>
        <w:t>运行与维护</w:t>
      </w:r>
      <w:r>
        <w:rPr>
          <w:rFonts w:hint="eastAsia" w:asciiTheme="minorEastAsia" w:hAnsiTheme="minorEastAsia" w:cstheme="minorEastAsia"/>
          <w:b/>
          <w:bCs/>
          <w:sz w:val="21"/>
          <w:szCs w:val="21"/>
          <w:vertAlign w:val="baseline"/>
          <w:lang w:val="en-US" w:eastAsia="zh-CN"/>
        </w:rPr>
        <w:t>：</w:t>
      </w:r>
      <w:r>
        <w:rPr>
          <w:rFonts w:ascii="宋体" w:hAnsi="宋体" w:eastAsia="宋体" w:cs="宋体"/>
          <w:sz w:val="24"/>
          <w:szCs w:val="24"/>
        </w:rPr>
        <w:t>电气设备、运维设备、运行技术与服务、自动化&amp;控制系统、海工项目管理&amp;服务提供商、检验检测机构&amp;船级社、设备维护&amp;独立性管理、健康、安全与环境管理体系信息化技术和解决方案供应商</w:t>
      </w:r>
    </w:p>
    <w:p w14:paraId="365304F1">
      <w:pPr>
        <w:keepNext w:val="0"/>
        <w:keepLines w:val="0"/>
        <w:widowControl/>
        <w:suppressLineNumbers w:val="0"/>
        <w:shd w:val="clear" w:fill="FFFFFF"/>
        <w:spacing w:line="240" w:lineRule="atLeast"/>
        <w:ind w:left="0" w:firstLine="0"/>
        <w:jc w:val="both"/>
        <w:rPr>
          <w:rFonts w:ascii="宋体" w:hAnsi="宋体" w:eastAsia="宋体" w:cs="宋体"/>
          <w:sz w:val="24"/>
          <w:szCs w:val="24"/>
        </w:rPr>
      </w:pPr>
    </w:p>
    <w:p w14:paraId="4CC981A6">
      <w:pPr>
        <w:keepNext w:val="0"/>
        <w:keepLines w:val="0"/>
        <w:widowControl/>
        <w:suppressLineNumbers w:val="0"/>
        <w:shd w:val="clear" w:fill="FFFFFF"/>
        <w:spacing w:line="240" w:lineRule="atLeast"/>
        <w:ind w:left="0" w:firstLine="0"/>
        <w:jc w:val="both"/>
        <w:rPr>
          <w:rFonts w:hint="eastAsia" w:ascii="宋体" w:hAnsi="宋体" w:eastAsia="宋体" w:cs="宋体"/>
          <w:sz w:val="24"/>
          <w:szCs w:val="24"/>
          <w:lang w:val="en-US" w:eastAsia="zh-CN"/>
        </w:rPr>
      </w:pPr>
      <w:r>
        <w:rPr>
          <w:rFonts w:hint="eastAsia" w:asciiTheme="minorEastAsia" w:hAnsiTheme="minorEastAsia" w:eastAsiaTheme="minorEastAsia" w:cstheme="minorEastAsia"/>
          <w:b/>
          <w:bCs/>
          <w:sz w:val="21"/>
          <w:szCs w:val="21"/>
          <w:vertAlign w:val="baseline"/>
          <w:lang w:val="en-US" w:eastAsia="zh-CN"/>
        </w:rPr>
        <w:t>原材料制造</w:t>
      </w:r>
      <w:r>
        <w:rPr>
          <w:rFonts w:hint="eastAsia" w:asciiTheme="minorEastAsia" w:hAnsiTheme="minorEastAsia" w:cstheme="minorEastAsia"/>
          <w:b/>
          <w:bCs/>
          <w:sz w:val="21"/>
          <w:szCs w:val="21"/>
          <w:vertAlign w:val="baseline"/>
          <w:lang w:val="en-US" w:eastAsia="zh-CN"/>
        </w:rPr>
        <w:t>：</w:t>
      </w:r>
      <w:r>
        <w:rPr>
          <w:rFonts w:ascii="宋体" w:hAnsi="宋体" w:eastAsia="宋体" w:cs="宋体"/>
          <w:sz w:val="24"/>
          <w:szCs w:val="24"/>
        </w:rPr>
        <w:t>钢铁、树脂、碳纤/玻纤、夹层材料、结构胶、水下基础材料、海缆制造材料、海缆保护管制造材料</w:t>
      </w:r>
    </w:p>
    <w:p w14:paraId="7A70348C">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p>
    <w:p w14:paraId="7455E8B0">
      <w:pPr>
        <w:keepNext w:val="0"/>
        <w:keepLines w:val="0"/>
        <w:widowControl/>
        <w:suppressLineNumbers w:val="0"/>
        <w:shd w:val="clear" w:fill="FFFFFF"/>
        <w:spacing w:line="240" w:lineRule="atLeast"/>
        <w:ind w:left="0" w:firstLine="0"/>
        <w:jc w:val="both"/>
        <w:rPr>
          <w:rFonts w:hint="eastAsia" w:asciiTheme="minorEastAsia" w:hAnsiTheme="minorEastAsia" w:eastAsiaTheme="minorEastAsia" w:cstheme="minorEastAsia"/>
          <w:b/>
          <w:bCs/>
          <w:sz w:val="21"/>
          <w:szCs w:val="21"/>
          <w:lang w:val="en-US" w:eastAsia="zh-CN"/>
        </w:rPr>
      </w:pPr>
    </w:p>
    <w:p w14:paraId="6C8281F0">
      <w:pPr>
        <w:widowControl w:val="0"/>
        <w:autoSpaceDE w:val="0"/>
        <w:autoSpaceDN w:val="0"/>
        <w:adjustRightInd w:val="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展区活动</w:t>
      </w:r>
    </w:p>
    <w:p w14:paraId="0B8233DB">
      <w:pPr>
        <w:widowControl w:val="0"/>
        <w:autoSpaceDE w:val="0"/>
        <w:autoSpaceDN w:val="0"/>
        <w:adjustRightInd w:val="0"/>
        <w:jc w:val="center"/>
        <w:rPr>
          <w:rFonts w:hint="eastAsia" w:asciiTheme="minorEastAsia" w:hAnsiTheme="minorEastAsia" w:eastAsiaTheme="minorEastAsia" w:cstheme="minorEastAsia"/>
          <w:b/>
          <w:bCs/>
          <w:sz w:val="21"/>
          <w:szCs w:val="21"/>
        </w:rPr>
      </w:pPr>
    </w:p>
    <w:p w14:paraId="62F3CB60">
      <w:pPr>
        <w:widowControl w:val="0"/>
        <w:autoSpaceDE w:val="0"/>
        <w:autoSpaceDN w:val="0"/>
        <w:adjustRightInd w:val="0"/>
        <w:jc w:val="left"/>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 xml:space="preserve">上海交通大学校友会 | </w:t>
      </w:r>
      <w:r>
        <w:rPr>
          <w:rFonts w:hint="eastAsia" w:asciiTheme="minorEastAsia" w:hAnsiTheme="minorEastAsia" w:cstheme="minorEastAsia"/>
          <w:bCs/>
          <w:sz w:val="21"/>
          <w:szCs w:val="21"/>
          <w:lang w:val="en-US" w:eastAsia="zh-CN"/>
        </w:rPr>
        <w:t>华北</w:t>
      </w:r>
      <w:r>
        <w:rPr>
          <w:rFonts w:hint="eastAsia" w:asciiTheme="minorEastAsia" w:hAnsiTheme="minorEastAsia" w:eastAsiaTheme="minorEastAsia" w:cstheme="minorEastAsia"/>
          <w:bCs/>
          <w:sz w:val="21"/>
          <w:szCs w:val="21"/>
        </w:rPr>
        <w:t>电力大学校友会 | 华南理工大学校友会 | 推介/签约仪式/参展商展示 | 海洋风电供需对接洽谈会</w:t>
      </w:r>
    </w:p>
    <w:p w14:paraId="48A6FF37">
      <w:pPr>
        <w:keepNext w:val="0"/>
        <w:keepLines w:val="0"/>
        <w:widowControl/>
        <w:suppressLineNumbers w:val="0"/>
        <w:spacing w:line="240" w:lineRule="auto"/>
        <w:jc w:val="both"/>
        <w:rPr>
          <w:rFonts w:hint="eastAsia" w:asciiTheme="minorEastAsia" w:hAnsiTheme="minorEastAsia" w:eastAsiaTheme="minorEastAsia" w:cstheme="minorEastAsia"/>
          <w:b/>
          <w:bCs/>
          <w:sz w:val="21"/>
          <w:szCs w:val="21"/>
          <w:lang w:val="en-US" w:eastAsia="zh-CN"/>
        </w:rPr>
      </w:pPr>
    </w:p>
    <w:p w14:paraId="158AE07D">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p>
    <w:p w14:paraId="0697D541">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p>
    <w:p w14:paraId="5986D927">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解锁竞争优势，展现企业独特性，把握产业机遇</w:t>
      </w:r>
    </w:p>
    <w:p w14:paraId="7FE8A749">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OWA2024带您</w:t>
      </w:r>
    </w:p>
    <w:p w14:paraId="52E09513">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b/>
          <w:bCs/>
          <w:sz w:val="21"/>
          <w:szCs w:val="21"/>
          <w:lang w:val="en-US" w:eastAsia="zh-CN"/>
        </w:rPr>
      </w:pPr>
    </w:p>
    <w:p w14:paraId="0A73497D">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寻找潜在供应商、会面现有供应商</w:t>
      </w:r>
    </w:p>
    <w:p w14:paraId="37379BAE">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跟</w:t>
      </w:r>
      <w:r>
        <w:rPr>
          <w:rFonts w:hint="eastAsia" w:asciiTheme="minorEastAsia" w:hAnsiTheme="minorEastAsia" w:eastAsiaTheme="minorEastAsia" w:cstheme="minorEastAsia"/>
          <w:sz w:val="21"/>
          <w:szCs w:val="21"/>
        </w:rPr>
        <w:t>踪技术趋势与创新</w:t>
      </w:r>
    </w:p>
    <w:p w14:paraId="354572D3">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寻找新的研发合作伙伴</w:t>
      </w:r>
    </w:p>
    <w:p w14:paraId="2F0F5DD8">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寻找新客户、会面老客户</w:t>
      </w:r>
    </w:p>
    <w:p w14:paraId="7C672E86">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了解市场环节</w:t>
      </w:r>
    </w:p>
    <w:p w14:paraId="58BB561B">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B316359">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5266690" cy="2980690"/>
            <wp:effectExtent l="0" t="0" r="3810" b="3810"/>
            <wp:docPr id="5" name="图片 5" descr="往届精彩掠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往届精彩掠影"/>
                    <pic:cNvPicPr>
                      <a:picLocks noChangeAspect="1"/>
                    </pic:cNvPicPr>
                  </pic:nvPicPr>
                  <pic:blipFill>
                    <a:blip r:embed="rId9"/>
                    <a:stretch>
                      <a:fillRect/>
                    </a:stretch>
                  </pic:blipFill>
                  <pic:spPr>
                    <a:xfrm>
                      <a:off x="0" y="0"/>
                      <a:ext cx="5266690" cy="2980690"/>
                    </a:xfrm>
                    <a:prstGeom prst="rect">
                      <a:avLst/>
                    </a:prstGeom>
                  </pic:spPr>
                </pic:pic>
              </a:graphicData>
            </a:graphic>
          </wp:inline>
        </w:drawing>
      </w:r>
    </w:p>
    <w:p w14:paraId="313F5129">
      <w:pPr>
        <w:keepNext w:val="0"/>
        <w:keepLines w:val="0"/>
        <w:widowControl/>
        <w:suppressLineNumbers w:val="0"/>
        <w:shd w:val="clear" w:fill="FFFFFF"/>
        <w:spacing w:line="240" w:lineRule="atLeast"/>
        <w:ind w:left="0" w:firstLine="0"/>
        <w:jc w:val="center"/>
        <w:rPr>
          <w:rFonts w:hint="eastAsia" w:asciiTheme="minorEastAsia" w:hAnsiTheme="minorEastAsia" w:eastAsiaTheme="minorEastAsia" w:cstheme="minorEastAsia"/>
          <w:sz w:val="21"/>
          <w:szCs w:val="21"/>
          <w:lang w:val="en-US" w:eastAsia="zh-CN"/>
        </w:rPr>
      </w:pPr>
    </w:p>
    <w:p w14:paraId="2384EFD2">
      <w:pPr>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参与形式</w:t>
      </w:r>
    </w:p>
    <w:p w14:paraId="70483926">
      <w:pPr>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drawing>
          <wp:inline distT="0" distB="0" distL="114300" distR="114300">
            <wp:extent cx="5243830" cy="2340610"/>
            <wp:effectExtent l="0" t="0" r="1270" b="8890"/>
            <wp:docPr id="6" name="图片 6" descr="主赞助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主赞助形式"/>
                    <pic:cNvPicPr>
                      <a:picLocks noChangeAspect="1"/>
                    </pic:cNvPicPr>
                  </pic:nvPicPr>
                  <pic:blipFill>
                    <a:blip r:embed="rId10"/>
                    <a:stretch>
                      <a:fillRect/>
                    </a:stretch>
                  </pic:blipFill>
                  <pic:spPr>
                    <a:xfrm>
                      <a:off x="0" y="0"/>
                      <a:ext cx="5243830" cy="2340610"/>
                    </a:xfrm>
                    <a:prstGeom prst="rect">
                      <a:avLst/>
                    </a:prstGeom>
                  </pic:spPr>
                </pic:pic>
              </a:graphicData>
            </a:graphic>
          </wp:inline>
        </w:drawing>
      </w:r>
    </w:p>
    <w:p w14:paraId="215C7EC3">
      <w:pPr>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drawing>
          <wp:inline distT="0" distB="0" distL="114300" distR="114300">
            <wp:extent cx="5271770" cy="3277235"/>
            <wp:effectExtent l="0" t="0" r="11430" b="12065"/>
            <wp:docPr id="7" name="图片 7" descr="赞助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赞助形式"/>
                    <pic:cNvPicPr>
                      <a:picLocks noChangeAspect="1"/>
                    </pic:cNvPicPr>
                  </pic:nvPicPr>
                  <pic:blipFill>
                    <a:blip r:embed="rId11"/>
                    <a:stretch>
                      <a:fillRect/>
                    </a:stretch>
                  </pic:blipFill>
                  <pic:spPr>
                    <a:xfrm>
                      <a:off x="0" y="0"/>
                      <a:ext cx="5271770" cy="3277235"/>
                    </a:xfrm>
                    <a:prstGeom prst="rect">
                      <a:avLst/>
                    </a:prstGeom>
                  </pic:spPr>
                </pic:pic>
              </a:graphicData>
            </a:graphic>
          </wp:inline>
        </w:drawing>
      </w:r>
    </w:p>
    <w:p w14:paraId="34C9EFBA">
      <w:pPr>
        <w:jc w:val="center"/>
        <w:rPr>
          <w:rFonts w:hint="eastAsia" w:asciiTheme="minorEastAsia" w:hAnsiTheme="minorEastAsia" w:eastAsiaTheme="minorEastAsia" w:cstheme="minorEastAsia"/>
          <w:b/>
          <w:bCs/>
          <w:sz w:val="21"/>
          <w:szCs w:val="21"/>
          <w:highlight w:val="none"/>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lMTViYzZlMDE4NGQxZTczZWNjNGZlYThmM2QxZWUifQ=="/>
  </w:docVars>
  <w:rsids>
    <w:rsidRoot w:val="00000000"/>
    <w:rsid w:val="01CC1A40"/>
    <w:rsid w:val="02AB5A6F"/>
    <w:rsid w:val="03F92894"/>
    <w:rsid w:val="04082AD7"/>
    <w:rsid w:val="10C304B2"/>
    <w:rsid w:val="13EC5F71"/>
    <w:rsid w:val="142E20E6"/>
    <w:rsid w:val="19C257AA"/>
    <w:rsid w:val="1AA36EB0"/>
    <w:rsid w:val="1ABC48F0"/>
    <w:rsid w:val="1AE71241"/>
    <w:rsid w:val="1B210BF7"/>
    <w:rsid w:val="1F953961"/>
    <w:rsid w:val="212D20A3"/>
    <w:rsid w:val="214C62A1"/>
    <w:rsid w:val="265D1F8F"/>
    <w:rsid w:val="266B541C"/>
    <w:rsid w:val="277327DA"/>
    <w:rsid w:val="2AAA4765"/>
    <w:rsid w:val="2B065713"/>
    <w:rsid w:val="2C3F712F"/>
    <w:rsid w:val="2C8B2374"/>
    <w:rsid w:val="30B8300C"/>
    <w:rsid w:val="30EE1123"/>
    <w:rsid w:val="318665E7"/>
    <w:rsid w:val="384D672F"/>
    <w:rsid w:val="3A173499"/>
    <w:rsid w:val="3F0D09C6"/>
    <w:rsid w:val="3FD36E8B"/>
    <w:rsid w:val="40694322"/>
    <w:rsid w:val="437C611B"/>
    <w:rsid w:val="456F4189"/>
    <w:rsid w:val="4B0B4954"/>
    <w:rsid w:val="4BBD5522"/>
    <w:rsid w:val="4DB0533F"/>
    <w:rsid w:val="52AF02BB"/>
    <w:rsid w:val="52C378C2"/>
    <w:rsid w:val="53BD6A07"/>
    <w:rsid w:val="5596306C"/>
    <w:rsid w:val="594A6647"/>
    <w:rsid w:val="5B307ABF"/>
    <w:rsid w:val="5BD963A8"/>
    <w:rsid w:val="5DA64068"/>
    <w:rsid w:val="5E781EA8"/>
    <w:rsid w:val="62EE098B"/>
    <w:rsid w:val="66704B93"/>
    <w:rsid w:val="66EC51E2"/>
    <w:rsid w:val="6A0959A5"/>
    <w:rsid w:val="6A470981"/>
    <w:rsid w:val="6C3259F2"/>
    <w:rsid w:val="6C8F1764"/>
    <w:rsid w:val="6D712E53"/>
    <w:rsid w:val="6EDC3D8E"/>
    <w:rsid w:val="70494790"/>
    <w:rsid w:val="713C4FB8"/>
    <w:rsid w:val="74010D85"/>
    <w:rsid w:val="75276337"/>
    <w:rsid w:val="75F714AD"/>
    <w:rsid w:val="787C3EEC"/>
    <w:rsid w:val="793B7903"/>
    <w:rsid w:val="7C7F57AE"/>
    <w:rsid w:val="7D821FA4"/>
    <w:rsid w:val="7E9F26E2"/>
    <w:rsid w:val="7F405C73"/>
    <w:rsid w:val="7FC95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annotation text"/>
    <w:basedOn w:val="1"/>
    <w:qFormat/>
    <w:uiPriority w:val="0"/>
    <w:pPr>
      <w:widowControl w:val="0"/>
    </w:pPr>
    <w:rPr>
      <w:rFonts w:ascii="Calibri" w:hAnsi="Calibri"/>
      <w:kern w:val="2"/>
      <w:sz w:val="21"/>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9">
    <w:name w:val="Table Paragraph"/>
    <w:basedOn w:val="1"/>
    <w:autoRedefine/>
    <w:qFormat/>
    <w:uiPriority w:val="1"/>
    <w:pPr>
      <w:widowControl w:val="0"/>
      <w:autoSpaceDE w:val="0"/>
      <w:autoSpaceDN w:val="0"/>
    </w:pPr>
    <w:rPr>
      <w:rFonts w:ascii="宋体" w:hAnsi="宋体" w:cs="宋体"/>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2832</Words>
  <Characters>3091</Characters>
  <Lines>0</Lines>
  <Paragraphs>0</Paragraphs>
  <TotalTime>3</TotalTime>
  <ScaleCrop>false</ScaleCrop>
  <LinksUpToDate>false</LinksUpToDate>
  <CharactersWithSpaces>3141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2024-07-30T02:44:00Z</dcterms:created>
  <dc:creator>PC</dc:creator>
  <cp:lastModifiedBy>杨小欣。 ҉҉҉҉҉҉҉҉</cp:lastModifiedBy>
  <dcterms:modified xsi:type="dcterms:W3CDTF">2024-08-29T10:29:14Z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E3FEF0C875EA4D059D02463E16CF757D_12</vt:lpwstr>
  </property>
</Properties>
</file>