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796D98">
      <w:pPr>
        <w:spacing w:before="156" w:beforeLines="50" w:line="0" w:lineRule="atLeast"/>
        <w:ind w:firstLine="548" w:firstLineChars="200"/>
        <w:jc w:val="left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-544830</wp:posOffset>
            </wp:positionV>
            <wp:extent cx="6812280" cy="2015490"/>
            <wp:effectExtent l="0" t="0" r="7620" b="381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2025第21届越南（河内）国际工业制造及材料技术展览会VINAMAC 202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是一个拥有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19年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成功举办历史的工业装备及材料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技术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专业展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。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以工业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机械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自动化、焊接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与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切割、冶金钢铁、五金机电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、材料技术为主要展示推广领域。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展会面向越南北方地区主要产业集群市场，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采用专业展览+专场买家对接+特邀采购对接+专业卖场进驻选品+本土工厂拜访+专业市场考察等多项供需对接活动的形式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联合举办。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展会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每年在越南河内市及胡志明市联展各举办一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届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，在越南本土工业及材料技术领域有广泛的知名度。上一届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河内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展，吸引来自越南及中国、印度、马来西亚、印度尼西亚、泰国、日本、德国、俄罗斯、意大利等十五个国家和地区的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参展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参会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企业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val="en-US" w:eastAsia="zh-CN"/>
        </w:rPr>
        <w:t>300+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，专业观众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val="en-US" w:eastAsia="zh-CN"/>
        </w:rPr>
        <w:t>9186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人次，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展会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效果良好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。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VINAMAC已成为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越南</w:t>
      </w:r>
      <w:r>
        <w:rPr>
          <w:rFonts w:hint="eastAsia" w:ascii="微软雅黑" w:hAnsi="微软雅黑" w:eastAsia="微软雅黑" w:cs="微软雅黑"/>
          <w:bCs/>
          <w:color w:val="404040" w:themeColor="text1" w:themeTint="BF"/>
          <w:spacing w:val="27"/>
          <w:sz w:val="22"/>
          <w:szCs w:val="22"/>
          <w:shd w:val="clear" w:color="auto" w:fill="FFFFF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机械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自动化、焊接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与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切割、冶金钢铁、五金机电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、材料技术领域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越南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客商参与国际交流合作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、吸引投资、技术转让、促进贸易、提高生产经营活动效率的平台。</w:t>
      </w:r>
    </w:p>
    <w:p w14:paraId="3D787F44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19050</wp:posOffset>
            </wp:positionV>
            <wp:extent cx="6087745" cy="2720340"/>
            <wp:effectExtent l="0" t="0" r="8255" b="3810"/>
            <wp:wrapTopAndBottom/>
            <wp:docPr id="8" name="图片 8" descr="172414840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41484035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2776220</wp:posOffset>
                </wp:positionV>
                <wp:extent cx="2595245" cy="42735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45" cy="427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3F47F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  <w:lang w:eastAsia="zh-CN"/>
                              </w:rPr>
                              <w:t>市场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  <w:t>背景：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2pt;margin-top:218.6pt;height:33.65pt;width:204.35pt;z-index:251660288;mso-width-relative:page;mso-height-relative:page;" filled="f" stroked="f" coordsize="21600,21600" o:gfxdata="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n5YJm2wAAAAkBAAAPAAAAAAAAAAEAIAAAACIAAABk&#10;cnMvZG93bnJldi54bWxQSwECFAAUAAAACACHTuJAbafMT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53F47F"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  <w:lang w:eastAsia="zh-CN"/>
                        </w:rPr>
                        <w:t>市场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  <w:t>背景：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2796540</wp:posOffset>
                </wp:positionV>
                <wp:extent cx="6039485" cy="409575"/>
                <wp:effectExtent l="0" t="0" r="5715" b="0"/>
                <wp:wrapNone/>
                <wp:docPr id="1" name="五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485" cy="40957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0.95pt;margin-top:220.2pt;height:32.25pt;width:475.55pt;z-index:251659264;v-text-anchor:middle;mso-width-relative:page;mso-height-relative:page;" fillcolor="#BDD7EE [1300]" filled="t" stroked="f" coordsize="21600,21600" o:gfxdata="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U&#10;zELA3QAAAAoBAAAPAAAAAAAAAAEAIAAAACIAAABkcnMvZG93bnJldi54bWxQSwECFAAUAAAACACH&#10;TuJA7UnSmZECAAAMBQAADgAAAAAAAAABACAAAAAsAQAAZHJzL2Uyb0RvYy54bWxQSwUGAAAAAAYA&#10;BgBZAQAALwYAAAAA&#10;" adj="20868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EB8E0E5">
      <w:pPr>
        <w:spacing w:line="0" w:lineRule="atLeast"/>
        <w:ind w:firstLine="548" w:firstLineChars="200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2BA8A5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48" w:firstLineChars="200"/>
        <w:textAlignment w:val="auto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越南是东南亚投资热土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2023年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越南人口达到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1.03亿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，有效外资项目38084个，注册资金4532.6亿美元，累计到位资金2871亿美元。中国大陆直接投资项目约4000个，总注册金额近280亿美元。</w:t>
      </w:r>
    </w:p>
    <w:p w14:paraId="6B3C77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48" w:firstLineChars="200"/>
        <w:textAlignment w:val="auto"/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规避贸易壁垒的跳板：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全球供应链重构背景下，东南亚作为向多地域低关税供货区域，重要性日益展现，尤其是与中国接壤的越南市场。</w:t>
      </w:r>
    </w:p>
    <w:p w14:paraId="07CB96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48" w:firstLineChars="200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中国最大贸易伙伴：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东盟已是中国最大贸易伙伴，越南是中国在东盟最大贸易伙伴，2023中越经贸总额近2300亿美元，呈连年持续增长趋势。</w:t>
      </w:r>
    </w:p>
    <w:p w14:paraId="53CC469A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由于工业基础薄弱，重工业发展乏力，越南工业发展所需大部分技术产品依赖进口，一些领域进口比重达90%。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加工设备、零部件和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生产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材料（含能源产品）是进口类别中的大头，年进口额超过1000亿美元，大部分进口中国。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越南政府每年计划投资260亿美元引进外国先进机械设备及技术，以提高国内生产力。随着越南外商投资的增长，出口型经济的进一步发展，造船、电气与电子、汽车等行业也强劲增长，工业技术设备及材料技术产品的引进必将水涨船高。</w:t>
      </w:r>
    </w:p>
    <w:p w14:paraId="3E9F277A">
      <w:pPr>
        <w:spacing w:line="0" w:lineRule="atLeast"/>
        <w:ind w:firstLine="420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43180</wp:posOffset>
            </wp:positionV>
            <wp:extent cx="5940425" cy="1731645"/>
            <wp:effectExtent l="0" t="0" r="3175" b="190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574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7AE36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7F1BB7FE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60A24B40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793EA580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0117B80A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20AFBFBA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27A96C9B">
      <w:pPr>
        <w:spacing w:line="0" w:lineRule="atLeast"/>
        <w:ind w:firstLine="440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108585</wp:posOffset>
                </wp:positionV>
                <wp:extent cx="1875155" cy="495300"/>
                <wp:effectExtent l="0" t="0" r="0" b="1270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1FE16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  <w:t>举办地信息：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85pt;margin-top:8.55pt;height:39pt;width:147.65pt;z-index:251662336;mso-width-relative:page;mso-height-relative:page;" filled="f" stroked="f" coordsize="21600,21600" o:gfxdata="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UEp7naAAAACAEAAA8AAAAAAAAAAQAgAAAAIgAAAGRy&#10;cy9kb3ducmV2LnhtbFBLAQIUABQAAAAIAIdO4kAJr3PK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C1FE16"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  <w:t>举办地信息：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168910</wp:posOffset>
                </wp:positionV>
                <wp:extent cx="5969635" cy="409575"/>
                <wp:effectExtent l="0" t="0" r="0" b="0"/>
                <wp:wrapNone/>
                <wp:docPr id="6" name="五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635" cy="40957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3pt;margin-top:13.3pt;height:32.25pt;width:470.05pt;z-index:251661312;v-text-anchor:middle;mso-width-relative:page;mso-height-relative:page;" fillcolor="#BDD7EE [1300]" filled="t" stroked="f" coordsize="21600,21600" o:gfxdata="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kFO&#10;YtkAAAAIAQAADwAAAAAAAAABACAAAAAiAAAAZHJzL2Rvd25yZXYueG1sUEsBAhQAFAAAAAgAh07i&#10;QLeeB1mTAgAADAUAAA4AAAAAAAAAAQAgAAAAKAEAAGRycy9lMm9Eb2MueG1sUEsFBgAAAAAGAAYA&#10;WQEAAC0GAAAAAA==&#10;" adj="2086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07A476E">
      <w:pPr>
        <w:spacing w:line="0" w:lineRule="atLeast"/>
        <w:ind w:firstLine="548" w:firstLineChars="200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37617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0" w:lineRule="atLeast"/>
        <w:ind w:firstLine="548" w:firstLineChars="200"/>
        <w:textAlignment w:val="auto"/>
        <w:rPr>
          <w:rFonts w:ascii="微软雅黑" w:hAnsi="微软雅黑" w:eastAsia="微软雅黑" w:cs="微软雅黑"/>
          <w:bCs/>
          <w:color w:val="3E3E3E"/>
          <w:spacing w:val="27"/>
          <w:sz w:val="18"/>
          <w:szCs w:val="18"/>
          <w:highlight w:val="none"/>
          <w:shd w:val="clear" w:color="auto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pacing w:val="27"/>
          <w:sz w:val="22"/>
          <w:szCs w:val="22"/>
          <w:highlight w:val="none"/>
          <w:shd w:val="clear" w:color="auto" w:fill="FFFFFF"/>
        </w:rPr>
        <w:t>越南河内市</w:t>
      </w:r>
      <w:r>
        <w:rPr>
          <w:rFonts w:hint="eastAsia" w:ascii="微软雅黑" w:hAnsi="微软雅黑" w:eastAsia="微软雅黑" w:cs="微软雅黑"/>
          <w:b w:val="0"/>
          <w:bCs w:val="0"/>
          <w:color w:val="3E3E3E"/>
          <w:spacing w:val="27"/>
          <w:sz w:val="22"/>
          <w:szCs w:val="22"/>
          <w:highlight w:val="none"/>
          <w:shd w:val="clear" w:color="auto" w:fill="FFFFFF"/>
        </w:rPr>
        <w:t>是越南首都，越南政治中心，越南北方经济中心，人口850万。河内为中心的北部地区接壤中国广西及云南两省，地理位置优越，北部经济区包包含河内、北宁、海阳、海防、北江、广宁、宁平、永福、兴安等省份，辐射人口超过3000万的红河三角洲经济区。该地区也是越南交通最便利的地区，各工业区除靠海区域，均毗邻高速公路。主要以电子制造，机械设备、金属加工、基建、钢铁等为主要产业。吸引三星、富士康、LG、通用、三菱、丰田、比亚迪、哈电、立讯、中海运等国际大型企业投资投产，也是中国企业投资最密集地区。</w:t>
      </w:r>
    </w:p>
    <w:p w14:paraId="3420B301"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18"/>
          <w:szCs w:val="18"/>
          <w:highlight w:val="none"/>
          <w:shd w:val="clear" w:color="auto" w:fill="FFFFFF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2102485</wp:posOffset>
                </wp:positionV>
                <wp:extent cx="6045835" cy="462915"/>
                <wp:effectExtent l="0" t="0" r="12065" b="1397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835" cy="462842"/>
                          <a:chOff x="8287" y="29156"/>
                          <a:chExt cx="9521" cy="705"/>
                        </a:xfrm>
                      </wpg:grpSpPr>
                      <wps:wsp>
                        <wps:cNvPr id="12" name="五边形 12"/>
                        <wps:cNvSpPr/>
                        <wps:spPr>
                          <a:xfrm>
                            <a:off x="8287" y="29256"/>
                            <a:ext cx="9521" cy="584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8549" y="29156"/>
                            <a:ext cx="2337" cy="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5098D3"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0000"/>
                                  <w:spacing w:val="27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0000"/>
                                  <w:spacing w:val="27"/>
                                  <w:sz w:val="28"/>
                                  <w:szCs w:val="28"/>
                                  <w:shd w:val="clear" w:color="auto" w:fill="FFFFFF"/>
                                </w:rPr>
                                <w:t>展会亮点：</w:t>
                              </w:r>
                            </w:p>
                            <w:p w14:paraId="1B65EE3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15pt;margin-top:165.55pt;height:36.45pt;width:476.05pt;z-index:251668480;mso-width-relative:page;mso-height-relative:page;" coordorigin="8287,29156" coordsize="9521,705" o:gfxdata="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">
                <o:lock v:ext="edit" aspectratio="f"/>
                <v:shape id="_x0000_s1026" o:spid="_x0000_s1026" o:spt="15" type="#_x0000_t15" style="position:absolute;left:8287;top:29256;height:584;width:9521;v-text-anchor:middle;" fillcolor="#BDD7EE [1300]" filled="t" stroked="f" coordsize="21600,21600" o:gfxdata="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V5FRLsAAADb&#10;AAAADwAAAAAAAAABACAAAAAiAAAAZHJzL2Rvd25yZXYueG1sUEsBAhQAFAAAAAgAh07iQDMvBZ47&#10;AAAAOQAAABAAAAAAAAAAAQAgAAAACgEAAGRycy9zaGFwZXhtbC54bWxQSwUGAAAAAAYABgBbAQAA&#10;tAMAAAAA&#10;" adj="20938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8549;top:29156;height:705;width:2337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85098D3"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0000"/>
                            <w:spacing w:val="27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0000"/>
                            <w:spacing w:val="27"/>
                            <w:sz w:val="28"/>
                            <w:szCs w:val="28"/>
                            <w:shd w:val="clear" w:color="auto" w:fill="FFFFFF"/>
                          </w:rPr>
                          <w:t>展会亮点：</w:t>
                        </w:r>
                      </w:p>
                      <w:p w14:paraId="1B65EE33"/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highlight w:val="none"/>
          <w:shd w:val="clear" w:color="auto" w:fill="FFFFFF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20320</wp:posOffset>
            </wp:positionV>
            <wp:extent cx="5887085" cy="2025015"/>
            <wp:effectExtent l="0" t="0" r="18415" b="13335"/>
            <wp:wrapTopAndBottom/>
            <wp:docPr id="3" name="图片 3" descr="c0e24a21d4f1001ba0722116054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0e24a21d4f1001ba072211605445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8C036"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18"/>
          <w:szCs w:val="18"/>
          <w:shd w:val="clear" w:color="auto" w:fill="FFFFFF"/>
        </w:rPr>
      </w:pPr>
    </w:p>
    <w:p w14:paraId="42AC109F"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18"/>
          <w:szCs w:val="18"/>
          <w:shd w:val="clear" w:color="auto" w:fill="FFFFFF"/>
        </w:rPr>
      </w:pPr>
    </w:p>
    <w:p w14:paraId="7EEE9968"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spacing w:val="27"/>
          <w:sz w:val="22"/>
          <w:szCs w:val="22"/>
          <w:shd w:val="clear" w:color="auto" w:fill="FFFFFF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越南工业机械及材料技术专业展会: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由越南机械协会、越南自动化协会、越南焊接协会、越南冶金协会、辅助工业协会、胡志明市机电协会等联合组办，20年成功举办经验的积累，在越南尤其是南部地区有广泛的影响力。</w:t>
      </w:r>
    </w:p>
    <w:p w14:paraId="71C70C23"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2.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展期多场机械技术研讨会及产品买家对接活动: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越南机械领域几大专业机构及专业人士的全程参与，高效的促进专业买家直接与供应商对接。</w:t>
      </w:r>
    </w:p>
    <w:p w14:paraId="4CA20988"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3.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规模及专业度在越南工业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制造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领域有广泛知名度的展会：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同期举办的金属加工展、数控设备及自化展、冶金钢铁展、五金工具展五大主题，使得展会规模达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450+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摊位，带来了超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10000名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专业买家及观众的观摩采购。</w:t>
      </w:r>
    </w:p>
    <w:p w14:paraId="74D6CF67"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514350</wp:posOffset>
            </wp:positionV>
            <wp:extent cx="1605915" cy="2844165"/>
            <wp:effectExtent l="0" t="0" r="13335" b="13335"/>
            <wp:wrapTopAndBottom/>
            <wp:docPr id="5" name="图片 5" descr="a4192ea4f446b6c4301eff9b2b6e0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4192ea4f446b6c4301eff9b2b6e07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508635</wp:posOffset>
            </wp:positionV>
            <wp:extent cx="1606550" cy="2844165"/>
            <wp:effectExtent l="0" t="0" r="12700" b="13335"/>
            <wp:wrapTopAndBottom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cs="微软雅黑" w:eastAsiaTheme="minorEastAsia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502920</wp:posOffset>
            </wp:positionV>
            <wp:extent cx="1599565" cy="2844165"/>
            <wp:effectExtent l="0" t="0" r="635" b="13335"/>
            <wp:wrapTopAndBottom/>
            <wp:docPr id="9" name="图片 9" descr="3ba0cc22e680c19050030c0bbfba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ba0cc22e680c19050030c0bbfba4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4754245</wp:posOffset>
            </wp:positionH>
            <wp:positionV relativeFrom="paragraph">
              <wp:posOffset>514350</wp:posOffset>
            </wp:positionV>
            <wp:extent cx="1608455" cy="2844165"/>
            <wp:effectExtent l="0" t="0" r="10795" b="13335"/>
            <wp:wrapTopAndBottom/>
            <wp:docPr id="10" name="图片 10" descr="63387ee9213c12f2585cd19f1b75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3387ee9213c12f2585cd19f1b75d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4.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展品短视频越南市场定向推广：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展商提供产品图片及视频，组委会将提供制作及在TIKTOK、ZALO等平台进行推广，并配备中越双语客服服务买家咨询。</w:t>
      </w:r>
    </w:p>
    <w:p w14:paraId="770DF366"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2924810</wp:posOffset>
                </wp:positionV>
                <wp:extent cx="6045835" cy="424815"/>
                <wp:effectExtent l="0" t="0" r="12065" b="13335"/>
                <wp:wrapNone/>
                <wp:docPr id="16" name="五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835" cy="42481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4.35pt;margin-top:230.3pt;height:33.45pt;width:476.05pt;z-index:251663360;v-text-anchor:middle;mso-width-relative:page;mso-height-relative:page;" fillcolor="#BDD7EE [1300]" filled="t" stroked="f" coordsize="21600,21600" o:gfxdata="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BHmSc&#10;2QAAAAoBAAAPAAAAAAAAAAEAIAAAACIAAABkcnMvZG93bnJldi54bWxQSwECFAAUAAAACACHTuJA&#10;zD6nGJICAAAOBQAADgAAAAAAAAABACAAAAAoAQAAZHJzL2Uyb0RvYy54bWxQSwUGAAAAAAYABgBZ&#10;AQAALAYAAAAA&#10;" adj="20842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2952750</wp:posOffset>
                </wp:positionV>
                <wp:extent cx="1483995" cy="396875"/>
                <wp:effectExtent l="0" t="0" r="0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30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D737D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  <w:t>参展方案：</w:t>
                            </w:r>
                          </w:p>
                          <w:p w14:paraId="1DA5C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pt;margin-top:232.5pt;height:31.25pt;width:116.85pt;z-index:251664384;mso-width-relative:page;mso-height-relative:page;" filled="f" stroked="f" coordsize="21600,21600" o:gfxdata="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eTHQ72wAAAAoBAAAPAAAAAAAAAAEAIAAAACIAAABk&#10;cnMvZG93bnJldi54bWxQSwECFAAUAAAACACHTuJAOLyYL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1D737D"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  <w:t>参展方案：</w:t>
                      </w:r>
                    </w:p>
                    <w:p w14:paraId="1DA5C3B8"/>
                  </w:txbxContent>
                </v:textbox>
              </v:shape>
            </w:pict>
          </mc:Fallback>
        </mc:AlternateContent>
      </w:r>
    </w:p>
    <w:p w14:paraId="2A06D0D5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2AE8FF8D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  <w:t>MAC</w:t>
      </w:r>
      <w:r>
        <w:rPr>
          <w:rFonts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  <w:t xml:space="preserve"> VIETNAM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  <w:t xml:space="preserve"> H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  <w:lang w:val="en-US" w:eastAsia="zh-CN"/>
        </w:rPr>
        <w:t>N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  <w:t xml:space="preserve"> 202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  <w:lang w:val="en-US" w:eastAsia="zh-CN"/>
        </w:rPr>
        <w:t>5</w:t>
      </w:r>
    </w:p>
    <w:p w14:paraId="5E93299D">
      <w:pPr>
        <w:pBdr>
          <w:top w:val="none" w:color="000000" w:sz="0" w:space="0"/>
        </w:pBdr>
        <w:spacing w:line="0" w:lineRule="atLeast"/>
        <w:rPr>
          <w:rFonts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展会时间：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202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年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月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14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至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16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日</w:t>
      </w:r>
    </w:p>
    <w:p w14:paraId="122BD427">
      <w:pPr>
        <w:pBdr>
          <w:top w:val="none" w:color="000000" w:sz="0" w:space="0"/>
        </w:pBdr>
        <w:spacing w:line="0" w:lineRule="atLeas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展会地点：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越南·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河内国际会展中心（ICE）</w:t>
      </w:r>
    </w:p>
    <w:p w14:paraId="32195055">
      <w:pPr>
        <w:pBdr>
          <w:top w:val="none" w:color="000000" w:sz="0" w:space="0"/>
        </w:pBdr>
        <w:spacing w:line="0" w:lineRule="atLeast"/>
        <w:rPr>
          <w:rFonts w:hint="default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  <w:lang w:val="en-US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  <w:lang w:eastAsia="zh-CN"/>
        </w:rPr>
        <w:t>规划面积</w:t>
      </w: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12000平方</w:t>
      </w:r>
    </w:p>
    <w:p w14:paraId="574854FF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支持单位：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越南工贸部、越南科学技术部、越南计划投资部、河内市人民委员会、胡志明市人民委员会、越南工商联合会、越南贸易促进局、河内市工贸局、胡志明市工贸局，越南工业区管理委员会</w:t>
      </w:r>
    </w:p>
    <w:p w14:paraId="652D697B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媒体支持：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越南电视台、越南之声广播电台、胡志明市广播电视台、工贸报、投资报、胡志明市解放报、胡志明市经济时报、机械制造杂志、当今自动化杂志、化工产业杂志、越南农林报、工业与贸易信息中心、工贸部-Vinanet</w:t>
      </w:r>
    </w:p>
    <w:p w14:paraId="29F1EF88">
      <w:pPr>
        <w:pBdr>
          <w:top w:val="none" w:color="000000" w:sz="0" w:space="0"/>
        </w:pBdr>
        <w:spacing w:line="0" w:lineRule="atLeast"/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  <w:lang w:eastAsia="zh-CN"/>
        </w:rPr>
        <w:t>组织机构</w:t>
      </w: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越南机械企业协会、越南焊接科学技术协会、越南辅助工业协会、越南钢铁协会、越南自动化协会、越南机电协会、越南外国投资企业协会、越南国家广告博览公司</w:t>
      </w:r>
    </w:p>
    <w:p w14:paraId="6E520DEE">
      <w:pPr>
        <w:spacing w:line="0" w:lineRule="atLeas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中国</w:t>
      </w: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  <w:lang w:eastAsia="zh-CN"/>
        </w:rPr>
        <w:t>总执行</w:t>
      </w: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广西博越展览有限公司</w:t>
      </w:r>
    </w:p>
    <w:p w14:paraId="1993C662">
      <w:pPr>
        <w:spacing w:line="0" w:lineRule="atLeas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</w:p>
    <w:p w14:paraId="30BCA1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0" w:lineRule="atLeast"/>
        <w:ind w:firstLine="669"/>
        <w:jc w:val="center"/>
        <w:textAlignment w:val="auto"/>
        <w:rPr>
          <w:rFonts w:ascii="微软雅黑" w:hAnsi="微软雅黑" w:eastAsia="微软雅黑" w:cs="微软雅黑"/>
          <w:b/>
          <w:bCs/>
          <w:color w:val="1F4E79" w:themeColor="accent1" w:themeShade="80"/>
          <w:spacing w:val="27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8"/>
          <w:szCs w:val="28"/>
          <w:shd w:val="clear" w:color="auto" w:fill="FFFFFF"/>
        </w:rPr>
        <w:t>参展产品范围</w:t>
      </w:r>
    </w:p>
    <w:p w14:paraId="34F4B7EF">
      <w:pPr>
        <w:spacing w:line="0" w:lineRule="atLeast"/>
        <w:jc w:val="lef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1、工业制造装备：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工业机械、机床、电子生产技术设备、电气设备配套，专用和通用机械、工业技术转让等。</w:t>
      </w:r>
    </w:p>
    <w:p w14:paraId="77E2802B">
      <w:pPr>
        <w:spacing w:line="0" w:lineRule="atLeast"/>
        <w:jc w:val="lef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default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2、材料技术产品：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粘结材料、热管理材料、轻量化材料、电磁屏蔽材料、表面处理材料等。</w:t>
      </w:r>
    </w:p>
    <w:p w14:paraId="6CF491CB">
      <w:pPr>
        <w:spacing w:line="0" w:lineRule="atLeast"/>
        <w:jc w:val="lef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default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3、工业零部件、装配工具：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工业刀具工具及耗材、精密加工零件、模具及模具配件、工业材料、工业技术配套、工具及配件、紧固件、拧紧设备等。</w:t>
      </w:r>
    </w:p>
    <w:p w14:paraId="2EC29111">
      <w:pPr>
        <w:spacing w:line="0" w:lineRule="atLeast"/>
        <w:jc w:val="lef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default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4、五金工具及模具相关：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五金及五金相关工具、金属冲压模、精冲模、压铸模、板材、管材、型材；下料、冲裁、拉伸、折弯、制作、成形零部件、模胚及磨具配件、模具材料、设计和制造技术等。</w:t>
      </w:r>
    </w:p>
    <w:p w14:paraId="1E2B0371">
      <w:pPr>
        <w:spacing w:line="0" w:lineRule="atLeast"/>
        <w:jc w:val="lef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default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5、数控及工业自动化技术：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工业数控技术、工厂自动化、传动/控制、工业机器人、检测设备、传输设备、连接技术等。</w:t>
      </w:r>
    </w:p>
    <w:p w14:paraId="1236455E">
      <w:pPr>
        <w:spacing w:line="0" w:lineRule="atLeast"/>
        <w:jc w:val="lef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default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6、金属加工及焊接技术：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冶金工业、精密铸造技术、金属加工技术、激光机焊接技术及设备、切割技术等。</w:t>
      </w:r>
    </w:p>
    <w:p w14:paraId="40DF33B1">
      <w:pPr>
        <w:spacing w:line="0" w:lineRule="atLeast"/>
        <w:jc w:val="left"/>
        <w:rPr>
          <w:rFonts w:ascii="微软雅黑" w:hAnsi="微软雅黑" w:eastAsia="微软雅黑" w:cs="微软雅黑 Light"/>
          <w:b/>
          <w:bCs/>
          <w:color w:val="ED7D31" w:themeColor="accent2"/>
          <w:szCs w:val="21"/>
          <w:highlight w:val="yellow"/>
          <w14:textFill>
            <w14:solidFill>
              <w14:schemeClr w14:val="accent2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7、高新技术及相关：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工业高新技术及产品、3D打印技术、物流制造及配送技术；节能技术、工业及化工材料、辅助材料的制造和应用等。</w:t>
      </w:r>
    </w:p>
    <w:p w14:paraId="7882E2E2">
      <w:pPr>
        <w:spacing w:line="0" w:lineRule="atLeast"/>
        <w:jc w:val="lef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2"/>
          <w:szCs w:val="22"/>
        </w:rPr>
      </w:pPr>
    </w:p>
    <w:p w14:paraId="7BB7F3C6">
      <w:pPr>
        <w:pBdr>
          <w:top w:val="single" w:color="auto" w:sz="4" w:space="1"/>
          <w:left w:val="none" w:color="auto" w:sz="0" w:space="4"/>
          <w:bottom w:val="none" w:color="auto" w:sz="0" w:space="1"/>
          <w:right w:val="none" w:color="auto" w:sz="0" w:space="4"/>
        </w:pBdr>
        <w:spacing w:line="0" w:lineRule="atLeast"/>
        <w:rPr>
          <w:rFonts w:ascii="微软雅黑" w:hAnsi="微软雅黑" w:eastAsia="微软雅黑" w:cs="微软雅黑"/>
          <w:b/>
          <w:bCs/>
          <w:spacing w:val="27"/>
          <w:sz w:val="24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4"/>
        </w:rPr>
        <w:t>招商组委会:广西博越展览有限公司</w:t>
      </w:r>
    </w:p>
    <w:p w14:paraId="502C91ED">
      <w:pPr>
        <w:spacing w:line="0" w:lineRule="atLeast"/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联系人：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>覃经理</w:t>
      </w:r>
    </w:p>
    <w:p w14:paraId="39AE3BEC">
      <w:pPr>
        <w:spacing w:line="0" w:lineRule="atLeast"/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电  话：0771-2615369</w:t>
      </w:r>
    </w:p>
    <w:p w14:paraId="61D65A64">
      <w:pPr>
        <w:spacing w:line="0" w:lineRule="atLeast"/>
        <w:rPr>
          <w:rFonts w:hint="default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手  机：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>17376464570（微信同号）</w:t>
      </w:r>
    </w:p>
    <w:p w14:paraId="11EEDCFF">
      <w:pPr>
        <w:spacing w:line="0" w:lineRule="atLeast"/>
        <w:rPr>
          <w:rFonts w:hint="default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邮  箱：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>845725712@qq.com</w:t>
      </w:r>
    </w:p>
    <w:p w14:paraId="416E5A43">
      <w:pPr>
        <w:spacing w:line="0" w:lineRule="atLeast"/>
        <w:ind w:hanging="7"/>
        <w:jc w:val="left"/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地  址：广西南宁市青秀区东葛路165号绿地中央广场C2栋823-825室 </w:t>
      </w:r>
    </w:p>
    <w:sectPr>
      <w:pgSz w:w="11906" w:h="16838"/>
      <w:pgMar w:top="1247" w:right="1266" w:bottom="1247" w:left="1180" w:header="851" w:footer="992" w:gutter="0"/>
      <w:pgBorders w:offsetFrom="page">
        <w:top w:val="threeDEmboss" w:color="F7CAAC" w:themeColor="accent2" w:themeTint="66" w:sz="24" w:space="24"/>
        <w:left w:val="threeDEmboss" w:color="F7CAAC" w:themeColor="accent2" w:themeTint="66" w:sz="24" w:space="24"/>
        <w:bottom w:val="threeDEmboss" w:color="F7CAAC" w:themeColor="accent2" w:themeTint="66" w:sz="24" w:space="24"/>
        <w:right w:val="threeDEmboss" w:color="F7CAAC" w:themeColor="accent2" w:themeTint="66" w:sz="24" w:space="2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0MTNjYTA5MWE0OGM3YjhhNjRjYTA5OGY1MGUwNjIifQ=="/>
  </w:docVars>
  <w:rsids>
    <w:rsidRoot w:val="7C50390B"/>
    <w:rsid w:val="00001309"/>
    <w:rsid w:val="0000542C"/>
    <w:rsid w:val="00023909"/>
    <w:rsid w:val="0002456D"/>
    <w:rsid w:val="00037F98"/>
    <w:rsid w:val="0004089A"/>
    <w:rsid w:val="00040C56"/>
    <w:rsid w:val="000449A6"/>
    <w:rsid w:val="0005371F"/>
    <w:rsid w:val="00060F03"/>
    <w:rsid w:val="00065D86"/>
    <w:rsid w:val="00093EC4"/>
    <w:rsid w:val="00096DE7"/>
    <w:rsid w:val="000C3102"/>
    <w:rsid w:val="000C38D5"/>
    <w:rsid w:val="000E6655"/>
    <w:rsid w:val="000F12F7"/>
    <w:rsid w:val="000F484F"/>
    <w:rsid w:val="000F6F1B"/>
    <w:rsid w:val="00106967"/>
    <w:rsid w:val="00110FB6"/>
    <w:rsid w:val="001160CB"/>
    <w:rsid w:val="001206A9"/>
    <w:rsid w:val="001307B4"/>
    <w:rsid w:val="00130E4A"/>
    <w:rsid w:val="0013267D"/>
    <w:rsid w:val="00144F9B"/>
    <w:rsid w:val="0015032C"/>
    <w:rsid w:val="00167038"/>
    <w:rsid w:val="00174128"/>
    <w:rsid w:val="00183C94"/>
    <w:rsid w:val="0018797D"/>
    <w:rsid w:val="001B10FD"/>
    <w:rsid w:val="001D16F1"/>
    <w:rsid w:val="001E327D"/>
    <w:rsid w:val="001F517D"/>
    <w:rsid w:val="00202653"/>
    <w:rsid w:val="00217055"/>
    <w:rsid w:val="0021756E"/>
    <w:rsid w:val="00220B8F"/>
    <w:rsid w:val="0022371E"/>
    <w:rsid w:val="00241A92"/>
    <w:rsid w:val="002425BE"/>
    <w:rsid w:val="00244661"/>
    <w:rsid w:val="002522AB"/>
    <w:rsid w:val="00262094"/>
    <w:rsid w:val="00262CBC"/>
    <w:rsid w:val="0026472F"/>
    <w:rsid w:val="00267B2D"/>
    <w:rsid w:val="00272C8F"/>
    <w:rsid w:val="00277C61"/>
    <w:rsid w:val="00283024"/>
    <w:rsid w:val="00284524"/>
    <w:rsid w:val="002845F8"/>
    <w:rsid w:val="00285BD5"/>
    <w:rsid w:val="00293327"/>
    <w:rsid w:val="002B2091"/>
    <w:rsid w:val="002C24B7"/>
    <w:rsid w:val="002E001A"/>
    <w:rsid w:val="002E09B9"/>
    <w:rsid w:val="002E1A7D"/>
    <w:rsid w:val="002E386A"/>
    <w:rsid w:val="002E674B"/>
    <w:rsid w:val="002E6A8C"/>
    <w:rsid w:val="002F7809"/>
    <w:rsid w:val="00300666"/>
    <w:rsid w:val="003038DD"/>
    <w:rsid w:val="0032054E"/>
    <w:rsid w:val="00320C85"/>
    <w:rsid w:val="0033396A"/>
    <w:rsid w:val="00334F3D"/>
    <w:rsid w:val="003365B4"/>
    <w:rsid w:val="00337EA7"/>
    <w:rsid w:val="003711C0"/>
    <w:rsid w:val="003956E6"/>
    <w:rsid w:val="003A4CCF"/>
    <w:rsid w:val="003B2C28"/>
    <w:rsid w:val="003B3B5F"/>
    <w:rsid w:val="003E0399"/>
    <w:rsid w:val="003E4BA0"/>
    <w:rsid w:val="00442C69"/>
    <w:rsid w:val="004538BF"/>
    <w:rsid w:val="00455329"/>
    <w:rsid w:val="0045611F"/>
    <w:rsid w:val="00461EBA"/>
    <w:rsid w:val="00463127"/>
    <w:rsid w:val="0046780D"/>
    <w:rsid w:val="00492831"/>
    <w:rsid w:val="004A59C1"/>
    <w:rsid w:val="004E1CD0"/>
    <w:rsid w:val="004E2E69"/>
    <w:rsid w:val="004E4E8C"/>
    <w:rsid w:val="004F6CDC"/>
    <w:rsid w:val="005033BC"/>
    <w:rsid w:val="0050599C"/>
    <w:rsid w:val="0052085A"/>
    <w:rsid w:val="0052623F"/>
    <w:rsid w:val="00526A3C"/>
    <w:rsid w:val="00532C42"/>
    <w:rsid w:val="0058090A"/>
    <w:rsid w:val="00590438"/>
    <w:rsid w:val="005D3BAB"/>
    <w:rsid w:val="005E179E"/>
    <w:rsid w:val="00600F3E"/>
    <w:rsid w:val="006020D2"/>
    <w:rsid w:val="00602BCC"/>
    <w:rsid w:val="00605FF6"/>
    <w:rsid w:val="00610BA3"/>
    <w:rsid w:val="0061111E"/>
    <w:rsid w:val="00613960"/>
    <w:rsid w:val="00614B4C"/>
    <w:rsid w:val="00615725"/>
    <w:rsid w:val="0062054C"/>
    <w:rsid w:val="0062124E"/>
    <w:rsid w:val="006420F0"/>
    <w:rsid w:val="00650822"/>
    <w:rsid w:val="00654D8B"/>
    <w:rsid w:val="00657864"/>
    <w:rsid w:val="0067098F"/>
    <w:rsid w:val="0067406F"/>
    <w:rsid w:val="00677E7D"/>
    <w:rsid w:val="00682776"/>
    <w:rsid w:val="00683A3F"/>
    <w:rsid w:val="00684E50"/>
    <w:rsid w:val="00690A62"/>
    <w:rsid w:val="006916BF"/>
    <w:rsid w:val="00695882"/>
    <w:rsid w:val="006A000A"/>
    <w:rsid w:val="006A77C1"/>
    <w:rsid w:val="006B03F2"/>
    <w:rsid w:val="006B0DE1"/>
    <w:rsid w:val="006B3583"/>
    <w:rsid w:val="006C5FAD"/>
    <w:rsid w:val="006D6CE7"/>
    <w:rsid w:val="006E5B69"/>
    <w:rsid w:val="006F27BA"/>
    <w:rsid w:val="006F2FD2"/>
    <w:rsid w:val="00711DDC"/>
    <w:rsid w:val="00712EE7"/>
    <w:rsid w:val="0071652C"/>
    <w:rsid w:val="007249F7"/>
    <w:rsid w:val="00725B77"/>
    <w:rsid w:val="00737AE1"/>
    <w:rsid w:val="007466F2"/>
    <w:rsid w:val="00774F77"/>
    <w:rsid w:val="00776C19"/>
    <w:rsid w:val="00781915"/>
    <w:rsid w:val="0078535C"/>
    <w:rsid w:val="00795F00"/>
    <w:rsid w:val="007A7826"/>
    <w:rsid w:val="007C5ABC"/>
    <w:rsid w:val="007C692A"/>
    <w:rsid w:val="007E46E6"/>
    <w:rsid w:val="007E7D2A"/>
    <w:rsid w:val="007F620E"/>
    <w:rsid w:val="00803985"/>
    <w:rsid w:val="008232CA"/>
    <w:rsid w:val="00852BC1"/>
    <w:rsid w:val="008547EA"/>
    <w:rsid w:val="00855692"/>
    <w:rsid w:val="0086522A"/>
    <w:rsid w:val="008756DD"/>
    <w:rsid w:val="00890E26"/>
    <w:rsid w:val="008A148A"/>
    <w:rsid w:val="008A75FC"/>
    <w:rsid w:val="008B22B7"/>
    <w:rsid w:val="008B5455"/>
    <w:rsid w:val="008B5AD7"/>
    <w:rsid w:val="008B78E5"/>
    <w:rsid w:val="008C5C4B"/>
    <w:rsid w:val="008C683D"/>
    <w:rsid w:val="008D1B24"/>
    <w:rsid w:val="008E0C5E"/>
    <w:rsid w:val="008E15C4"/>
    <w:rsid w:val="008F5F8F"/>
    <w:rsid w:val="009064DB"/>
    <w:rsid w:val="00911138"/>
    <w:rsid w:val="00911462"/>
    <w:rsid w:val="00924571"/>
    <w:rsid w:val="00941A78"/>
    <w:rsid w:val="00942468"/>
    <w:rsid w:val="00943A85"/>
    <w:rsid w:val="00945E10"/>
    <w:rsid w:val="00957DE2"/>
    <w:rsid w:val="00976C54"/>
    <w:rsid w:val="00995074"/>
    <w:rsid w:val="00997ADC"/>
    <w:rsid w:val="009A2879"/>
    <w:rsid w:val="009C40C3"/>
    <w:rsid w:val="009D715A"/>
    <w:rsid w:val="009E2B49"/>
    <w:rsid w:val="00A00470"/>
    <w:rsid w:val="00A01118"/>
    <w:rsid w:val="00A01EDD"/>
    <w:rsid w:val="00A12A69"/>
    <w:rsid w:val="00A156BF"/>
    <w:rsid w:val="00A2079C"/>
    <w:rsid w:val="00A61025"/>
    <w:rsid w:val="00A72CEB"/>
    <w:rsid w:val="00A8481B"/>
    <w:rsid w:val="00A85769"/>
    <w:rsid w:val="00A866F6"/>
    <w:rsid w:val="00AA723D"/>
    <w:rsid w:val="00AA79EE"/>
    <w:rsid w:val="00AB2525"/>
    <w:rsid w:val="00AB7318"/>
    <w:rsid w:val="00AC098F"/>
    <w:rsid w:val="00AC64FB"/>
    <w:rsid w:val="00AD076C"/>
    <w:rsid w:val="00AD764C"/>
    <w:rsid w:val="00AF36A8"/>
    <w:rsid w:val="00B03981"/>
    <w:rsid w:val="00B05815"/>
    <w:rsid w:val="00B07878"/>
    <w:rsid w:val="00B12647"/>
    <w:rsid w:val="00B15FCE"/>
    <w:rsid w:val="00B27C8C"/>
    <w:rsid w:val="00B33307"/>
    <w:rsid w:val="00B64573"/>
    <w:rsid w:val="00B672E3"/>
    <w:rsid w:val="00B93D1C"/>
    <w:rsid w:val="00BA2B1E"/>
    <w:rsid w:val="00BA3AE3"/>
    <w:rsid w:val="00BB3D4E"/>
    <w:rsid w:val="00BC0EB3"/>
    <w:rsid w:val="00BD592A"/>
    <w:rsid w:val="00BF0288"/>
    <w:rsid w:val="00BF4121"/>
    <w:rsid w:val="00BF6F95"/>
    <w:rsid w:val="00C10C44"/>
    <w:rsid w:val="00C17192"/>
    <w:rsid w:val="00C22365"/>
    <w:rsid w:val="00C32C3E"/>
    <w:rsid w:val="00C347F9"/>
    <w:rsid w:val="00C40CF1"/>
    <w:rsid w:val="00C63BF8"/>
    <w:rsid w:val="00C81CFC"/>
    <w:rsid w:val="00C93992"/>
    <w:rsid w:val="00CA2972"/>
    <w:rsid w:val="00CA5DD3"/>
    <w:rsid w:val="00CD454C"/>
    <w:rsid w:val="00CE4E7B"/>
    <w:rsid w:val="00CF1471"/>
    <w:rsid w:val="00CF4EC0"/>
    <w:rsid w:val="00D16EB5"/>
    <w:rsid w:val="00D238BC"/>
    <w:rsid w:val="00D500A6"/>
    <w:rsid w:val="00D5652A"/>
    <w:rsid w:val="00D57AC8"/>
    <w:rsid w:val="00D65EB8"/>
    <w:rsid w:val="00D73C42"/>
    <w:rsid w:val="00D75C1D"/>
    <w:rsid w:val="00DA7E17"/>
    <w:rsid w:val="00DC73EC"/>
    <w:rsid w:val="00DD0101"/>
    <w:rsid w:val="00DF10D2"/>
    <w:rsid w:val="00E03944"/>
    <w:rsid w:val="00E05C88"/>
    <w:rsid w:val="00E06051"/>
    <w:rsid w:val="00E17A61"/>
    <w:rsid w:val="00E21EAD"/>
    <w:rsid w:val="00E231B1"/>
    <w:rsid w:val="00E3595B"/>
    <w:rsid w:val="00E375F4"/>
    <w:rsid w:val="00E4009F"/>
    <w:rsid w:val="00E45055"/>
    <w:rsid w:val="00E4505F"/>
    <w:rsid w:val="00E6141B"/>
    <w:rsid w:val="00E65684"/>
    <w:rsid w:val="00E70D65"/>
    <w:rsid w:val="00E74688"/>
    <w:rsid w:val="00E81B1A"/>
    <w:rsid w:val="00E94E42"/>
    <w:rsid w:val="00E95E5E"/>
    <w:rsid w:val="00EA72FF"/>
    <w:rsid w:val="00EE0F5C"/>
    <w:rsid w:val="00EF2DF3"/>
    <w:rsid w:val="00F31F9D"/>
    <w:rsid w:val="00F342C8"/>
    <w:rsid w:val="00F41B23"/>
    <w:rsid w:val="00F422FA"/>
    <w:rsid w:val="00F43855"/>
    <w:rsid w:val="00F451F1"/>
    <w:rsid w:val="00F45B7C"/>
    <w:rsid w:val="00F53299"/>
    <w:rsid w:val="00F66B72"/>
    <w:rsid w:val="00F77AED"/>
    <w:rsid w:val="00F81C89"/>
    <w:rsid w:val="00F840C1"/>
    <w:rsid w:val="00FA29A4"/>
    <w:rsid w:val="00FD6D1C"/>
    <w:rsid w:val="00FF7C3F"/>
    <w:rsid w:val="01BE4D22"/>
    <w:rsid w:val="029746C7"/>
    <w:rsid w:val="043B3CA2"/>
    <w:rsid w:val="050E1662"/>
    <w:rsid w:val="05250422"/>
    <w:rsid w:val="062F5F98"/>
    <w:rsid w:val="07DE427B"/>
    <w:rsid w:val="08C67BE7"/>
    <w:rsid w:val="09A3358F"/>
    <w:rsid w:val="0C883447"/>
    <w:rsid w:val="0CFD0089"/>
    <w:rsid w:val="0DB45F7E"/>
    <w:rsid w:val="0DDA2147"/>
    <w:rsid w:val="0E055255"/>
    <w:rsid w:val="0E945450"/>
    <w:rsid w:val="0F9013C9"/>
    <w:rsid w:val="168B4A4A"/>
    <w:rsid w:val="169028CE"/>
    <w:rsid w:val="19B4256E"/>
    <w:rsid w:val="1C184F0F"/>
    <w:rsid w:val="1C572D9B"/>
    <w:rsid w:val="1D2D121B"/>
    <w:rsid w:val="1EA61D3D"/>
    <w:rsid w:val="1FF10F93"/>
    <w:rsid w:val="20C40D28"/>
    <w:rsid w:val="236C46DB"/>
    <w:rsid w:val="236F3274"/>
    <w:rsid w:val="24EE489A"/>
    <w:rsid w:val="25DE0665"/>
    <w:rsid w:val="2ABD1B5D"/>
    <w:rsid w:val="2B7E28BD"/>
    <w:rsid w:val="2BA64AD0"/>
    <w:rsid w:val="2C316357"/>
    <w:rsid w:val="2C60493C"/>
    <w:rsid w:val="2CED3F07"/>
    <w:rsid w:val="2E272048"/>
    <w:rsid w:val="306B5882"/>
    <w:rsid w:val="30F70413"/>
    <w:rsid w:val="330D16C5"/>
    <w:rsid w:val="33402A02"/>
    <w:rsid w:val="33624015"/>
    <w:rsid w:val="34D027CF"/>
    <w:rsid w:val="396F3FF2"/>
    <w:rsid w:val="3CAA2C1A"/>
    <w:rsid w:val="3F6268CF"/>
    <w:rsid w:val="401D3D7B"/>
    <w:rsid w:val="40BB04CB"/>
    <w:rsid w:val="42B51912"/>
    <w:rsid w:val="42BF6E5C"/>
    <w:rsid w:val="430860FA"/>
    <w:rsid w:val="436E373F"/>
    <w:rsid w:val="442C484D"/>
    <w:rsid w:val="46D4777D"/>
    <w:rsid w:val="4AEF0C8E"/>
    <w:rsid w:val="4CA31D9D"/>
    <w:rsid w:val="4DE935BA"/>
    <w:rsid w:val="4FBA24A4"/>
    <w:rsid w:val="52AA302D"/>
    <w:rsid w:val="5476255B"/>
    <w:rsid w:val="54DD272B"/>
    <w:rsid w:val="54DF1352"/>
    <w:rsid w:val="55183053"/>
    <w:rsid w:val="55654A4E"/>
    <w:rsid w:val="569B0473"/>
    <w:rsid w:val="56D85714"/>
    <w:rsid w:val="58A61E60"/>
    <w:rsid w:val="599C2C1B"/>
    <w:rsid w:val="5A1E5C4B"/>
    <w:rsid w:val="5A7F788F"/>
    <w:rsid w:val="5C7D6F39"/>
    <w:rsid w:val="5E585C11"/>
    <w:rsid w:val="631547B7"/>
    <w:rsid w:val="64CB4FF1"/>
    <w:rsid w:val="66551537"/>
    <w:rsid w:val="66751668"/>
    <w:rsid w:val="670D3638"/>
    <w:rsid w:val="6B0D6415"/>
    <w:rsid w:val="6C5D1FEB"/>
    <w:rsid w:val="6D282B1C"/>
    <w:rsid w:val="6E1D2B5A"/>
    <w:rsid w:val="73F34582"/>
    <w:rsid w:val="76752A85"/>
    <w:rsid w:val="78D05F24"/>
    <w:rsid w:val="79752536"/>
    <w:rsid w:val="797E2B3B"/>
    <w:rsid w:val="79F45DDA"/>
    <w:rsid w:val="7ADE3251"/>
    <w:rsid w:val="7ADF7C8C"/>
    <w:rsid w:val="7C50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Subtitle"/>
    <w:basedOn w:val="1"/>
    <w:next w:val="1"/>
    <w:link w:val="13"/>
    <w:autoRedefine/>
    <w:qFormat/>
    <w:uiPriority w:val="0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link w:val="12"/>
    <w:autoRedefine/>
    <w:qFormat/>
    <w:uiPriority w:val="0"/>
    <w:pPr>
      <w:spacing w:line="420" w:lineRule="exact"/>
    </w:pPr>
    <w:rPr>
      <w:rFonts w:ascii="Verdana" w:hAnsi="Verdana"/>
      <w:color w:val="000000"/>
    </w:rPr>
  </w:style>
  <w:style w:type="character" w:styleId="10">
    <w:name w:val="Strong"/>
    <w:basedOn w:val="9"/>
    <w:autoRedefine/>
    <w:qFormat/>
    <w:uiPriority w:val="0"/>
    <w:rPr>
      <w:b/>
    </w:rPr>
  </w:style>
  <w:style w:type="paragraph" w:styleId="1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2">
    <w:name w:val="标题字符"/>
    <w:basedOn w:val="9"/>
    <w:link w:val="7"/>
    <w:autoRedefine/>
    <w:qFormat/>
    <w:uiPriority w:val="0"/>
    <w:rPr>
      <w:rFonts w:ascii="Verdana" w:hAnsi="Verdana" w:eastAsiaTheme="minorEastAsia" w:cstheme="minorBidi"/>
      <w:color w:val="000000"/>
      <w:kern w:val="2"/>
      <w:sz w:val="21"/>
      <w:szCs w:val="24"/>
    </w:rPr>
  </w:style>
  <w:style w:type="character" w:customStyle="1" w:styleId="13">
    <w:name w:val="副标题字符"/>
    <w:basedOn w:val="9"/>
    <w:link w:val="5"/>
    <w:autoRedefine/>
    <w:qFormat/>
    <w:uiPriority w:val="0"/>
    <w:rPr>
      <w:rFonts w:asciiTheme="majorHAnsi" w:hAnsiTheme="majorHAnsi" w:cstheme="majorBidi"/>
      <w:b/>
      <w:bCs/>
      <w:kern w:val="28"/>
      <w:sz w:val="32"/>
      <w:szCs w:val="32"/>
    </w:rPr>
  </w:style>
  <w:style w:type="paragraph" w:customStyle="1" w:styleId="14">
    <w:name w:val="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2410</Words>
  <Characters>2597</Characters>
  <Lines>18</Lines>
  <Paragraphs>5</Paragraphs>
  <TotalTime>0</TotalTime>
  <ScaleCrop>false</ScaleCrop>
  <LinksUpToDate>false</LinksUpToDate>
  <CharactersWithSpaces>2611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2020-12-01T07:52:00Z</dcterms:created>
  <dc:creator>爱昕s</dc:creator>
  <cp:lastModifiedBy>曲奇在此</cp:lastModifiedBy>
  <dcterms:modified xsi:type="dcterms:W3CDTF">2024-09-19T07:24:07Z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D3ED34867B544B1EA4573D13F9945379_13</vt:lpwstr>
  </property>
</Properties>
</file>