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E7799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color w:val="auto"/>
          <w:spacing w:val="11"/>
          <w:sz w:val="44"/>
          <w:szCs w:val="44"/>
        </w:rPr>
      </w:pPr>
      <w:r>
        <w:rPr>
          <w:rFonts w:hint="eastAsia" w:ascii="微软雅黑" w:hAnsi="微软雅黑" w:eastAsia="微软雅黑" w:cs="微软雅黑"/>
          <w:b/>
          <w:bCs/>
          <w:color w:val="auto"/>
          <w:spacing w:val="11"/>
          <w:kern w:val="0"/>
          <w:sz w:val="44"/>
          <w:szCs w:val="44"/>
          <w:lang w:val="en-US" w:eastAsia="zh-CN" w:bidi="ar"/>
        </w:rPr>
        <w:t>2025中国生物医药发展大会</w:t>
      </w:r>
    </w:p>
    <w:p w14:paraId="486B07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pacing w:val="11"/>
          <w:kern w:val="0"/>
          <w:sz w:val="21"/>
          <w:szCs w:val="21"/>
          <w:lang w:val="en-US" w:eastAsia="zh-CN" w:bidi="ar"/>
        </w:rPr>
      </w:pPr>
      <w:r>
        <w:rPr>
          <w:rFonts w:hint="eastAsia" w:ascii="微软雅黑" w:hAnsi="微软雅黑" w:eastAsia="微软雅黑" w:cs="微软雅黑"/>
          <w:color w:val="auto"/>
          <w:spacing w:val="11"/>
          <w:kern w:val="0"/>
          <w:sz w:val="21"/>
          <w:szCs w:val="21"/>
          <w:lang w:val="en-US" w:eastAsia="zh-CN" w:bidi="ar"/>
        </w:rPr>
        <w:t>CHINA BIOMEDICAL DEVELOPMENT CONFERENCE 2025</w:t>
      </w:r>
    </w:p>
    <w:p w14:paraId="62D707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pacing w:val="11"/>
          <w:sz w:val="22"/>
          <w:szCs w:val="22"/>
        </w:rPr>
      </w:pPr>
      <w:r>
        <w:rPr>
          <w:rFonts w:hint="eastAsia" w:ascii="微软雅黑" w:hAnsi="微软雅黑" w:eastAsia="微软雅黑" w:cs="微软雅黑"/>
          <w:b/>
          <w:bCs/>
          <w:color w:val="auto"/>
          <w:spacing w:val="11"/>
          <w:kern w:val="0"/>
          <w:sz w:val="20"/>
          <w:szCs w:val="2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ge">
              <wp:posOffset>1612900</wp:posOffset>
            </wp:positionV>
            <wp:extent cx="5306695" cy="1376045"/>
            <wp:effectExtent l="0" t="0" r="8255" b="14605"/>
            <wp:wrapTopAndBottom/>
            <wp:docPr id="1" name="图片 1" descr="1d8bb788efa45d805ee4fc2d61b5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8bb788efa45d805ee4fc2d61b5b82"/>
                    <pic:cNvPicPr>
                      <a:picLocks noChangeAspect="1"/>
                    </pic:cNvPicPr>
                  </pic:nvPicPr>
                  <pic:blipFill>
                    <a:blip r:embed="rId4"/>
                    <a:stretch>
                      <a:fillRect/>
                    </a:stretch>
                  </pic:blipFill>
                  <pic:spPr>
                    <a:xfrm>
                      <a:off x="0" y="0"/>
                      <a:ext cx="5306695" cy="1376045"/>
                    </a:xfrm>
                    <a:prstGeom prst="rect">
                      <a:avLst/>
                    </a:prstGeom>
                  </pic:spPr>
                </pic:pic>
              </a:graphicData>
            </a:graphic>
          </wp:anchor>
        </w:drawing>
      </w:r>
      <w:r>
        <w:rPr>
          <w:rFonts w:hint="eastAsia" w:ascii="微软雅黑" w:hAnsi="微软雅黑" w:eastAsia="微软雅黑" w:cs="微软雅黑"/>
          <w:b/>
          <w:bCs/>
          <w:color w:val="auto"/>
          <w:spacing w:val="11"/>
          <w:kern w:val="0"/>
          <w:sz w:val="22"/>
          <w:szCs w:val="22"/>
          <w:lang w:val="en-US" w:eastAsia="zh-CN" w:bidi="ar"/>
        </w:rPr>
        <w:t>2025年9月26-28日  中国广州·琶洲保利世贸博览馆</w:t>
      </w:r>
    </w:p>
    <w:p w14:paraId="41948E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pacing w:val="11"/>
          <w:kern w:val="0"/>
          <w:sz w:val="21"/>
          <w:szCs w:val="21"/>
          <w:lang w:val="en-US" w:eastAsia="zh-CN" w:bidi="ar"/>
        </w:rPr>
      </w:pPr>
      <w:r>
        <w:rPr>
          <w:rFonts w:hint="eastAsia" w:ascii="微软雅黑" w:hAnsi="微软雅黑" w:eastAsia="微软雅黑" w:cs="微软雅黑"/>
          <w:color w:val="auto"/>
          <w:spacing w:val="11"/>
          <w:kern w:val="0"/>
          <w:sz w:val="21"/>
          <w:szCs w:val="21"/>
          <w:lang w:val="en-US" w:eastAsia="zh-CN" w:bidi="ar"/>
        </w:rPr>
        <w:t>Sep26-28 | 2025   PWTC Expo，Guangzhou，China</w:t>
      </w:r>
    </w:p>
    <w:p w14:paraId="055226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pacing w:val="11"/>
          <w:kern w:val="0"/>
          <w:sz w:val="22"/>
          <w:szCs w:val="22"/>
          <w:lang w:val="en-US" w:eastAsia="zh-CN" w:bidi="ar"/>
        </w:rPr>
      </w:pPr>
    </w:p>
    <w:p w14:paraId="09483C1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pacing w:val="11"/>
          <w:sz w:val="24"/>
          <w:szCs w:val="24"/>
        </w:rPr>
      </w:pPr>
      <w:r>
        <w:rPr>
          <w:rFonts w:hint="eastAsia" w:ascii="微软雅黑" w:hAnsi="微软雅黑" w:eastAsia="微软雅黑" w:cs="微软雅黑"/>
          <w:b/>
          <w:bCs/>
          <w:color w:val="004A87"/>
          <w:spacing w:val="11"/>
          <w:kern w:val="0"/>
          <w:sz w:val="28"/>
          <w:szCs w:val="28"/>
          <w:lang w:val="en-US" w:eastAsia="zh-CN" w:bidi="ar"/>
        </w:rPr>
        <w:t>一、组织机构</w:t>
      </w:r>
      <w:r>
        <w:rPr>
          <w:rFonts w:hint="eastAsia" w:ascii="微软雅黑" w:hAnsi="微软雅黑" w:eastAsia="微软雅黑" w:cs="微软雅黑"/>
          <w:color w:val="004A87"/>
          <w:spacing w:val="11"/>
          <w:kern w:val="0"/>
          <w:sz w:val="24"/>
          <w:szCs w:val="24"/>
          <w:lang w:val="en-US" w:eastAsia="zh-CN" w:bidi="ar"/>
        </w:rPr>
        <w:t>ORGANIZATION</w:t>
      </w:r>
    </w:p>
    <w:p w14:paraId="3BFC56A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pacing w:val="11"/>
        </w:rPr>
      </w:pPr>
      <w:r>
        <w:rPr>
          <w:rFonts w:hint="eastAsia" w:ascii="微软雅黑" w:hAnsi="微软雅黑" w:eastAsia="微软雅黑" w:cs="微软雅黑"/>
          <w:b/>
          <w:bCs/>
          <w:color w:val="004A87"/>
          <w:spacing w:val="11"/>
          <w:kern w:val="0"/>
          <w:sz w:val="22"/>
          <w:szCs w:val="22"/>
          <w:lang w:val="en-US" w:eastAsia="zh-CN" w:bidi="ar"/>
        </w:rPr>
        <w:t>主办单位：</w:t>
      </w:r>
      <w:r>
        <w:rPr>
          <w:rFonts w:hint="eastAsia" w:ascii="微软雅黑" w:hAnsi="微软雅黑" w:eastAsia="微软雅黑" w:cs="微软雅黑"/>
          <w:color w:val="004A87"/>
          <w:spacing w:val="11"/>
          <w:kern w:val="0"/>
          <w:sz w:val="22"/>
          <w:szCs w:val="22"/>
          <w:lang w:val="en-US" w:eastAsia="zh-CN" w:bidi="ar"/>
        </w:rPr>
        <w:t xml:space="preserve"> </w:t>
      </w:r>
    </w:p>
    <w:p w14:paraId="6CC1C75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中国生命科学产业联盟</w:t>
      </w:r>
    </w:p>
    <w:p w14:paraId="201E7AE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中国生命科学博览会组委会</w:t>
      </w:r>
    </w:p>
    <w:p w14:paraId="402FC2F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中国精准医疗产业博览会组委会</w:t>
      </w:r>
    </w:p>
    <w:p w14:paraId="13B96EF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广东省生物技术产业化促进会</w:t>
      </w:r>
    </w:p>
    <w:p w14:paraId="6CCC4C5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广东省仪器仪表学会科学仪器专业委员会</w:t>
      </w:r>
    </w:p>
    <w:p w14:paraId="527E6BD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广东标杆会展有限公司</w:t>
      </w:r>
    </w:p>
    <w:p w14:paraId="76078C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pacing w:val="11"/>
        </w:rPr>
      </w:pPr>
      <w:r>
        <w:rPr>
          <w:rFonts w:hint="eastAsia" w:ascii="微软雅黑" w:hAnsi="微软雅黑" w:eastAsia="微软雅黑" w:cs="微软雅黑"/>
          <w:b/>
          <w:bCs/>
          <w:color w:val="004A87"/>
          <w:spacing w:val="11"/>
          <w:kern w:val="0"/>
          <w:sz w:val="22"/>
          <w:szCs w:val="22"/>
          <w:lang w:val="en-US" w:eastAsia="zh-CN" w:bidi="ar"/>
        </w:rPr>
        <w:t>协办单位：</w:t>
      </w:r>
    </w:p>
    <w:p w14:paraId="4E87FDB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深圳市细胞治疗技术协会</w:t>
      </w:r>
    </w:p>
    <w:p w14:paraId="3A18799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东莞市生物技术行业协会</w:t>
      </w:r>
    </w:p>
    <w:p w14:paraId="59014C9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004A87"/>
          <w:spacing w:val="11"/>
          <w:kern w:val="0"/>
          <w:sz w:val="22"/>
          <w:szCs w:val="22"/>
          <w:lang w:val="en-US" w:eastAsia="zh-CN" w:bidi="ar"/>
        </w:rPr>
      </w:pPr>
      <w:r>
        <w:rPr>
          <w:rFonts w:hint="eastAsia" w:ascii="微软雅黑" w:hAnsi="微软雅黑" w:eastAsia="微软雅黑" w:cs="微软雅黑"/>
          <w:b/>
          <w:bCs/>
          <w:color w:val="004A87"/>
          <w:spacing w:val="11"/>
          <w:kern w:val="0"/>
          <w:sz w:val="22"/>
          <w:szCs w:val="22"/>
          <w:lang w:val="en-US" w:eastAsia="zh-CN" w:bidi="ar"/>
        </w:rPr>
        <w:t>海外支持：</w:t>
      </w:r>
    </w:p>
    <w:p w14:paraId="4D4F259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斯坦福大学生命科学学院</w:t>
      </w:r>
    </w:p>
    <w:p w14:paraId="1B6E307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新加坡国立大学</w:t>
      </w:r>
    </w:p>
    <w:p w14:paraId="30E706F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美国癌症研究协会（AACR）</w:t>
      </w:r>
    </w:p>
    <w:p w14:paraId="215EE32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日本分子生物学会（MBSJ）</w:t>
      </w:r>
    </w:p>
    <w:p w14:paraId="31A0D4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日本细胞生物学会（JSCB）</w:t>
      </w:r>
    </w:p>
    <w:p w14:paraId="67815CF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新加坡细胞生物学学会（SCBS）</w:t>
      </w:r>
    </w:p>
    <w:p w14:paraId="598CFF3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 xml:space="preserve">国际细胞生物学联合会（ICCB/IFCB） </w:t>
      </w:r>
    </w:p>
    <w:p w14:paraId="376B014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哈佛大学生命科学学院</w:t>
      </w:r>
    </w:p>
    <w:p w14:paraId="68035CA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东京大学农学与生命科学研究院（GSALS）</w:t>
      </w:r>
    </w:p>
    <w:p w14:paraId="46E321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美国细胞生物学协会（ASCB）</w:t>
      </w:r>
    </w:p>
    <w:p w14:paraId="2C0EE4D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美国人类遗传学协会（ASHG）</w:t>
      </w:r>
    </w:p>
    <w:p w14:paraId="500188C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日本生化学会（JBS）</w:t>
      </w:r>
    </w:p>
    <w:p w14:paraId="02576D8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22"/>
          <w:szCs w:val="22"/>
          <w:lang w:val="en-US" w:eastAsia="zh-CN" w:bidi="ar"/>
        </w:rPr>
      </w:pPr>
      <w:r>
        <w:rPr>
          <w:rFonts w:hint="eastAsia" w:ascii="微软雅黑" w:hAnsi="微软雅黑" w:eastAsia="微软雅黑" w:cs="微软雅黑"/>
          <w:color w:val="auto"/>
          <w:spacing w:val="11"/>
          <w:kern w:val="0"/>
          <w:sz w:val="22"/>
          <w:szCs w:val="22"/>
          <w:lang w:val="en-US" w:eastAsia="zh-CN" w:bidi="ar"/>
        </w:rPr>
        <w:t>马克斯·普朗克科学促进学会（MPG）</w:t>
      </w:r>
    </w:p>
    <w:p w14:paraId="3DBEC5D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004A87"/>
          <w:spacing w:val="11"/>
          <w:kern w:val="0"/>
          <w:sz w:val="22"/>
          <w:szCs w:val="22"/>
          <w:lang w:val="en-US" w:eastAsia="zh-CN" w:bidi="ar"/>
        </w:rPr>
      </w:pPr>
      <w:r>
        <w:rPr>
          <w:rFonts w:hint="eastAsia" w:ascii="微软雅黑" w:hAnsi="微软雅黑" w:eastAsia="微软雅黑" w:cs="微软雅黑"/>
          <w:b/>
          <w:bCs/>
          <w:color w:val="004A87"/>
          <w:spacing w:val="11"/>
          <w:kern w:val="0"/>
          <w:sz w:val="22"/>
          <w:szCs w:val="22"/>
          <w:lang w:val="en-US" w:eastAsia="zh-CN" w:bidi="ar"/>
        </w:rPr>
        <w:t>承办单位：</w:t>
      </w:r>
    </w:p>
    <w:p w14:paraId="72AD202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pacing w:val="11"/>
        </w:rPr>
      </w:pPr>
      <w:r>
        <w:rPr>
          <w:rFonts w:hint="eastAsia" w:ascii="微软雅黑" w:hAnsi="微软雅黑" w:eastAsia="微软雅黑" w:cs="微软雅黑"/>
          <w:color w:val="000000"/>
          <w:spacing w:val="11"/>
          <w:kern w:val="0"/>
          <w:sz w:val="22"/>
          <w:szCs w:val="22"/>
          <w:lang w:val="en-US" w:eastAsia="zh-CN" w:bidi="ar"/>
        </w:rPr>
        <w:t>广东标杆会展有限公司</w:t>
      </w:r>
    </w:p>
    <w:p w14:paraId="66C6922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广州领航会展有限公司</w:t>
      </w:r>
    </w:p>
    <w:p w14:paraId="75D902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p>
    <w:p w14:paraId="51B960B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pacing w:val="11"/>
          <w:sz w:val="24"/>
          <w:szCs w:val="24"/>
        </w:rPr>
      </w:pPr>
      <w:r>
        <w:rPr>
          <w:rFonts w:hint="eastAsia" w:ascii="微软雅黑" w:hAnsi="微软雅黑" w:eastAsia="微软雅黑" w:cs="微软雅黑"/>
          <w:b/>
          <w:bCs/>
          <w:color w:val="004A87"/>
          <w:spacing w:val="11"/>
          <w:kern w:val="0"/>
          <w:sz w:val="28"/>
          <w:szCs w:val="28"/>
          <w:lang w:val="en-US" w:eastAsia="zh-CN" w:bidi="ar"/>
        </w:rPr>
        <w:t>二、大会介绍</w:t>
      </w:r>
      <w:r>
        <w:rPr>
          <w:rFonts w:hint="eastAsia" w:ascii="微软雅黑" w:hAnsi="微软雅黑" w:eastAsia="微软雅黑" w:cs="微软雅黑"/>
          <w:color w:val="004A87"/>
          <w:spacing w:val="11"/>
          <w:kern w:val="0"/>
          <w:sz w:val="24"/>
          <w:szCs w:val="24"/>
          <w:lang w:val="en-US" w:eastAsia="zh-CN" w:bidi="ar"/>
        </w:rPr>
        <w:t>INTRODUCTION</w:t>
      </w:r>
    </w:p>
    <w:p w14:paraId="0A72F9A3">
      <w:pPr>
        <w:keepNext w:val="0"/>
        <w:keepLines w:val="0"/>
        <w:pageBreakBefore w:val="0"/>
        <w:widowControl/>
        <w:suppressLineNumbers w:val="0"/>
        <w:kinsoku/>
        <w:wordWrap/>
        <w:overflowPunct/>
        <w:topLinePunct w:val="0"/>
        <w:autoSpaceDE/>
        <w:autoSpaceDN/>
        <w:bidi w:val="0"/>
        <w:adjustRightInd/>
        <w:snapToGrid/>
        <w:spacing w:line="400" w:lineRule="exact"/>
        <w:ind w:firstLine="484" w:firstLineChars="200"/>
        <w:jc w:val="left"/>
        <w:textAlignment w:val="auto"/>
        <w:rPr>
          <w:rFonts w:hint="eastAsia" w:ascii="微软雅黑" w:hAnsi="微软雅黑" w:eastAsia="微软雅黑" w:cs="微软雅黑"/>
          <w:spacing w:val="11"/>
        </w:rPr>
      </w:pPr>
      <w:r>
        <w:rPr>
          <w:rFonts w:hint="eastAsia" w:ascii="微软雅黑" w:hAnsi="微软雅黑" w:eastAsia="微软雅黑" w:cs="微软雅黑"/>
          <w:b/>
          <w:bCs/>
          <w:color w:val="000000"/>
          <w:spacing w:val="11"/>
          <w:kern w:val="0"/>
          <w:sz w:val="22"/>
          <w:szCs w:val="22"/>
          <w:lang w:val="en-US" w:eastAsia="zh-CN" w:bidi="ar"/>
        </w:rPr>
        <w:t>2025中国生物医药发展大会</w:t>
      </w:r>
      <w:r>
        <w:rPr>
          <w:rFonts w:hint="eastAsia" w:ascii="微软雅黑" w:hAnsi="微软雅黑" w:eastAsia="微软雅黑" w:cs="微软雅黑"/>
          <w:color w:val="000000"/>
          <w:spacing w:val="11"/>
          <w:kern w:val="0"/>
          <w:sz w:val="22"/>
          <w:szCs w:val="22"/>
          <w:lang w:val="en-US" w:eastAsia="zh-CN" w:bidi="ar"/>
        </w:rPr>
        <w:t>是生物医药领域的年度盛事，将汇聚全球生物医药领域顶尖专家、学者、企业代表和投资者的行业盛会，将吸引来自世界各地的行业精英、科研专家、企业领袖以及相关从业者齐聚一堂，作为2025中国生命科学大会暨中国生命科学博览会重要组成部分将于2025年9月26日至28日在广州琶洲·保利世贸博览馆隆重召开。</w:t>
      </w:r>
    </w:p>
    <w:p w14:paraId="3EAE4842">
      <w:pPr>
        <w:keepNext w:val="0"/>
        <w:keepLines w:val="0"/>
        <w:pageBreakBefore w:val="0"/>
        <w:widowControl/>
        <w:suppressLineNumbers w:val="0"/>
        <w:kinsoku/>
        <w:wordWrap/>
        <w:overflowPunct/>
        <w:topLinePunct w:val="0"/>
        <w:autoSpaceDE/>
        <w:autoSpaceDN/>
        <w:bidi w:val="0"/>
        <w:adjustRightInd/>
        <w:snapToGrid/>
        <w:spacing w:line="400" w:lineRule="exact"/>
        <w:ind w:firstLine="484" w:firstLineChars="200"/>
        <w:jc w:val="left"/>
        <w:textAlignment w:val="auto"/>
        <w:rPr>
          <w:rFonts w:hint="eastAsia" w:ascii="微软雅黑" w:hAnsi="微软雅黑" w:eastAsia="微软雅黑" w:cs="微软雅黑"/>
          <w:spacing w:val="11"/>
        </w:rPr>
      </w:pPr>
      <w:r>
        <w:rPr>
          <w:rFonts w:hint="eastAsia" w:ascii="微软雅黑" w:hAnsi="微软雅黑" w:eastAsia="微软雅黑" w:cs="微软雅黑"/>
          <w:color w:val="000000"/>
          <w:spacing w:val="11"/>
          <w:kern w:val="0"/>
          <w:sz w:val="22"/>
          <w:szCs w:val="22"/>
          <w:lang w:val="en-US" w:eastAsia="zh-CN" w:bidi="ar"/>
        </w:rPr>
        <w:t>本次大会和展览会聚焦于生物医药领域的最新突破和未来发展趋势，探讨生物医药发展领域的技术突破和最新研究成果，集中展示生物医药领域的最新科研成果、创新技术和前沿产品，促进产学研各界的交流与合作，旨在为行业搭建一个全方位的交流合作平台，不仅是一个展示交流的平台，更是引领行业发展、促进合作共赢的重要契机，推动中国生物医药产业高质量发展，是一场聚焦于生物医药领域前沿科技的专业性盛会。</w:t>
      </w:r>
    </w:p>
    <w:p w14:paraId="5D8384E8">
      <w:pPr>
        <w:keepNext w:val="0"/>
        <w:keepLines w:val="0"/>
        <w:pageBreakBefore w:val="0"/>
        <w:widowControl/>
        <w:suppressLineNumbers w:val="0"/>
        <w:kinsoku/>
        <w:wordWrap/>
        <w:overflowPunct/>
        <w:topLinePunct w:val="0"/>
        <w:autoSpaceDE/>
        <w:autoSpaceDN/>
        <w:bidi w:val="0"/>
        <w:adjustRightInd/>
        <w:snapToGrid/>
        <w:spacing w:line="400" w:lineRule="exact"/>
        <w:ind w:firstLine="484" w:firstLineChars="200"/>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在此，我们希望您带上精英的团队，大气亮丽的形象来展示，因为我们为您准备好了一切，让我们携手为促进生物医药行业高质量发展而不懈努力，商机在等您！</w:t>
      </w:r>
    </w:p>
    <w:p w14:paraId="6AA81097">
      <w:pPr>
        <w:keepNext w:val="0"/>
        <w:keepLines w:val="0"/>
        <w:pageBreakBefore w:val="0"/>
        <w:widowControl/>
        <w:suppressLineNumbers w:val="0"/>
        <w:kinsoku/>
        <w:wordWrap/>
        <w:overflowPunct/>
        <w:topLinePunct w:val="0"/>
        <w:autoSpaceDE/>
        <w:autoSpaceDN/>
        <w:bidi w:val="0"/>
        <w:adjustRightInd/>
        <w:snapToGrid/>
        <w:spacing w:line="400" w:lineRule="exact"/>
        <w:ind w:firstLine="484" w:firstLineChars="200"/>
        <w:jc w:val="left"/>
        <w:textAlignment w:val="auto"/>
        <w:rPr>
          <w:rFonts w:hint="eastAsia" w:ascii="微软雅黑" w:hAnsi="微软雅黑" w:eastAsia="微软雅黑" w:cs="微软雅黑"/>
          <w:color w:val="000000"/>
          <w:spacing w:val="11"/>
          <w:kern w:val="0"/>
          <w:sz w:val="22"/>
          <w:szCs w:val="22"/>
          <w:lang w:val="en-US" w:eastAsia="zh-CN" w:bidi="ar"/>
        </w:rPr>
      </w:pPr>
    </w:p>
    <w:p w14:paraId="6798A3A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pacing w:val="11"/>
          <w:sz w:val="22"/>
          <w:szCs w:val="22"/>
        </w:rPr>
      </w:pPr>
      <w:r>
        <w:rPr>
          <w:rFonts w:hint="eastAsia" w:ascii="微软雅黑" w:hAnsi="微软雅黑" w:eastAsia="微软雅黑" w:cs="微软雅黑"/>
          <w:b/>
          <w:bCs/>
          <w:color w:val="004A87"/>
          <w:spacing w:val="11"/>
          <w:kern w:val="0"/>
          <w:sz w:val="22"/>
          <w:szCs w:val="22"/>
          <w:lang w:val="en-US" w:eastAsia="zh-CN" w:bidi="ar"/>
        </w:rPr>
        <w:drawing>
          <wp:anchor distT="0" distB="0" distL="114300" distR="114300" simplePos="0" relativeHeight="251660288" behindDoc="0" locked="0" layoutInCell="1" allowOverlap="1">
            <wp:simplePos x="0" y="0"/>
            <wp:positionH relativeFrom="column">
              <wp:posOffset>-12065</wp:posOffset>
            </wp:positionH>
            <wp:positionV relativeFrom="paragraph">
              <wp:posOffset>431165</wp:posOffset>
            </wp:positionV>
            <wp:extent cx="5262245" cy="3165475"/>
            <wp:effectExtent l="0" t="0" r="14605" b="15875"/>
            <wp:wrapTopAndBottom/>
            <wp:docPr id="2" name="图片 2" descr="大会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会亮点"/>
                    <pic:cNvPicPr>
                      <a:picLocks noChangeAspect="1"/>
                    </pic:cNvPicPr>
                  </pic:nvPicPr>
                  <pic:blipFill>
                    <a:blip r:embed="rId5"/>
                    <a:stretch>
                      <a:fillRect/>
                    </a:stretch>
                  </pic:blipFill>
                  <pic:spPr>
                    <a:xfrm>
                      <a:off x="0" y="0"/>
                      <a:ext cx="5262245" cy="3165475"/>
                    </a:xfrm>
                    <a:prstGeom prst="rect">
                      <a:avLst/>
                    </a:prstGeom>
                  </pic:spPr>
                </pic:pic>
              </a:graphicData>
            </a:graphic>
          </wp:anchor>
        </w:drawing>
      </w:r>
      <w:r>
        <w:rPr>
          <w:rFonts w:hint="eastAsia" w:ascii="微软雅黑" w:hAnsi="微软雅黑" w:eastAsia="微软雅黑" w:cs="微软雅黑"/>
          <w:b/>
          <w:bCs/>
          <w:color w:val="004A87"/>
          <w:spacing w:val="11"/>
          <w:kern w:val="0"/>
          <w:sz w:val="28"/>
          <w:szCs w:val="28"/>
          <w:lang w:val="en-US" w:eastAsia="zh-CN" w:bidi="ar"/>
        </w:rPr>
        <w:t>三、大会亮点</w:t>
      </w:r>
      <w:r>
        <w:rPr>
          <w:rFonts w:hint="eastAsia" w:ascii="微软雅黑" w:hAnsi="微软雅黑" w:eastAsia="微软雅黑" w:cs="微软雅黑"/>
          <w:color w:val="004A87"/>
          <w:spacing w:val="11"/>
          <w:kern w:val="0"/>
          <w:sz w:val="24"/>
          <w:szCs w:val="24"/>
          <w:lang w:val="en-US" w:eastAsia="zh-CN" w:bidi="ar"/>
        </w:rPr>
        <w:t>HIGHLIGHTS</w:t>
      </w:r>
    </w:p>
    <w:p w14:paraId="3C22A6D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004A87"/>
          <w:spacing w:val="11"/>
          <w:kern w:val="0"/>
          <w:sz w:val="22"/>
          <w:szCs w:val="22"/>
          <w:lang w:val="en-US" w:eastAsia="zh-CN" w:bidi="ar"/>
        </w:rPr>
      </w:pPr>
      <w:r>
        <w:rPr>
          <w:rFonts w:hint="eastAsia" w:ascii="微软雅黑" w:hAnsi="微软雅黑" w:eastAsia="微软雅黑" w:cs="微软雅黑"/>
          <w:b/>
          <w:bCs/>
          <w:color w:val="004A87"/>
          <w:spacing w:val="11"/>
          <w:kern w:val="0"/>
          <w:sz w:val="22"/>
          <w:szCs w:val="22"/>
          <w:lang w:val="en-US" w:eastAsia="zh-CN" w:bidi="ar"/>
        </w:rPr>
        <w:drawing>
          <wp:anchor distT="0" distB="0" distL="114300" distR="114300" simplePos="0" relativeHeight="251661312" behindDoc="0" locked="0" layoutInCell="1" allowOverlap="1">
            <wp:simplePos x="0" y="0"/>
            <wp:positionH relativeFrom="column">
              <wp:posOffset>-17145</wp:posOffset>
            </wp:positionH>
            <wp:positionV relativeFrom="page">
              <wp:posOffset>892810</wp:posOffset>
            </wp:positionV>
            <wp:extent cx="5262245" cy="2309495"/>
            <wp:effectExtent l="0" t="0" r="14605" b="14605"/>
            <wp:wrapTopAndBottom/>
            <wp:docPr id="4" name="图片 4" descr="往届重要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往届重要数据"/>
                    <pic:cNvPicPr>
                      <a:picLocks noChangeAspect="1"/>
                    </pic:cNvPicPr>
                  </pic:nvPicPr>
                  <pic:blipFill>
                    <a:blip r:embed="rId6"/>
                    <a:stretch>
                      <a:fillRect/>
                    </a:stretch>
                  </pic:blipFill>
                  <pic:spPr>
                    <a:xfrm>
                      <a:off x="0" y="0"/>
                      <a:ext cx="5262245" cy="2309495"/>
                    </a:xfrm>
                    <a:prstGeom prst="rect">
                      <a:avLst/>
                    </a:prstGeom>
                  </pic:spPr>
                </pic:pic>
              </a:graphicData>
            </a:graphic>
          </wp:anchor>
        </w:drawing>
      </w:r>
    </w:p>
    <w:p w14:paraId="0979DD9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pacing w:val="11"/>
          <w:sz w:val="28"/>
          <w:szCs w:val="28"/>
        </w:rPr>
      </w:pPr>
      <w:r>
        <w:rPr>
          <w:rFonts w:hint="eastAsia" w:ascii="微软雅黑" w:hAnsi="微软雅黑" w:eastAsia="微软雅黑" w:cs="微软雅黑"/>
          <w:b/>
          <w:bCs/>
          <w:color w:val="004A87"/>
          <w:spacing w:val="11"/>
          <w:kern w:val="0"/>
          <w:sz w:val="28"/>
          <w:szCs w:val="28"/>
          <w:lang w:val="en-US" w:eastAsia="zh-CN" w:bidi="ar"/>
        </w:rPr>
        <w:t>四、分论坛</w:t>
      </w:r>
      <w:r>
        <w:rPr>
          <w:rFonts w:hint="eastAsia" w:ascii="微软雅黑" w:hAnsi="微软雅黑" w:eastAsia="微软雅黑" w:cs="微软雅黑"/>
          <w:color w:val="004A87"/>
          <w:spacing w:val="11"/>
          <w:kern w:val="0"/>
          <w:sz w:val="24"/>
          <w:szCs w:val="24"/>
          <w:lang w:val="en-US" w:eastAsia="zh-CN" w:bidi="ar"/>
        </w:rPr>
        <w:t>SUB-FORUMS</w:t>
      </w:r>
    </w:p>
    <w:p w14:paraId="5D8AAAE8">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kern w:val="0"/>
          <w:sz w:val="22"/>
          <w:szCs w:val="22"/>
          <w:lang w:val="en-US" w:eastAsia="zh-CN" w:bidi="ar"/>
        </w:rPr>
      </w:pPr>
      <w:r>
        <w:rPr>
          <w:rFonts w:hint="eastAsia" w:ascii="微软雅黑" w:hAnsi="微软雅黑" w:eastAsia="微软雅黑" w:cs="微软雅黑"/>
          <w:b w:val="0"/>
          <w:bCs w:val="0"/>
          <w:color w:val="auto"/>
          <w:spacing w:val="11"/>
          <w:kern w:val="0"/>
          <w:sz w:val="22"/>
          <w:szCs w:val="22"/>
          <w:lang w:val="en-US" w:eastAsia="zh-CN" w:bidi="ar"/>
        </w:rPr>
        <w:t>大分子药物开发论坛</w:t>
      </w:r>
    </w:p>
    <w:p w14:paraId="4C08A7E3">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kern w:val="0"/>
          <w:sz w:val="22"/>
          <w:szCs w:val="22"/>
          <w:lang w:val="en-US" w:eastAsia="zh-CN" w:bidi="ar"/>
        </w:rPr>
      </w:pPr>
      <w:r>
        <w:rPr>
          <w:rFonts w:hint="eastAsia" w:ascii="微软雅黑" w:hAnsi="微软雅黑" w:eastAsia="微软雅黑" w:cs="微软雅黑"/>
          <w:b w:val="0"/>
          <w:bCs w:val="0"/>
          <w:color w:val="auto"/>
          <w:spacing w:val="11"/>
          <w:kern w:val="0"/>
          <w:sz w:val="22"/>
          <w:szCs w:val="22"/>
          <w:lang w:val="en-US" w:eastAsia="zh-CN" w:bidi="ar"/>
        </w:rPr>
        <w:t>AI+大数据助力药物创新论坛</w:t>
      </w:r>
    </w:p>
    <w:p w14:paraId="44A02642">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重组治疗性生物制品论坛</w:t>
      </w:r>
    </w:p>
    <w:p w14:paraId="56D300B7">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疫苗和抗体药物论坛</w:t>
      </w:r>
    </w:p>
    <w:p w14:paraId="43F41D81">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ADC药物研发与临床专场</w:t>
      </w:r>
    </w:p>
    <w:p w14:paraId="1AAD645F">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新型偶联药物CMC与商业化专场</w:t>
      </w:r>
    </w:p>
    <w:p w14:paraId="6958A761">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疫苗质量与研发论坛</w:t>
      </w:r>
    </w:p>
    <w:p w14:paraId="64C0F654">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新型抗癌mRNA纳米疫苗的开发论坛</w:t>
      </w:r>
    </w:p>
    <w:p w14:paraId="7C97459B">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核酸药物开发论坛</w:t>
      </w:r>
    </w:p>
    <w:p w14:paraId="6DF468C5">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核酸药物聚焦：应用与商业化布局论坛</w:t>
      </w:r>
    </w:p>
    <w:p w14:paraId="757B83DD">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抗体药物新未来论坛</w:t>
      </w:r>
    </w:p>
    <w:p w14:paraId="254F38D7">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小分子药物创新研发论坛</w:t>
      </w:r>
    </w:p>
    <w:p w14:paraId="6C79AD70">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小分子药物制剂开发论坛</w:t>
      </w:r>
    </w:p>
    <w:p w14:paraId="76E10DD1">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肿瘤药物研发与临床前安全性评价论坛</w:t>
      </w:r>
    </w:p>
    <w:p w14:paraId="2A46DFF7">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肿瘤新生抗原疫苗论坛</w:t>
      </w:r>
    </w:p>
    <w:p w14:paraId="5FF8DB51">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抗体上下游工艺开发论坛</w:t>
      </w:r>
    </w:p>
    <w:p w14:paraId="10AF91FC">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生物制药工程技术论坛</w:t>
      </w:r>
    </w:p>
    <w:p w14:paraId="2B255E0C">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质量与分析论坛</w:t>
      </w:r>
    </w:p>
    <w:p w14:paraId="143453BC">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细胞和基因治疗新治疗论坛</w:t>
      </w:r>
    </w:p>
    <w:p w14:paraId="6F3409D3">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免疫细胞治疗论坛</w:t>
      </w:r>
    </w:p>
    <w:p w14:paraId="1044CF54">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通用型/iPSC来源细胞治疗论坛</w:t>
      </w:r>
    </w:p>
    <w:p w14:paraId="5D115D5C">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实体瘤CAR-T疗法的挑战与最新进展论坛</w:t>
      </w:r>
    </w:p>
    <w:p w14:paraId="4D6098BA">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论细胞治疗药物产业化的未来之路论坛</w:t>
      </w:r>
    </w:p>
    <w:p w14:paraId="7C227564">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基因治疗技术创新与研发论坛</w:t>
      </w:r>
    </w:p>
    <w:p w14:paraId="566E183B">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环状RNA的应用场景、管线和展望论坛</w:t>
      </w:r>
    </w:p>
    <w:p w14:paraId="72885021">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罕见病基因治疗药物研发和商业化论坛</w:t>
      </w:r>
    </w:p>
    <w:p w14:paraId="5C8F8EBA">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细胞治疗的分子设计与开发论坛</w:t>
      </w:r>
    </w:p>
    <w:p w14:paraId="1B15CC3B">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细胞治疗产品工艺开发、生产与优化变更策略论坛</w:t>
      </w:r>
    </w:p>
    <w:p w14:paraId="59950E5B">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细胞治疗产品的风险评估与质量检测论坛</w:t>
      </w:r>
    </w:p>
    <w:p w14:paraId="753188F0">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细胞免疫治疗产业化与商业化领先实践论坛</w:t>
      </w:r>
    </w:p>
    <w:p w14:paraId="1CCED131">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sz w:val="22"/>
          <w:szCs w:val="22"/>
        </w:rPr>
      </w:pPr>
      <w:r>
        <w:rPr>
          <w:rFonts w:hint="eastAsia" w:ascii="微软雅黑" w:hAnsi="微软雅黑" w:eastAsia="微软雅黑" w:cs="微软雅黑"/>
          <w:b w:val="0"/>
          <w:bCs w:val="0"/>
          <w:color w:val="auto"/>
          <w:spacing w:val="11"/>
          <w:kern w:val="0"/>
          <w:sz w:val="22"/>
          <w:szCs w:val="22"/>
          <w:lang w:val="en-US" w:eastAsia="zh-CN" w:bidi="ar"/>
        </w:rPr>
        <w:t>CGT 产品先进智造论坛</w:t>
      </w:r>
    </w:p>
    <w:p w14:paraId="535EE212">
      <w:pPr>
        <w:keepNext w:val="0"/>
        <w:keepLines w:val="0"/>
        <w:pageBreakBefore w:val="0"/>
        <w:widowControl/>
        <w:numPr>
          <w:ilvl w:val="0"/>
          <w:numId w:val="1"/>
        </w:numPr>
        <w:suppressLineNumbers w:val="0"/>
        <w:kinsoku/>
        <w:wordWrap/>
        <w:overflowPunct/>
        <w:topLinePunct w:val="0"/>
        <w:autoSpaceDE/>
        <w:autoSpaceDN/>
        <w:bidi w:val="0"/>
        <w:adjustRightInd/>
        <w:snapToGrid/>
        <w:spacing w:line="400" w:lineRule="exact"/>
        <w:ind w:left="425" w:leftChars="0" w:hanging="425" w:firstLineChars="0"/>
        <w:jc w:val="left"/>
        <w:textAlignment w:val="auto"/>
        <w:rPr>
          <w:rFonts w:hint="eastAsia" w:ascii="微软雅黑" w:hAnsi="微软雅黑" w:eastAsia="微软雅黑" w:cs="微软雅黑"/>
          <w:b w:val="0"/>
          <w:bCs w:val="0"/>
          <w:color w:val="auto"/>
          <w:spacing w:val="11"/>
          <w:kern w:val="0"/>
          <w:sz w:val="22"/>
          <w:szCs w:val="22"/>
          <w:lang w:val="en-US" w:eastAsia="zh-CN" w:bidi="ar"/>
        </w:rPr>
      </w:pPr>
      <w:r>
        <w:rPr>
          <w:rFonts w:hint="eastAsia" w:ascii="微软雅黑" w:hAnsi="微软雅黑" w:eastAsia="微软雅黑" w:cs="微软雅黑"/>
          <w:b w:val="0"/>
          <w:bCs w:val="0"/>
          <w:color w:val="auto"/>
          <w:spacing w:val="11"/>
          <w:kern w:val="0"/>
          <w:sz w:val="22"/>
          <w:szCs w:val="22"/>
          <w:lang w:val="en-US" w:eastAsia="zh-CN" w:bidi="ar"/>
        </w:rPr>
        <w:t>类器官与药物研发论坛</w:t>
      </w:r>
    </w:p>
    <w:p w14:paraId="41AC0FB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22"/>
          <w:szCs w:val="22"/>
          <w:lang w:val="en-US" w:eastAsia="zh-CN" w:bidi="ar"/>
        </w:rPr>
      </w:pPr>
    </w:p>
    <w:p w14:paraId="22215C6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pacing w:val="11"/>
          <w:sz w:val="24"/>
          <w:szCs w:val="24"/>
        </w:rPr>
      </w:pPr>
      <w:r>
        <w:rPr>
          <w:rFonts w:hint="eastAsia" w:ascii="微软雅黑" w:hAnsi="微软雅黑" w:eastAsia="微软雅黑" w:cs="微软雅黑"/>
          <w:b/>
          <w:bCs/>
          <w:color w:val="004A87"/>
          <w:spacing w:val="11"/>
          <w:kern w:val="0"/>
          <w:sz w:val="28"/>
          <w:szCs w:val="28"/>
          <w:lang w:val="en-US" w:eastAsia="zh-CN" w:bidi="ar"/>
        </w:rPr>
        <w:t>五、同期举办</w:t>
      </w:r>
      <w:r>
        <w:rPr>
          <w:rFonts w:hint="eastAsia" w:ascii="微软雅黑" w:hAnsi="微软雅黑" w:eastAsia="微软雅黑" w:cs="微软雅黑"/>
          <w:color w:val="004A87"/>
          <w:spacing w:val="11"/>
          <w:kern w:val="0"/>
          <w:sz w:val="24"/>
          <w:szCs w:val="24"/>
          <w:lang w:val="en-US" w:eastAsia="zh-CN" w:bidi="ar"/>
        </w:rPr>
        <w:t>HELD AT THE SAME TIME</w:t>
      </w:r>
    </w:p>
    <w:p w14:paraId="5A2E3D9C">
      <w:pPr>
        <w:keepNext w:val="0"/>
        <w:keepLines w:val="0"/>
        <w:pageBreakBefore w:val="0"/>
        <w:widowControl/>
        <w:numPr>
          <w:ilvl w:val="0"/>
          <w:numId w:val="2"/>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b w:val="0"/>
          <w:bCs w:val="0"/>
          <w:spacing w:val="11"/>
          <w:sz w:val="22"/>
          <w:szCs w:val="22"/>
        </w:rPr>
      </w:pPr>
      <w:r>
        <w:rPr>
          <w:rFonts w:hint="eastAsia" w:ascii="微软雅黑" w:hAnsi="微软雅黑" w:eastAsia="微软雅黑" w:cs="微软雅黑"/>
          <w:b w:val="0"/>
          <w:bCs w:val="0"/>
          <w:color w:val="231916"/>
          <w:spacing w:val="11"/>
          <w:kern w:val="0"/>
          <w:sz w:val="22"/>
          <w:szCs w:val="22"/>
          <w:lang w:val="en-US" w:eastAsia="zh-CN" w:bidi="ar"/>
        </w:rPr>
        <w:t>2025中国精准医学大会暨中国肿瘤防治年会</w:t>
      </w:r>
    </w:p>
    <w:p w14:paraId="0E952596">
      <w:pPr>
        <w:keepNext w:val="0"/>
        <w:keepLines w:val="0"/>
        <w:pageBreakBefore w:val="0"/>
        <w:widowControl/>
        <w:numPr>
          <w:ilvl w:val="0"/>
          <w:numId w:val="2"/>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b w:val="0"/>
          <w:bCs w:val="0"/>
          <w:spacing w:val="11"/>
          <w:sz w:val="22"/>
          <w:szCs w:val="22"/>
        </w:rPr>
      </w:pPr>
      <w:r>
        <w:rPr>
          <w:rFonts w:hint="eastAsia" w:ascii="微软雅黑" w:hAnsi="微软雅黑" w:eastAsia="微软雅黑" w:cs="微软雅黑"/>
          <w:b w:val="0"/>
          <w:bCs w:val="0"/>
          <w:color w:val="231916"/>
          <w:spacing w:val="11"/>
          <w:kern w:val="0"/>
          <w:sz w:val="22"/>
          <w:szCs w:val="22"/>
          <w:lang w:val="en-US" w:eastAsia="zh-CN" w:bidi="ar"/>
        </w:rPr>
        <w:t>2025中国CGT前沿突破大会</w:t>
      </w:r>
    </w:p>
    <w:p w14:paraId="1B1A98B5">
      <w:pPr>
        <w:keepNext w:val="0"/>
        <w:keepLines w:val="0"/>
        <w:pageBreakBefore w:val="0"/>
        <w:widowControl/>
        <w:numPr>
          <w:ilvl w:val="0"/>
          <w:numId w:val="2"/>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b w:val="0"/>
          <w:bCs w:val="0"/>
          <w:spacing w:val="11"/>
          <w:sz w:val="22"/>
          <w:szCs w:val="22"/>
        </w:rPr>
      </w:pPr>
      <w:r>
        <w:rPr>
          <w:rFonts w:hint="eastAsia" w:ascii="微软雅黑" w:hAnsi="微软雅黑" w:eastAsia="微软雅黑" w:cs="微软雅黑"/>
          <w:b w:val="0"/>
          <w:bCs w:val="0"/>
          <w:color w:val="231916"/>
          <w:spacing w:val="11"/>
          <w:kern w:val="0"/>
          <w:sz w:val="22"/>
          <w:szCs w:val="22"/>
          <w:lang w:val="en-US" w:eastAsia="zh-CN" w:bidi="ar"/>
        </w:rPr>
        <w:t>2025国际干细胞与再生医学前沿探索大会</w:t>
      </w:r>
    </w:p>
    <w:p w14:paraId="591A8408">
      <w:pPr>
        <w:keepNext w:val="0"/>
        <w:keepLines w:val="0"/>
        <w:pageBreakBefore w:val="0"/>
        <w:widowControl/>
        <w:numPr>
          <w:ilvl w:val="0"/>
          <w:numId w:val="2"/>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b w:val="0"/>
          <w:bCs w:val="0"/>
          <w:spacing w:val="11"/>
          <w:sz w:val="22"/>
          <w:szCs w:val="22"/>
        </w:rPr>
      </w:pPr>
      <w:r>
        <w:rPr>
          <w:rFonts w:hint="eastAsia" w:ascii="微软雅黑" w:hAnsi="微软雅黑" w:eastAsia="微软雅黑" w:cs="微软雅黑"/>
          <w:b w:val="0"/>
          <w:bCs w:val="0"/>
          <w:color w:val="231916"/>
          <w:spacing w:val="11"/>
          <w:kern w:val="0"/>
          <w:sz w:val="22"/>
          <w:szCs w:val="22"/>
          <w:lang w:val="en-US" w:eastAsia="zh-CN" w:bidi="ar"/>
        </w:rPr>
        <w:t>2025中国类器官与器官芯片创新发展大会</w:t>
      </w:r>
    </w:p>
    <w:p w14:paraId="61248D06">
      <w:pPr>
        <w:keepNext w:val="0"/>
        <w:keepLines w:val="0"/>
        <w:pageBreakBefore w:val="0"/>
        <w:widowControl/>
        <w:numPr>
          <w:ilvl w:val="0"/>
          <w:numId w:val="2"/>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b w:val="0"/>
          <w:bCs w:val="0"/>
          <w:spacing w:val="11"/>
          <w:sz w:val="22"/>
          <w:szCs w:val="22"/>
        </w:rPr>
      </w:pPr>
      <w:r>
        <w:rPr>
          <w:rFonts w:hint="eastAsia" w:ascii="微软雅黑" w:hAnsi="微软雅黑" w:eastAsia="微软雅黑" w:cs="微软雅黑"/>
          <w:b w:val="0"/>
          <w:bCs w:val="0"/>
          <w:color w:val="231916"/>
          <w:spacing w:val="11"/>
          <w:kern w:val="0"/>
          <w:sz w:val="22"/>
          <w:szCs w:val="22"/>
          <w:lang w:val="en-US" w:eastAsia="zh-CN" w:bidi="ar"/>
        </w:rPr>
        <w:t>2025中国生物成像技术创新大会</w:t>
      </w:r>
    </w:p>
    <w:p w14:paraId="77A45C47">
      <w:pPr>
        <w:keepNext w:val="0"/>
        <w:keepLines w:val="0"/>
        <w:pageBreakBefore w:val="0"/>
        <w:widowControl/>
        <w:numPr>
          <w:ilvl w:val="0"/>
          <w:numId w:val="2"/>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b w:val="0"/>
          <w:bCs w:val="0"/>
          <w:color w:val="231916"/>
          <w:spacing w:val="11"/>
          <w:kern w:val="0"/>
          <w:sz w:val="22"/>
          <w:szCs w:val="22"/>
          <w:lang w:val="en-US" w:eastAsia="zh-CN" w:bidi="ar"/>
        </w:rPr>
      </w:pPr>
      <w:r>
        <w:rPr>
          <w:rFonts w:hint="eastAsia" w:ascii="微软雅黑" w:hAnsi="微软雅黑" w:eastAsia="微软雅黑" w:cs="微软雅黑"/>
          <w:b w:val="0"/>
          <w:bCs w:val="0"/>
          <w:color w:val="231916"/>
          <w:spacing w:val="11"/>
          <w:kern w:val="0"/>
          <w:sz w:val="22"/>
          <w:szCs w:val="22"/>
          <w:lang w:val="en-US" w:eastAsia="zh-CN" w:bidi="ar"/>
        </w:rPr>
        <w:t>2025中国实验动物科学大会</w:t>
      </w:r>
    </w:p>
    <w:p w14:paraId="5CD85C9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231916"/>
          <w:spacing w:val="11"/>
          <w:kern w:val="0"/>
          <w:sz w:val="24"/>
          <w:szCs w:val="24"/>
          <w:lang w:val="en-US" w:eastAsia="zh-CN" w:bidi="ar"/>
        </w:rPr>
      </w:pPr>
    </w:p>
    <w:p w14:paraId="52CFA2E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pacing w:val="11"/>
          <w:sz w:val="24"/>
          <w:szCs w:val="24"/>
        </w:rPr>
      </w:pPr>
      <w:r>
        <w:rPr>
          <w:rFonts w:hint="eastAsia" w:ascii="微软雅黑" w:hAnsi="微软雅黑" w:eastAsia="微软雅黑" w:cs="微软雅黑"/>
          <w:b/>
          <w:bCs/>
          <w:color w:val="074986"/>
          <w:spacing w:val="11"/>
          <w:kern w:val="0"/>
          <w:sz w:val="28"/>
          <w:szCs w:val="28"/>
          <w:lang w:val="en-US" w:eastAsia="zh-CN" w:bidi="ar"/>
        </w:rPr>
        <w:t>六、约见服务</w:t>
      </w:r>
      <w:r>
        <w:rPr>
          <w:rFonts w:hint="eastAsia" w:ascii="微软雅黑" w:hAnsi="微软雅黑" w:eastAsia="微软雅黑" w:cs="微软雅黑"/>
          <w:color w:val="074986"/>
          <w:spacing w:val="11"/>
          <w:kern w:val="0"/>
          <w:sz w:val="24"/>
          <w:szCs w:val="24"/>
          <w:lang w:val="en-US" w:eastAsia="zh-CN" w:bidi="ar"/>
        </w:rPr>
        <w:t>One-on-OnePartnering</w:t>
      </w:r>
    </w:p>
    <w:p w14:paraId="5A79388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pacing w:val="11"/>
        </w:rPr>
      </w:pPr>
      <w:r>
        <w:rPr>
          <w:rFonts w:hint="eastAsia" w:ascii="微软雅黑" w:hAnsi="微软雅黑" w:eastAsia="微软雅黑" w:cs="微软雅黑"/>
          <w:color w:val="231916"/>
          <w:spacing w:val="11"/>
          <w:kern w:val="0"/>
          <w:sz w:val="22"/>
          <w:szCs w:val="22"/>
          <w:lang w:val="en-US" w:eastAsia="zh-CN" w:bidi="ar"/>
        </w:rPr>
        <w:t>本次峰会引入了</w:t>
      </w:r>
      <w:r>
        <w:rPr>
          <w:rFonts w:hint="eastAsia" w:ascii="微软雅黑" w:hAnsi="微软雅黑" w:eastAsia="微软雅黑" w:cs="微软雅黑"/>
          <w:b/>
          <w:bCs/>
          <w:color w:val="074986"/>
          <w:spacing w:val="11"/>
          <w:kern w:val="0"/>
          <w:sz w:val="22"/>
          <w:szCs w:val="22"/>
          <w:lang w:val="en-US" w:eastAsia="zh-CN" w:bidi="ar"/>
        </w:rPr>
        <w:t>One-on-OnePartnering服务</w:t>
      </w:r>
      <w:r>
        <w:rPr>
          <w:rFonts w:hint="eastAsia" w:ascii="微软雅黑" w:hAnsi="微软雅黑" w:eastAsia="微软雅黑" w:cs="微软雅黑"/>
          <w:color w:val="231916"/>
          <w:spacing w:val="11"/>
          <w:kern w:val="0"/>
          <w:sz w:val="22"/>
          <w:szCs w:val="22"/>
          <w:lang w:val="en-US" w:eastAsia="zh-CN" w:bidi="ar"/>
        </w:rPr>
        <w:t xml:space="preserve">用于参会人员之间的会议约见，并提供相应的场地供合作洽谈。 </w:t>
      </w:r>
    </w:p>
    <w:p w14:paraId="7B4FDF5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231916"/>
          <w:spacing w:val="11"/>
          <w:kern w:val="0"/>
          <w:sz w:val="22"/>
          <w:szCs w:val="22"/>
          <w:lang w:val="en-US" w:eastAsia="zh-CN" w:bidi="ar"/>
        </w:rPr>
      </w:pPr>
      <w:r>
        <w:rPr>
          <w:rFonts w:hint="eastAsia" w:ascii="微软雅黑" w:hAnsi="微软雅黑" w:eastAsia="微软雅黑" w:cs="微软雅黑"/>
          <w:b/>
          <w:bCs/>
          <w:color w:val="231916"/>
          <w:spacing w:val="11"/>
          <w:kern w:val="0"/>
          <w:sz w:val="22"/>
          <w:szCs w:val="22"/>
          <w:lang w:val="en-US" w:eastAsia="zh-CN" w:bidi="ar"/>
        </w:rPr>
        <w:drawing>
          <wp:anchor distT="0" distB="0" distL="114300" distR="114300" simplePos="0" relativeHeight="251662336" behindDoc="0" locked="0" layoutInCell="1" allowOverlap="1">
            <wp:simplePos x="0" y="0"/>
            <wp:positionH relativeFrom="column">
              <wp:posOffset>-28575</wp:posOffset>
            </wp:positionH>
            <wp:positionV relativeFrom="paragraph">
              <wp:posOffset>638810</wp:posOffset>
            </wp:positionV>
            <wp:extent cx="5266055" cy="1811020"/>
            <wp:effectExtent l="0" t="0" r="10795" b="17780"/>
            <wp:wrapTopAndBottom/>
            <wp:docPr id="5" name="图片 5" descr="1V1约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V1约见"/>
                    <pic:cNvPicPr>
                      <a:picLocks noChangeAspect="1"/>
                    </pic:cNvPicPr>
                  </pic:nvPicPr>
                  <pic:blipFill>
                    <a:blip r:embed="rId7"/>
                    <a:stretch>
                      <a:fillRect/>
                    </a:stretch>
                  </pic:blipFill>
                  <pic:spPr>
                    <a:xfrm>
                      <a:off x="0" y="0"/>
                      <a:ext cx="5266055" cy="1811020"/>
                    </a:xfrm>
                    <a:prstGeom prst="rect">
                      <a:avLst/>
                    </a:prstGeom>
                  </pic:spPr>
                </pic:pic>
              </a:graphicData>
            </a:graphic>
          </wp:anchor>
        </w:drawing>
      </w:r>
      <w:r>
        <w:rPr>
          <w:rFonts w:hint="eastAsia" w:ascii="微软雅黑" w:hAnsi="微软雅黑" w:eastAsia="微软雅黑" w:cs="微软雅黑"/>
          <w:color w:val="231916"/>
          <w:spacing w:val="11"/>
          <w:kern w:val="0"/>
          <w:sz w:val="22"/>
          <w:szCs w:val="22"/>
          <w:lang w:val="en-US" w:eastAsia="zh-CN" w:bidi="ar"/>
        </w:rPr>
        <w:t>该服务能够让您在本次会议上</w:t>
      </w:r>
      <w:r>
        <w:rPr>
          <w:rFonts w:hint="eastAsia" w:ascii="微软雅黑" w:hAnsi="微软雅黑" w:eastAsia="微软雅黑" w:cs="微软雅黑"/>
          <w:b/>
          <w:bCs/>
          <w:color w:val="074986"/>
          <w:spacing w:val="11"/>
          <w:kern w:val="0"/>
          <w:sz w:val="22"/>
          <w:szCs w:val="22"/>
          <w:lang w:val="en-US" w:eastAsia="zh-CN" w:bidi="ar"/>
        </w:rPr>
        <w:t>轻松地寻找潜在合作机会及深化已有的合作伙伴关系</w:t>
      </w:r>
      <w:r>
        <w:rPr>
          <w:rFonts w:hint="eastAsia" w:ascii="微软雅黑" w:hAnsi="微软雅黑" w:eastAsia="微软雅黑" w:cs="微软雅黑"/>
          <w:b/>
          <w:bCs/>
          <w:color w:val="231916"/>
          <w:spacing w:val="11"/>
          <w:kern w:val="0"/>
          <w:sz w:val="22"/>
          <w:szCs w:val="22"/>
          <w:lang w:val="en-US" w:eastAsia="zh-CN" w:bidi="ar"/>
        </w:rPr>
        <w:t>。</w:t>
      </w:r>
    </w:p>
    <w:p w14:paraId="4D95E3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0000"/>
          <w:spacing w:val="11"/>
          <w:kern w:val="0"/>
          <w:sz w:val="22"/>
          <w:szCs w:val="22"/>
          <w:lang w:val="en-US" w:eastAsia="zh-CN" w:bidi="ar"/>
        </w:rPr>
      </w:pPr>
      <w:r>
        <w:rPr>
          <w:rFonts w:hint="eastAsia" w:ascii="微软雅黑" w:hAnsi="微软雅黑" w:eastAsia="微软雅黑" w:cs="微软雅黑"/>
          <w:b/>
          <w:bCs/>
          <w:color w:val="FF0000"/>
          <w:spacing w:val="11"/>
          <w:kern w:val="0"/>
          <w:sz w:val="22"/>
          <w:szCs w:val="22"/>
          <w:lang w:val="en-US" w:eastAsia="zh-CN" w:bidi="ar"/>
        </w:rPr>
        <w:t>合适的场景 ▏舒适的洽谈室 ▏高效的合作洽谈</w:t>
      </w:r>
    </w:p>
    <w:p w14:paraId="43F3019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004A87"/>
          <w:spacing w:val="11"/>
          <w:kern w:val="0"/>
          <w:sz w:val="28"/>
          <w:szCs w:val="28"/>
          <w:lang w:val="en-US" w:eastAsia="zh-CN" w:bidi="ar"/>
        </w:rPr>
      </w:pPr>
    </w:p>
    <w:p w14:paraId="36772C6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pacing w:val="11"/>
          <w:sz w:val="24"/>
          <w:szCs w:val="24"/>
        </w:rPr>
      </w:pPr>
      <w:r>
        <w:rPr>
          <w:rFonts w:hint="eastAsia" w:ascii="微软雅黑" w:hAnsi="微软雅黑" w:eastAsia="微软雅黑" w:cs="微软雅黑"/>
          <w:b/>
          <w:bCs/>
          <w:color w:val="004A87"/>
          <w:spacing w:val="11"/>
          <w:kern w:val="0"/>
          <w:sz w:val="28"/>
          <w:szCs w:val="28"/>
          <w:lang w:val="en-US" w:eastAsia="zh-CN" w:bidi="ar"/>
        </w:rPr>
        <w:t>七、参展范围</w:t>
      </w:r>
      <w:r>
        <w:rPr>
          <w:rFonts w:hint="eastAsia" w:ascii="微软雅黑" w:hAnsi="微软雅黑" w:eastAsia="微软雅黑" w:cs="微软雅黑"/>
          <w:color w:val="004A87"/>
          <w:spacing w:val="11"/>
          <w:kern w:val="0"/>
          <w:sz w:val="24"/>
          <w:szCs w:val="24"/>
          <w:lang w:val="en-US" w:eastAsia="zh-CN" w:bidi="ar"/>
        </w:rPr>
        <w:t>EXPO SCOPE</w:t>
      </w:r>
    </w:p>
    <w:p w14:paraId="51F219F7">
      <w:pPr>
        <w:keepNext w:val="0"/>
        <w:keepLines w:val="0"/>
        <w:pageBreakBefore w:val="0"/>
        <w:widowControl/>
        <w:numPr>
          <w:ilvl w:val="0"/>
          <w:numId w:val="3"/>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b/>
          <w:bCs/>
          <w:color w:val="004986"/>
          <w:spacing w:val="11"/>
          <w:kern w:val="0"/>
          <w:sz w:val="22"/>
          <w:szCs w:val="22"/>
          <w:lang w:val="en-US" w:eastAsia="zh-CN" w:bidi="ar"/>
        </w:rPr>
      </w:pPr>
      <w:r>
        <w:rPr>
          <w:rFonts w:hint="eastAsia" w:ascii="微软雅黑" w:hAnsi="微软雅黑" w:eastAsia="微软雅黑" w:cs="微软雅黑"/>
          <w:b/>
          <w:bCs/>
          <w:color w:val="004986"/>
          <w:spacing w:val="11"/>
          <w:kern w:val="0"/>
          <w:sz w:val="24"/>
          <w:szCs w:val="24"/>
          <w:lang w:val="en-US" w:eastAsia="zh-CN" w:bidi="ar"/>
        </w:rPr>
        <w:t>生物医药</w:t>
      </w:r>
      <w:r>
        <w:rPr>
          <w:rFonts w:hint="eastAsia" w:ascii="微软雅黑" w:hAnsi="微软雅黑" w:eastAsia="微软雅黑" w:cs="微软雅黑"/>
          <w:b/>
          <w:bCs/>
          <w:color w:val="717171"/>
          <w:spacing w:val="11"/>
          <w:kern w:val="0"/>
          <w:sz w:val="22"/>
          <w:szCs w:val="22"/>
          <w:lang w:val="en-US" w:eastAsia="zh-CN" w:bidi="ar"/>
        </w:rPr>
        <w:t>Biomedicine</w:t>
      </w:r>
    </w:p>
    <w:p w14:paraId="6A87732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pacing w:val="11"/>
          <w:sz w:val="22"/>
          <w:szCs w:val="22"/>
        </w:rPr>
      </w:pPr>
      <w:r>
        <w:rPr>
          <w:rFonts w:hint="eastAsia" w:ascii="微软雅黑" w:hAnsi="微软雅黑" w:eastAsia="微软雅黑" w:cs="微软雅黑"/>
          <w:color w:val="231916"/>
          <w:spacing w:val="11"/>
          <w:kern w:val="0"/>
          <w:sz w:val="22"/>
          <w:szCs w:val="22"/>
          <w:lang w:val="en-US" w:eastAsia="zh-CN" w:bidi="ar"/>
        </w:rPr>
        <w:t>抗体药物、核酸药物、细胞治疗、基因治疗、创新中药、新型疫苗、蛋白降解药物、偶联药物、靶向药物、个性化医疗药物、血液制品、合成致死药物、生物类似药、创新给药系统</w:t>
      </w:r>
      <w:r>
        <w:rPr>
          <w:rFonts w:hint="eastAsia" w:ascii="微软雅黑" w:hAnsi="微软雅黑" w:eastAsia="微软雅黑" w:cs="微软雅黑"/>
          <w:color w:val="231916"/>
          <w:spacing w:val="11"/>
          <w:kern w:val="0"/>
          <w:sz w:val="22"/>
          <w:szCs w:val="22"/>
          <w:highlight w:val="none"/>
          <w:lang w:val="en-US" w:eastAsia="zh-CN" w:bidi="ar"/>
        </w:rPr>
        <w:t>、微生物药物</w:t>
      </w:r>
      <w:r>
        <w:rPr>
          <w:rFonts w:hint="eastAsia" w:ascii="微软雅黑" w:hAnsi="微软雅黑" w:eastAsia="微软雅黑" w:cs="微软雅黑"/>
          <w:color w:val="231916"/>
          <w:spacing w:val="11"/>
          <w:kern w:val="0"/>
          <w:sz w:val="22"/>
          <w:szCs w:val="22"/>
          <w:lang w:val="en-US" w:eastAsia="zh-CN" w:bidi="ar"/>
        </w:rPr>
        <w:t>、CRO/CDMO</w:t>
      </w:r>
    </w:p>
    <w:p w14:paraId="0F6B8609">
      <w:pPr>
        <w:keepNext w:val="0"/>
        <w:keepLines w:val="0"/>
        <w:pageBreakBefore w:val="0"/>
        <w:widowControl/>
        <w:numPr>
          <w:ilvl w:val="0"/>
          <w:numId w:val="3"/>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spacing w:val="11"/>
          <w:sz w:val="22"/>
          <w:szCs w:val="22"/>
        </w:rPr>
      </w:pPr>
      <w:r>
        <w:rPr>
          <w:rFonts w:hint="eastAsia" w:ascii="微软雅黑" w:hAnsi="微软雅黑" w:eastAsia="微软雅黑" w:cs="微软雅黑"/>
          <w:b/>
          <w:bCs/>
          <w:color w:val="004A87"/>
          <w:spacing w:val="11"/>
          <w:kern w:val="0"/>
          <w:sz w:val="24"/>
          <w:szCs w:val="24"/>
          <w:lang w:val="en-US" w:eastAsia="zh-CN" w:bidi="ar"/>
        </w:rPr>
        <w:t>原料</w:t>
      </w:r>
      <w:r>
        <w:rPr>
          <w:rFonts w:hint="eastAsia" w:ascii="微软雅黑" w:hAnsi="微软雅黑" w:eastAsia="微软雅黑" w:cs="微软雅黑"/>
          <w:b/>
          <w:bCs/>
          <w:color w:val="004986"/>
          <w:spacing w:val="11"/>
          <w:kern w:val="0"/>
          <w:sz w:val="22"/>
          <w:szCs w:val="22"/>
          <w:lang w:val="en-US" w:eastAsia="zh-CN" w:bidi="ar"/>
        </w:rPr>
        <w:t xml:space="preserve"> </w:t>
      </w:r>
      <w:r>
        <w:rPr>
          <w:rFonts w:hint="eastAsia" w:ascii="微软雅黑" w:hAnsi="微软雅黑" w:eastAsia="微软雅黑" w:cs="微软雅黑"/>
          <w:b/>
          <w:bCs/>
          <w:color w:val="717171"/>
          <w:spacing w:val="11"/>
          <w:kern w:val="0"/>
          <w:sz w:val="22"/>
          <w:szCs w:val="22"/>
          <w:lang w:val="en-US" w:eastAsia="zh-CN" w:bidi="ar"/>
        </w:rPr>
        <w:t>Raw Material</w:t>
      </w:r>
    </w:p>
    <w:p w14:paraId="1236C1A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pacing w:val="11"/>
          <w:sz w:val="22"/>
          <w:szCs w:val="22"/>
        </w:rPr>
      </w:pPr>
      <w:r>
        <w:rPr>
          <w:rFonts w:hint="eastAsia" w:ascii="微软雅黑" w:hAnsi="微软雅黑" w:eastAsia="微软雅黑" w:cs="微软雅黑"/>
          <w:color w:val="231916"/>
          <w:spacing w:val="11"/>
          <w:kern w:val="0"/>
          <w:sz w:val="22"/>
          <w:szCs w:val="22"/>
          <w:lang w:val="en-US" w:eastAsia="zh-CN" w:bidi="ar"/>
        </w:rPr>
        <w:t xml:space="preserve">细胞培养基、血清、重组蛋白、细胞因子、抗体、酶、核酸、脂质体、染色试剂、病毒载体、纳米材料、其它 </w:t>
      </w:r>
    </w:p>
    <w:p w14:paraId="397E0A62">
      <w:pPr>
        <w:keepNext w:val="0"/>
        <w:keepLines w:val="0"/>
        <w:pageBreakBefore w:val="0"/>
        <w:widowControl/>
        <w:numPr>
          <w:ilvl w:val="0"/>
          <w:numId w:val="3"/>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spacing w:val="11"/>
          <w:sz w:val="22"/>
          <w:szCs w:val="22"/>
        </w:rPr>
      </w:pPr>
      <w:r>
        <w:rPr>
          <w:rFonts w:hint="eastAsia" w:ascii="微软雅黑" w:hAnsi="微软雅黑" w:eastAsia="微软雅黑" w:cs="微软雅黑"/>
          <w:b/>
          <w:bCs/>
          <w:color w:val="004986"/>
          <w:spacing w:val="11"/>
          <w:kern w:val="0"/>
          <w:sz w:val="24"/>
          <w:szCs w:val="24"/>
          <w:lang w:val="en-US" w:eastAsia="zh-CN" w:bidi="ar"/>
        </w:rPr>
        <w:t>试剂</w:t>
      </w:r>
      <w:r>
        <w:rPr>
          <w:rFonts w:hint="eastAsia" w:ascii="微软雅黑" w:hAnsi="微软雅黑" w:eastAsia="微软雅黑" w:cs="微软雅黑"/>
          <w:b/>
          <w:bCs/>
          <w:color w:val="004986"/>
          <w:spacing w:val="11"/>
          <w:kern w:val="0"/>
          <w:sz w:val="22"/>
          <w:szCs w:val="22"/>
          <w:lang w:val="en-US" w:eastAsia="zh-CN" w:bidi="ar"/>
        </w:rPr>
        <w:t xml:space="preserve"> </w:t>
      </w:r>
      <w:r>
        <w:rPr>
          <w:rFonts w:hint="eastAsia" w:ascii="微软雅黑" w:hAnsi="微软雅黑" w:eastAsia="微软雅黑" w:cs="微软雅黑"/>
          <w:b/>
          <w:bCs/>
          <w:color w:val="717171"/>
          <w:spacing w:val="11"/>
          <w:kern w:val="0"/>
          <w:sz w:val="22"/>
          <w:szCs w:val="22"/>
          <w:lang w:val="en-US" w:eastAsia="zh-CN" w:bidi="ar"/>
        </w:rPr>
        <w:t xml:space="preserve">Ingredients </w:t>
      </w:r>
    </w:p>
    <w:p w14:paraId="1A5E554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pacing w:val="11"/>
          <w:sz w:val="22"/>
          <w:szCs w:val="22"/>
        </w:rPr>
      </w:pPr>
      <w:r>
        <w:rPr>
          <w:rFonts w:hint="eastAsia" w:ascii="微软雅黑" w:hAnsi="微软雅黑" w:eastAsia="微软雅黑" w:cs="微软雅黑"/>
          <w:color w:val="231916"/>
          <w:spacing w:val="11"/>
          <w:kern w:val="0"/>
          <w:sz w:val="22"/>
          <w:szCs w:val="22"/>
          <w:lang w:val="en-US" w:eastAsia="zh-CN" w:bidi="ar"/>
        </w:rPr>
        <w:t>酶联免疫试剂盒、流式细胞检测试剂、核酸提取试剂、化学发光试剂盒、PCR试剂、生化检测试剂、免疫层析试剂盒、核酸探针、细胞生物学试剂、免疫荧光试剂盒、基因测序试剂、其它</w:t>
      </w:r>
    </w:p>
    <w:p w14:paraId="537AE21F">
      <w:pPr>
        <w:keepNext w:val="0"/>
        <w:keepLines w:val="0"/>
        <w:pageBreakBefore w:val="0"/>
        <w:widowControl/>
        <w:numPr>
          <w:ilvl w:val="0"/>
          <w:numId w:val="3"/>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spacing w:val="11"/>
          <w:sz w:val="22"/>
          <w:szCs w:val="22"/>
        </w:rPr>
      </w:pPr>
      <w:r>
        <w:rPr>
          <w:rFonts w:hint="eastAsia" w:ascii="微软雅黑" w:hAnsi="微软雅黑" w:eastAsia="微软雅黑" w:cs="微软雅黑"/>
          <w:b/>
          <w:bCs/>
          <w:color w:val="004986"/>
          <w:spacing w:val="11"/>
          <w:kern w:val="0"/>
          <w:sz w:val="24"/>
          <w:szCs w:val="24"/>
          <w:lang w:val="en-US" w:eastAsia="zh-CN" w:bidi="ar"/>
        </w:rPr>
        <w:t>耗材</w:t>
      </w:r>
      <w:r>
        <w:rPr>
          <w:rFonts w:hint="eastAsia" w:ascii="微软雅黑" w:hAnsi="微软雅黑" w:eastAsia="微软雅黑" w:cs="微软雅黑"/>
          <w:b/>
          <w:bCs/>
          <w:color w:val="004986"/>
          <w:spacing w:val="11"/>
          <w:kern w:val="0"/>
          <w:sz w:val="22"/>
          <w:szCs w:val="22"/>
          <w:lang w:val="en-US" w:eastAsia="zh-CN" w:bidi="ar"/>
        </w:rPr>
        <w:t xml:space="preserve"> </w:t>
      </w:r>
      <w:r>
        <w:rPr>
          <w:rFonts w:hint="eastAsia" w:ascii="微软雅黑" w:hAnsi="微软雅黑" w:eastAsia="微软雅黑" w:cs="微软雅黑"/>
          <w:b/>
          <w:bCs/>
          <w:color w:val="717171"/>
          <w:spacing w:val="11"/>
          <w:kern w:val="0"/>
          <w:sz w:val="22"/>
          <w:szCs w:val="22"/>
          <w:lang w:val="en-US" w:eastAsia="zh-CN" w:bidi="ar"/>
        </w:rPr>
        <w:t>Consumable</w:t>
      </w:r>
    </w:p>
    <w:p w14:paraId="6F64D51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pacing w:val="11"/>
          <w:sz w:val="22"/>
          <w:szCs w:val="22"/>
        </w:rPr>
      </w:pPr>
      <w:r>
        <w:rPr>
          <w:rFonts w:hint="eastAsia" w:ascii="微软雅黑" w:hAnsi="微软雅黑" w:eastAsia="微软雅黑" w:cs="微软雅黑"/>
          <w:color w:val="231916"/>
          <w:spacing w:val="11"/>
          <w:kern w:val="0"/>
          <w:sz w:val="22"/>
          <w:szCs w:val="22"/>
          <w:lang w:val="en-US" w:eastAsia="zh-CN" w:bidi="ar"/>
        </w:rPr>
        <w:t>离心管、吸头、滤膜、培养皿、注射器、培养瓶、丁腈手套、冻存管、滤纸、其它</w:t>
      </w:r>
    </w:p>
    <w:p w14:paraId="03A89DB8">
      <w:pPr>
        <w:keepNext w:val="0"/>
        <w:keepLines w:val="0"/>
        <w:pageBreakBefore w:val="0"/>
        <w:widowControl/>
        <w:numPr>
          <w:ilvl w:val="0"/>
          <w:numId w:val="3"/>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spacing w:val="11"/>
          <w:sz w:val="22"/>
          <w:szCs w:val="22"/>
        </w:rPr>
      </w:pPr>
      <w:r>
        <w:rPr>
          <w:rFonts w:hint="eastAsia" w:ascii="微软雅黑" w:hAnsi="微软雅黑" w:eastAsia="微软雅黑" w:cs="微软雅黑"/>
          <w:b/>
          <w:bCs/>
          <w:color w:val="074483"/>
          <w:spacing w:val="11"/>
          <w:kern w:val="0"/>
          <w:sz w:val="24"/>
          <w:szCs w:val="24"/>
          <w:lang w:val="en-US" w:eastAsia="zh-CN" w:bidi="ar"/>
        </w:rPr>
        <w:t>设备</w:t>
      </w:r>
      <w:r>
        <w:rPr>
          <w:rFonts w:hint="eastAsia" w:ascii="微软雅黑" w:hAnsi="微软雅黑" w:eastAsia="微软雅黑" w:cs="微软雅黑"/>
          <w:b/>
          <w:bCs/>
          <w:color w:val="074483"/>
          <w:spacing w:val="11"/>
          <w:kern w:val="0"/>
          <w:sz w:val="22"/>
          <w:szCs w:val="22"/>
          <w:lang w:val="en-US" w:eastAsia="zh-CN" w:bidi="ar"/>
        </w:rPr>
        <w:t xml:space="preserve"> </w:t>
      </w:r>
      <w:r>
        <w:rPr>
          <w:rFonts w:hint="eastAsia" w:ascii="微软雅黑" w:hAnsi="微软雅黑" w:eastAsia="微软雅黑" w:cs="微软雅黑"/>
          <w:b/>
          <w:bCs/>
          <w:color w:val="717171"/>
          <w:spacing w:val="11"/>
          <w:kern w:val="0"/>
          <w:sz w:val="22"/>
          <w:szCs w:val="22"/>
          <w:lang w:val="en-US" w:eastAsia="zh-CN" w:bidi="ar"/>
        </w:rPr>
        <w:t>Equipment</w:t>
      </w:r>
    </w:p>
    <w:p w14:paraId="56D6823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22"/>
          <w:szCs w:val="22"/>
          <w:lang w:val="en-US" w:eastAsia="zh-CN" w:bidi="ar"/>
        </w:rPr>
      </w:pPr>
      <w:r>
        <w:rPr>
          <w:rFonts w:hint="eastAsia" w:ascii="微软雅黑" w:hAnsi="微软雅黑" w:eastAsia="微软雅黑" w:cs="微软雅黑"/>
          <w:color w:val="231916"/>
          <w:spacing w:val="11"/>
          <w:kern w:val="0"/>
          <w:sz w:val="22"/>
          <w:szCs w:val="22"/>
          <w:lang w:val="en-US" w:eastAsia="zh-CN" w:bidi="ar"/>
        </w:rPr>
        <w:t>摇床、反应器、灌装系统、培养箱、纯化系统、离心机、配液系统、分析仪器、纯水系统、流体控制系统、生物安全柜、移液系统</w:t>
      </w:r>
    </w:p>
    <w:p w14:paraId="0303FDA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77E1E3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pacing w:val="11"/>
          <w:sz w:val="28"/>
          <w:szCs w:val="28"/>
        </w:rPr>
      </w:pPr>
      <w:r>
        <w:rPr>
          <w:rFonts w:hint="eastAsia" w:ascii="微软雅黑" w:hAnsi="微软雅黑" w:eastAsia="微软雅黑" w:cs="微软雅黑"/>
          <w:b/>
          <w:bCs/>
          <w:color w:val="004A87"/>
          <w:spacing w:val="11"/>
          <w:kern w:val="0"/>
          <w:sz w:val="28"/>
          <w:szCs w:val="28"/>
          <w:lang w:val="en-US" w:eastAsia="zh-CN" w:bidi="ar"/>
        </w:rPr>
        <w:t xml:space="preserve">八、观众来自 </w:t>
      </w:r>
      <w:r>
        <w:rPr>
          <w:rFonts w:hint="eastAsia" w:ascii="微软雅黑" w:hAnsi="微软雅黑" w:eastAsia="微软雅黑" w:cs="微软雅黑"/>
          <w:color w:val="004A87"/>
          <w:spacing w:val="11"/>
          <w:kern w:val="0"/>
          <w:sz w:val="24"/>
          <w:szCs w:val="24"/>
          <w:lang w:val="en-US" w:eastAsia="zh-CN" w:bidi="ar"/>
        </w:rPr>
        <w:t>TARGET AUDIENCE</w:t>
      </w:r>
    </w:p>
    <w:p w14:paraId="0054A900">
      <w:pPr>
        <w:keepNext w:val="0"/>
        <w:keepLines w:val="0"/>
        <w:pageBreakBefore w:val="0"/>
        <w:widowControl/>
        <w:numPr>
          <w:ilvl w:val="0"/>
          <w:numId w:val="4"/>
        </w:numPr>
        <w:suppressLineNumbers w:val="0"/>
        <w:kinsoku/>
        <w:wordWrap/>
        <w:overflowPunct/>
        <w:topLinePunct w:val="0"/>
        <w:autoSpaceDE/>
        <w:autoSpaceDN/>
        <w:bidi w:val="0"/>
        <w:adjustRightInd/>
        <w:snapToGrid/>
        <w:spacing w:line="400" w:lineRule="exact"/>
        <w:ind w:left="420" w:leftChars="0" w:hanging="420" w:firstLineChars="0"/>
        <w:jc w:val="left"/>
        <w:textAlignment w:val="auto"/>
        <w:rPr>
          <w:rFonts w:hint="eastAsia" w:ascii="微软雅黑" w:hAnsi="微软雅黑" w:eastAsia="微软雅黑" w:cs="微软雅黑"/>
          <w:spacing w:val="11"/>
          <w:sz w:val="24"/>
          <w:szCs w:val="24"/>
        </w:rPr>
      </w:pPr>
      <w:r>
        <w:rPr>
          <w:rFonts w:hint="eastAsia" w:ascii="微软雅黑" w:hAnsi="微软雅黑" w:eastAsia="微软雅黑" w:cs="微软雅黑"/>
          <w:b/>
          <w:bCs/>
          <w:color w:val="074483"/>
          <w:spacing w:val="11"/>
          <w:kern w:val="0"/>
          <w:sz w:val="24"/>
          <w:szCs w:val="24"/>
          <w:lang w:val="en-US" w:eastAsia="zh-CN" w:bidi="ar"/>
        </w:rPr>
        <w:t>产业分布</w:t>
      </w:r>
    </w:p>
    <w:p w14:paraId="7B56154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kern w:val="0"/>
          <w:sz w:val="22"/>
          <w:szCs w:val="22"/>
          <w:lang w:val="en-US" w:eastAsia="zh-CN" w:bidi="ar"/>
        </w:rPr>
      </w:pPr>
      <w:r>
        <w:rPr>
          <w:rFonts w:hint="eastAsia" w:ascii="微软雅黑" w:hAnsi="微软雅黑" w:eastAsia="微软雅黑" w:cs="微软雅黑"/>
          <w:color w:val="231916"/>
          <w:kern w:val="0"/>
          <w:sz w:val="22"/>
          <w:szCs w:val="22"/>
          <w:lang w:val="en-US" w:eastAsia="zh-CN" w:bidi="ar"/>
        </w:rPr>
        <w:t>● 细胞与基因治疗   ● 生物技术公司    ● CDMO   ● 药物检测   ● 伴随诊断   ● 生物制药企业  ● 临床前/临床研发CRO   ● 上下游生物工艺解决方案</w:t>
      </w:r>
    </w:p>
    <w:p w14:paraId="525F0ED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kern w:val="0"/>
          <w:sz w:val="22"/>
          <w:szCs w:val="22"/>
          <w:lang w:val="en-US" w:eastAsia="zh-CN" w:bidi="ar"/>
        </w:rPr>
      </w:pPr>
      <w:r>
        <w:rPr>
          <w:rFonts w:hint="eastAsia" w:ascii="微软雅黑" w:hAnsi="微软雅黑" w:eastAsia="微软雅黑" w:cs="微软雅黑"/>
          <w:color w:val="231916"/>
          <w:kern w:val="0"/>
          <w:sz w:val="22"/>
          <w:szCs w:val="22"/>
          <w:lang w:val="en-US" w:eastAsia="zh-CN" w:bidi="ar"/>
        </w:rPr>
        <w:t xml:space="preserve">● 生命科学和分析设备    ● 分析服务   ● 实验室设备供应商   ● 中间体和原料药  ● 洁净室设备供应商  ● 包装机械   ● 产业园   ● 投资机构   ● 制剂机械  </w:t>
      </w:r>
    </w:p>
    <w:p w14:paraId="27C8D2E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231916"/>
          <w:kern w:val="0"/>
          <w:sz w:val="22"/>
          <w:szCs w:val="22"/>
          <w:lang w:val="en-US" w:eastAsia="zh-CN" w:bidi="ar"/>
        </w:rPr>
        <w:t>● 冷链服务</w:t>
      </w:r>
    </w:p>
    <w:p w14:paraId="699F471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21"/>
        </w:rPr>
      </w:pPr>
      <w:r>
        <w:rPr>
          <w:rFonts w:hint="eastAsia" w:ascii="微软雅黑" w:hAnsi="微软雅黑" w:eastAsia="微软雅黑" w:cs="微软雅黑"/>
          <w:b/>
          <w:bCs/>
          <w:color w:val="074483"/>
          <w:kern w:val="0"/>
          <w:sz w:val="24"/>
          <w:szCs w:val="24"/>
          <w:lang w:val="en-US" w:eastAsia="zh-CN" w:bidi="ar"/>
        </w:rPr>
        <w:t>职位分布</w:t>
      </w:r>
    </w:p>
    <w:p w14:paraId="19EC825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color w:val="231916"/>
          <w:kern w:val="0"/>
          <w:sz w:val="22"/>
          <w:szCs w:val="22"/>
          <w:lang w:val="en-US" w:eastAsia="zh-CN" w:bidi="ar"/>
        </w:rPr>
        <w:t>总裁、副总裁、CEO及以下部门的总监、总经理、副总经理、主管：</w:t>
      </w:r>
    </w:p>
    <w:p w14:paraId="1132C5E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kern w:val="0"/>
          <w:sz w:val="22"/>
          <w:szCs w:val="22"/>
          <w:lang w:val="en-US" w:eastAsia="zh-CN" w:bidi="ar"/>
        </w:rPr>
      </w:pPr>
      <w:r>
        <w:rPr>
          <w:rFonts w:hint="eastAsia" w:ascii="微软雅黑" w:hAnsi="微软雅黑" w:eastAsia="微软雅黑" w:cs="微软雅黑"/>
          <w:color w:val="231916"/>
          <w:kern w:val="0"/>
          <w:sz w:val="22"/>
          <w:szCs w:val="22"/>
          <w:lang w:val="en-US" w:eastAsia="zh-CN" w:bidi="ar"/>
        </w:rPr>
        <w:t>● 研发   ● 业务拓展部   ● 抗体开发平台   ● 临床及临床前开发  ● 外部开发、合作   ● 生物制品部   ● 免疫治疗   ● 市场部  ● 生产   ● 质量保证及质量控制   ● 工艺开发   ● 生产外包</w:t>
      </w:r>
    </w:p>
    <w:p w14:paraId="132BB27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04A0EF9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39C538C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30FCA55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b/>
          <w:bCs/>
          <w:color w:val="004A87"/>
          <w:spacing w:val="11"/>
          <w:kern w:val="0"/>
          <w:sz w:val="28"/>
          <w:szCs w:val="28"/>
          <w:lang w:val="en-US" w:eastAsia="zh-CN" w:bidi="ar"/>
        </w:rPr>
        <w:t>中国生命科学产业联盟成员招募</w:t>
      </w:r>
    </w:p>
    <w:p w14:paraId="390DAAF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b/>
          <w:bCs/>
          <w:color w:val="074483"/>
          <w:spacing w:val="11"/>
          <w:kern w:val="0"/>
          <w:sz w:val="24"/>
          <w:szCs w:val="24"/>
          <w:lang w:val="en-US" w:eastAsia="zh-CN" w:bidi="ar"/>
        </w:rPr>
        <w:t>联盟介绍</w:t>
      </w:r>
    </w:p>
    <w:p w14:paraId="637B32F2">
      <w:pPr>
        <w:keepNext w:val="0"/>
        <w:keepLines w:val="0"/>
        <w:pageBreakBefore w:val="0"/>
        <w:widowControl/>
        <w:suppressLineNumbers w:val="0"/>
        <w:kinsoku/>
        <w:wordWrap/>
        <w:overflowPunct/>
        <w:topLinePunct w:val="0"/>
        <w:autoSpaceDE/>
        <w:autoSpaceDN/>
        <w:bidi w:val="0"/>
        <w:adjustRightInd/>
        <w:snapToGrid/>
        <w:spacing w:line="400" w:lineRule="exact"/>
        <w:ind w:firstLine="484" w:firstLineChars="200"/>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 xml:space="preserve">在国家“⼗四五”⽣物经济发展规划和《健康中国2030规划纲要》的战略部署下，⽣命科学产业迎来了前所未有的发展机遇。为了进⼀步推动我国⽣命科学领域的科学研究、技术创新与产业化发展，中国⽣命科学产业联盟应运⽽⽣，本联盟旨在促进相关主体之间的交流和深度合作，促进供需对接和知识共享，形成优势互补，有效推进中国⽣命科学产业发展，切实解决企业现实问题，搭建⼀个以市场需求为导向，集学术交流、技术合作、产业对接于⼀体的综合性平台。 </w:t>
      </w:r>
    </w:p>
    <w:p w14:paraId="7C52504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074483"/>
          <w:spacing w:val="11"/>
          <w:kern w:val="0"/>
          <w:sz w:val="24"/>
          <w:szCs w:val="24"/>
          <w:lang w:val="en-US" w:eastAsia="zh-CN" w:bidi="ar"/>
        </w:rPr>
      </w:pPr>
      <w:r>
        <w:rPr>
          <w:rFonts w:hint="eastAsia" w:ascii="微软雅黑" w:hAnsi="微软雅黑" w:eastAsia="微软雅黑" w:cs="微软雅黑"/>
          <w:b/>
          <w:bCs/>
          <w:color w:val="074483"/>
          <w:spacing w:val="11"/>
          <w:kern w:val="0"/>
          <w:sz w:val="24"/>
          <w:szCs w:val="24"/>
          <w:lang w:val="en-US" w:eastAsia="zh-CN" w:bidi="ar"/>
        </w:rPr>
        <w:t>联盟成员权益</w:t>
      </w:r>
    </w:p>
    <w:p w14:paraId="4EF39E6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000000"/>
          <w:spacing w:val="11"/>
          <w:kern w:val="0"/>
          <w:sz w:val="22"/>
          <w:szCs w:val="22"/>
          <w:lang w:val="en-US" w:eastAsia="zh-CN" w:bidi="ar"/>
        </w:rPr>
      </w:pPr>
      <w:r>
        <w:rPr>
          <w:rFonts w:hint="eastAsia" w:ascii="微软雅黑" w:hAnsi="微软雅黑" w:eastAsia="微软雅黑" w:cs="微软雅黑"/>
          <w:b/>
          <w:bCs/>
          <w:color w:val="000000"/>
          <w:spacing w:val="11"/>
          <w:kern w:val="0"/>
          <w:sz w:val="22"/>
          <w:szCs w:val="22"/>
          <w:lang w:val="en-US" w:eastAsia="zh-CN" w:bidi="ar"/>
        </w:rPr>
        <w:t>1、技术交流与合作：</w:t>
      </w:r>
    </w:p>
    <w:p w14:paraId="0BC8B08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企业有机会参与由中国生命科学大会组委会与联盟组织的各项技术交流会、研讨会等活动，与同行专家、学者及企业代表深入交流，共同探讨生命科学领域的最新技术趋势和发展方向；</w:t>
      </w:r>
    </w:p>
    <w:p w14:paraId="76C515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通过联盟的平台，企业可以寻求技术合作伙伴，开展联合研发项目，共同攻克技术难题，加速技术成果的转化和应用。</w:t>
      </w:r>
    </w:p>
    <w:p w14:paraId="351791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b/>
          <w:bCs/>
          <w:color w:val="000000"/>
          <w:spacing w:val="11"/>
          <w:kern w:val="0"/>
          <w:sz w:val="22"/>
          <w:szCs w:val="22"/>
          <w:lang w:val="en-US" w:eastAsia="zh-CN" w:bidi="ar"/>
        </w:rPr>
        <w:t>2、市场拓展与品牌推广：</w:t>
      </w:r>
    </w:p>
    <w:p w14:paraId="6FF27FE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联盟通常会组织行业展会、产品发布会等活动，为成员企业提供展示自身产品和技术成果的平台，有助于企业拓展市场，吸引潜在客户和合作伙伴；</w:t>
      </w:r>
    </w:p>
    <w:p w14:paraId="4F94FED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企业可以借助联盟的品牌影响力和行业地位，提升自身的品牌知名度和荣誉度，增强市场竞争力。</w:t>
      </w:r>
    </w:p>
    <w:p w14:paraId="772E2B3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b/>
          <w:bCs/>
          <w:color w:val="000000"/>
          <w:spacing w:val="11"/>
          <w:kern w:val="0"/>
          <w:sz w:val="22"/>
          <w:szCs w:val="22"/>
          <w:lang w:val="en-US" w:eastAsia="zh-CN" w:bidi="ar"/>
        </w:rPr>
        <w:t>3、政策咨询与信息服务：</w:t>
      </w:r>
    </w:p>
    <w:p w14:paraId="090F85D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联盟会密切关注国家及地方政策动态，为成员企业提供政策咨询和信息服务，帮助企业及时了解并享受相关政策支持；</w:t>
      </w:r>
    </w:p>
    <w:p w14:paraId="4F6918C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通过联盟的信息共享机制，企业可以获取行业内的最新资讯和市场动态，为企业的战略决策提供有力支持。</w:t>
      </w:r>
    </w:p>
    <w:p w14:paraId="2367CB8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000000"/>
          <w:spacing w:val="11"/>
          <w:kern w:val="0"/>
          <w:sz w:val="22"/>
          <w:szCs w:val="22"/>
          <w:lang w:val="en-US" w:eastAsia="zh-CN" w:bidi="ar"/>
        </w:rPr>
      </w:pPr>
      <w:r>
        <w:rPr>
          <w:rFonts w:hint="eastAsia" w:ascii="微软雅黑" w:hAnsi="微软雅黑" w:eastAsia="微软雅黑" w:cs="微软雅黑"/>
          <w:b/>
          <w:bCs/>
          <w:color w:val="000000"/>
          <w:spacing w:val="11"/>
          <w:kern w:val="0"/>
          <w:sz w:val="22"/>
          <w:szCs w:val="22"/>
          <w:lang w:val="en-US" w:eastAsia="zh-CN" w:bidi="ar"/>
        </w:rPr>
        <w:t>4、国际合作与资源对接：</w:t>
      </w:r>
    </w:p>
    <w:p w14:paraId="0D9FED9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联盟会积极与国际组织、跨国公司等建立合作关系，为成员企业搭建国际交流平台，促进企业在国际市场上的合作与发展；</w:t>
      </w:r>
    </w:p>
    <w:p w14:paraId="46CAEFF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企业可以通过联盟的资源对接服务，获取国际项目合作、技术引进、资金支持等机会，推动企业走向国际市场。</w:t>
      </w:r>
    </w:p>
    <w:p w14:paraId="243C687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000000"/>
          <w:spacing w:val="11"/>
          <w:kern w:val="0"/>
          <w:sz w:val="22"/>
          <w:szCs w:val="22"/>
          <w:lang w:val="en-US" w:eastAsia="zh-CN" w:bidi="ar"/>
        </w:rPr>
      </w:pPr>
      <w:r>
        <w:rPr>
          <w:rFonts w:hint="eastAsia" w:ascii="微软雅黑" w:hAnsi="微软雅黑" w:eastAsia="微软雅黑" w:cs="微软雅黑"/>
          <w:b/>
          <w:bCs/>
          <w:color w:val="000000"/>
          <w:spacing w:val="11"/>
          <w:kern w:val="0"/>
          <w:sz w:val="22"/>
          <w:szCs w:val="22"/>
          <w:lang w:val="en-US" w:eastAsia="zh-CN" w:bidi="ar"/>
        </w:rPr>
        <w:t>5、人才培养与引进：</w:t>
      </w:r>
    </w:p>
    <w:p w14:paraId="2C71079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联盟可能会与高校、科研机构等建立人才培养合作为企业提供人才培训和引进服务，帮助企业提升人才队伍的素质和创新能力。</w:t>
      </w:r>
    </w:p>
    <w:p w14:paraId="130977D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b/>
          <w:bCs/>
          <w:color w:val="000000"/>
          <w:spacing w:val="11"/>
          <w:kern w:val="0"/>
          <w:sz w:val="22"/>
          <w:szCs w:val="22"/>
          <w:lang w:val="en-US" w:eastAsia="zh-CN" w:bidi="ar"/>
        </w:rPr>
        <w:t>6、线下线上展示宣传推广权益：</w:t>
      </w:r>
    </w:p>
    <w:p w14:paraId="2E7EF06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线下参加中国生命科学博览会优先选择展位位置权益；</w:t>
      </w:r>
    </w:p>
    <w:p w14:paraId="6081882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线下中国生命科学产业联盟展厅仅接受联盟成员企业进驻展示；</w:t>
      </w:r>
    </w:p>
    <w:p w14:paraId="5EB6E5D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线上中国生命科学大会官方网站展示联盟成员企业；</w:t>
      </w:r>
    </w:p>
    <w:p w14:paraId="5BBF3D0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pacing w:val="11"/>
          <w:kern w:val="0"/>
          <w:sz w:val="22"/>
          <w:szCs w:val="22"/>
          <w:lang w:val="en-US" w:eastAsia="zh-CN" w:bidi="ar"/>
        </w:rPr>
      </w:pPr>
      <w:r>
        <w:rPr>
          <w:rFonts w:hint="eastAsia" w:ascii="微软雅黑" w:hAnsi="微软雅黑" w:eastAsia="微软雅黑" w:cs="微软雅黑"/>
          <w:color w:val="000000"/>
          <w:spacing w:val="11"/>
          <w:kern w:val="0"/>
          <w:sz w:val="22"/>
          <w:szCs w:val="22"/>
          <w:lang w:val="en-US" w:eastAsia="zh-CN" w:bidi="ar"/>
        </w:rPr>
        <w:t>线上中国生命科学大会官方公众号发布成员企业信息。</w:t>
      </w:r>
    </w:p>
    <w:p w14:paraId="36B9820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1"/>
          <w:kern w:val="0"/>
          <w:sz w:val="18"/>
          <w:szCs w:val="18"/>
          <w:highlight w:val="none"/>
          <w:lang w:val="en-US" w:eastAsia="zh-CN" w:bidi="ar"/>
        </w:rPr>
      </w:pPr>
    </w:p>
    <w:p w14:paraId="6A55CE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pacing w:val="6"/>
          <w:sz w:val="24"/>
          <w:szCs w:val="24"/>
          <w:lang w:val="en-US" w:eastAsia="zh-CN"/>
        </w:rPr>
      </w:pPr>
      <w:r>
        <w:rPr>
          <w:rFonts w:hint="eastAsia" w:ascii="微软雅黑" w:hAnsi="微软雅黑" w:eastAsia="微软雅黑" w:cs="微软雅黑"/>
          <w:spacing w:val="6"/>
          <w:sz w:val="24"/>
          <w:szCs w:val="24"/>
          <w:lang w:val="en-US" w:eastAsia="zh-CN"/>
        </w:rPr>
        <w:t>地 址：广州市黄埔区中新知识城海丝知识中心T6栋401-402室</w:t>
      </w:r>
    </w:p>
    <w:p w14:paraId="39951EB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pacing w:val="6"/>
          <w:sz w:val="24"/>
          <w:szCs w:val="24"/>
          <w:lang w:val="en-US" w:eastAsia="zh-CN"/>
        </w:rPr>
      </w:pPr>
      <w:r>
        <w:rPr>
          <w:rFonts w:hint="eastAsia" w:ascii="微软雅黑" w:hAnsi="微软雅黑" w:eastAsia="微软雅黑" w:cs="微软雅黑"/>
          <w:spacing w:val="6"/>
          <w:sz w:val="24"/>
          <w:szCs w:val="24"/>
          <w:lang w:val="en-US" w:eastAsia="zh-CN"/>
        </w:rPr>
        <w:t>联系人：黄凯 13316059941</w:t>
      </w:r>
    </w:p>
    <w:p w14:paraId="27F2E62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pacing w:val="6"/>
          <w:sz w:val="24"/>
          <w:szCs w:val="24"/>
          <w:lang w:val="en-US" w:eastAsia="zh-CN"/>
        </w:rPr>
      </w:pPr>
      <w:r>
        <w:rPr>
          <w:rFonts w:hint="eastAsia" w:ascii="微软雅黑" w:hAnsi="微软雅黑" w:eastAsia="微软雅黑" w:cs="微软雅黑"/>
          <w:spacing w:val="6"/>
          <w:sz w:val="24"/>
          <w:szCs w:val="24"/>
          <w:lang w:val="en-US" w:eastAsia="zh-CN"/>
        </w:rPr>
        <w:t>邮 箱：2556994807@qq.com</w:t>
      </w:r>
    </w:p>
    <w:p w14:paraId="69C17715">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pacing w:val="6"/>
          <w:sz w:val="24"/>
          <w:szCs w:val="24"/>
          <w:lang w:val="en-US" w:eastAsia="zh-CN"/>
        </w:rPr>
      </w:pPr>
      <w:r>
        <w:rPr>
          <w:rFonts w:hint="eastAsia" w:ascii="微软雅黑" w:hAnsi="微软雅黑" w:eastAsia="微软雅黑" w:cs="微软雅黑"/>
          <w:spacing w:val="6"/>
          <w:sz w:val="24"/>
          <w:szCs w:val="24"/>
          <w:lang w:val="en-US" w:eastAsia="zh-CN"/>
        </w:rPr>
        <w:t>固 话：020-8252 6737</w:t>
      </w:r>
    </w:p>
    <w:p w14:paraId="1F45AB7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bCs w:val="0"/>
          <w:spacing w:val="6"/>
          <w:sz w:val="24"/>
          <w:szCs w:val="24"/>
          <w:lang w:eastAsia="zh-CN"/>
        </w:rPr>
      </w:pPr>
      <w:r>
        <w:rPr>
          <w:rFonts w:hint="eastAsia" w:ascii="微软雅黑" w:hAnsi="微软雅黑" w:eastAsia="微软雅黑" w:cs="微软雅黑"/>
          <w:spacing w:val="6"/>
          <w:sz w:val="24"/>
          <w:szCs w:val="24"/>
          <w:lang w:val="en-US" w:eastAsia="zh-CN"/>
        </w:rPr>
        <w:t>大会网址：www.clsc-china.com</w:t>
      </w:r>
    </w:p>
    <w:p w14:paraId="00DB3E0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713BDDD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bookmarkStart w:id="0" w:name="_GoBack"/>
      <w:bookmarkEnd w:id="0"/>
    </w:p>
    <w:p w14:paraId="6A9A36B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11AE90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23BAC06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5A083A0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4EF7B8B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17FDE8D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1ACD248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1E65430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45B4500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093B9AE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7CF8818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22302C5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44B1EC7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08C55AD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7BEB235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2DCC262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730D3DD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2D9969E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7BE9BC9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5FD2A10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231916"/>
          <w:spacing w:val="11"/>
          <w:kern w:val="0"/>
          <w:sz w:val="18"/>
          <w:szCs w:val="18"/>
          <w:lang w:val="en-US" w:eastAsia="zh-CN" w:bidi="ar"/>
        </w:rPr>
      </w:pPr>
    </w:p>
    <w:p w14:paraId="6DBDB1F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b/>
          <w:bCs/>
          <w:color w:val="004A87"/>
          <w:spacing w:val="11"/>
          <w:kern w:val="0"/>
          <w:sz w:val="28"/>
          <w:szCs w:val="28"/>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D1C4A"/>
    <w:multiLevelType w:val="singleLevel"/>
    <w:tmpl w:val="912D1C4A"/>
    <w:lvl w:ilvl="0" w:tentative="0">
      <w:start w:val="1"/>
      <w:numFmt w:val="bullet"/>
      <w:lvlText w:val=""/>
      <w:lvlJc w:val="left"/>
      <w:pPr>
        <w:ind w:left="420" w:hanging="420"/>
      </w:pPr>
      <w:rPr>
        <w:rFonts w:hint="default" w:ascii="Wingdings" w:hAnsi="Wingdings"/>
      </w:rPr>
    </w:lvl>
  </w:abstractNum>
  <w:abstractNum w:abstractNumId="1">
    <w:nsid w:val="CCA3D3B5"/>
    <w:multiLevelType w:val="singleLevel"/>
    <w:tmpl w:val="CCA3D3B5"/>
    <w:lvl w:ilvl="0" w:tentative="0">
      <w:start w:val="1"/>
      <w:numFmt w:val="bullet"/>
      <w:lvlText w:val=""/>
      <w:lvlJc w:val="left"/>
      <w:pPr>
        <w:ind w:left="420" w:hanging="420"/>
      </w:pPr>
      <w:rPr>
        <w:rFonts w:hint="default" w:ascii="Wingdings" w:hAnsi="Wingdings"/>
        <w:color w:val="004A87"/>
      </w:rPr>
    </w:lvl>
  </w:abstractNum>
  <w:abstractNum w:abstractNumId="2">
    <w:nsid w:val="7C1AC94E"/>
    <w:multiLevelType w:val="singleLevel"/>
    <w:tmpl w:val="7C1AC94E"/>
    <w:lvl w:ilvl="0" w:tentative="0">
      <w:start w:val="1"/>
      <w:numFmt w:val="bullet"/>
      <w:lvlText w:val=""/>
      <w:lvlJc w:val="left"/>
      <w:pPr>
        <w:ind w:left="420" w:hanging="420"/>
      </w:pPr>
      <w:rPr>
        <w:rFonts w:hint="default" w:ascii="Wingdings" w:hAnsi="Wingdings"/>
        <w:b/>
        <w:bCs/>
        <w:color w:val="004A87"/>
      </w:rPr>
    </w:lvl>
  </w:abstractNum>
  <w:abstractNum w:abstractNumId="3">
    <w:nsid w:val="7CF36149"/>
    <w:multiLevelType w:val="singleLevel"/>
    <w:tmpl w:val="7CF36149"/>
    <w:lvl w:ilvl="0" w:tentative="0">
      <w:start w:val="1"/>
      <w:numFmt w:val="decimal"/>
      <w:lvlText w:val="%1."/>
      <w:lvlJc w:val="left"/>
      <w:pPr>
        <w:ind w:left="425" w:hanging="425"/>
      </w:pPr>
      <w:rPr>
        <w:rFonts w:hint="default" w:ascii="微软雅黑" w:hAnsi="微软雅黑" w:eastAsia="微软雅黑" w:cs="微软雅黑"/>
        <w:sz w:val="22"/>
        <w:szCs w:val="22"/>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1ZDQ1NWExMTQ2ODY2YjI3OGIyMjRlZTU4M2MxMzAifQ=="/>
  </w:docVars>
  <w:rsids>
    <w:rsidRoot w:val="00000000"/>
    <w:rsid w:val="01483505"/>
    <w:rsid w:val="04BA2023"/>
    <w:rsid w:val="05F375A6"/>
    <w:rsid w:val="07494150"/>
    <w:rsid w:val="07550729"/>
    <w:rsid w:val="090E293E"/>
    <w:rsid w:val="0B837E57"/>
    <w:rsid w:val="0BAB0918"/>
    <w:rsid w:val="0C0B13B7"/>
    <w:rsid w:val="0E7C659C"/>
    <w:rsid w:val="0ED4462A"/>
    <w:rsid w:val="104F51EA"/>
    <w:rsid w:val="11A2456B"/>
    <w:rsid w:val="126857B5"/>
    <w:rsid w:val="139F72AA"/>
    <w:rsid w:val="13E42C19"/>
    <w:rsid w:val="16AF4AF4"/>
    <w:rsid w:val="172C5003"/>
    <w:rsid w:val="18DF7E53"/>
    <w:rsid w:val="1B0B4F2F"/>
    <w:rsid w:val="1D467FCC"/>
    <w:rsid w:val="1F7A2683"/>
    <w:rsid w:val="27EA05F9"/>
    <w:rsid w:val="2A0C2A72"/>
    <w:rsid w:val="2A4E6BE6"/>
    <w:rsid w:val="2C666469"/>
    <w:rsid w:val="2F9F2B00"/>
    <w:rsid w:val="31AB20BB"/>
    <w:rsid w:val="38514471"/>
    <w:rsid w:val="3CC01BC6"/>
    <w:rsid w:val="3DFC738C"/>
    <w:rsid w:val="409F1AF2"/>
    <w:rsid w:val="43F62994"/>
    <w:rsid w:val="444A7FC7"/>
    <w:rsid w:val="449432A7"/>
    <w:rsid w:val="45462E84"/>
    <w:rsid w:val="47BF42A2"/>
    <w:rsid w:val="48627FD5"/>
    <w:rsid w:val="4FB358C4"/>
    <w:rsid w:val="50041972"/>
    <w:rsid w:val="55A84539"/>
    <w:rsid w:val="5AE20B01"/>
    <w:rsid w:val="5B303F63"/>
    <w:rsid w:val="5E0314BA"/>
    <w:rsid w:val="5E056786"/>
    <w:rsid w:val="606063AF"/>
    <w:rsid w:val="616C7377"/>
    <w:rsid w:val="63367C3C"/>
    <w:rsid w:val="63F26259"/>
    <w:rsid w:val="653B778C"/>
    <w:rsid w:val="65E34BDD"/>
    <w:rsid w:val="66DC6F9E"/>
    <w:rsid w:val="67044B5D"/>
    <w:rsid w:val="6773145F"/>
    <w:rsid w:val="69872FA0"/>
    <w:rsid w:val="69A71894"/>
    <w:rsid w:val="6C7F4402"/>
    <w:rsid w:val="6F755C7D"/>
    <w:rsid w:val="709038F2"/>
    <w:rsid w:val="71983564"/>
    <w:rsid w:val="729130E1"/>
    <w:rsid w:val="753D12FE"/>
    <w:rsid w:val="7E8C0A32"/>
    <w:rsid w:val="7ED24865"/>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2960</Words>
  <Characters>3450</Characters>
  <Lines>0</Lines>
  <Paragraphs>0</Paragraphs>
  <TotalTime>224</TotalTime>
  <ScaleCrop>false</ScaleCrop>
  <LinksUpToDate>false</LinksUpToDate>
  <CharactersWithSpaces>3607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2024-09-11T00:57:00Z</dcterms:created>
  <dc:creator>PC</dc:creator>
  <cp:lastModifiedBy>大会组委会 macy</cp:lastModifiedBy>
  <dcterms:modified xsi:type="dcterms:W3CDTF">2024-10-09T05:35:03Z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84D513365D3C4331B6BBD180F6D7DBDD_13</vt:lpwstr>
  </property>
</Properties>
</file>