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575A" w14:textId="3AB0D2F9" w:rsidR="00BF4CD1" w:rsidRPr="00BA2017" w:rsidRDefault="00BF4CD1" w:rsidP="00BA2017">
      <w:pPr>
        <w:jc w:val="both"/>
        <w:rPr>
          <w:rFonts w:ascii="微软雅黑" w:eastAsia="微软雅黑" w:hAnsi="微软雅黑"/>
          <w:b/>
          <w:bCs/>
          <w:color w:val="003635"/>
        </w:rPr>
      </w:pPr>
      <w:r w:rsidRPr="00BA2017">
        <w:rPr>
          <w:rFonts w:ascii="微软雅黑" w:eastAsia="微软雅黑" w:hAnsi="微软雅黑"/>
          <w:b/>
          <w:bCs/>
          <w:noProof/>
          <w:color w:val="003635"/>
        </w:rPr>
        <w:drawing>
          <wp:inline distT="0" distB="0" distL="0" distR="0" wp14:anchorId="2C9A6BC1" wp14:editId="57FCD391">
            <wp:extent cx="1304014" cy="613672"/>
            <wp:effectExtent l="0" t="0" r="0" b="0"/>
            <wp:docPr id="945936114" name="图片 4"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6114" name="图片 4" descr="徽标&#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2923" cy="617865"/>
                    </a:xfrm>
                    <a:prstGeom prst="rect">
                      <a:avLst/>
                    </a:prstGeom>
                  </pic:spPr>
                </pic:pic>
              </a:graphicData>
            </a:graphic>
          </wp:inline>
        </w:drawing>
      </w:r>
    </w:p>
    <w:p w14:paraId="413C4E25" w14:textId="7DBDD53C" w:rsidR="00817ACD" w:rsidRPr="00D441F0" w:rsidRDefault="00B42B9A" w:rsidP="00BA2017">
      <w:pPr>
        <w:jc w:val="both"/>
        <w:rPr>
          <w:rFonts w:ascii="微软雅黑" w:eastAsia="微软雅黑" w:hAnsi="微软雅黑"/>
          <w:b/>
          <w:bCs/>
          <w:noProof/>
          <w:color w:val="003635"/>
        </w:rPr>
      </w:pPr>
      <w:r w:rsidRPr="00D441F0">
        <w:rPr>
          <w:rFonts w:ascii="微软雅黑" w:eastAsia="微软雅黑" w:hAnsi="微软雅黑" w:hint="eastAsia"/>
          <w:b/>
          <w:bCs/>
          <w:color w:val="003635"/>
        </w:rPr>
        <w:t>第二十</w:t>
      </w:r>
      <w:r w:rsidR="001043DF" w:rsidRPr="00D441F0">
        <w:rPr>
          <w:rFonts w:ascii="微软雅黑" w:eastAsia="微软雅黑" w:hAnsi="微软雅黑" w:hint="eastAsia"/>
          <w:b/>
          <w:bCs/>
          <w:color w:val="003635"/>
        </w:rPr>
        <w:t>三</w:t>
      </w:r>
      <w:r w:rsidRPr="00D441F0">
        <w:rPr>
          <w:rFonts w:ascii="微软雅黑" w:eastAsia="微软雅黑" w:hAnsi="微软雅黑" w:hint="eastAsia"/>
          <w:b/>
          <w:bCs/>
          <w:color w:val="003635"/>
        </w:rPr>
        <w:t>届世界制药原料中国展</w:t>
      </w:r>
    </w:p>
    <w:p w14:paraId="321C879F" w14:textId="77777777" w:rsidR="001043DF" w:rsidRPr="00D441F0" w:rsidRDefault="001043DF" w:rsidP="00BA2017">
      <w:pPr>
        <w:jc w:val="both"/>
        <w:rPr>
          <w:rFonts w:ascii="微软雅黑" w:eastAsia="微软雅黑" w:hAnsi="微软雅黑"/>
        </w:rPr>
      </w:pPr>
      <w:r w:rsidRPr="00D441F0">
        <w:rPr>
          <w:rFonts w:ascii="微软雅黑" w:eastAsia="微软雅黑" w:hAnsi="微软雅黑" w:hint="eastAsia"/>
        </w:rPr>
        <w:t>At the heart of Pharma 创智领航，融通共赢</w:t>
      </w:r>
    </w:p>
    <w:p w14:paraId="4E2E37BB" w14:textId="68A0C354" w:rsidR="00817ACD" w:rsidRPr="00D441F0" w:rsidRDefault="00B42B9A" w:rsidP="00BA2017">
      <w:pPr>
        <w:jc w:val="both"/>
        <w:rPr>
          <w:rFonts w:ascii="微软雅黑" w:eastAsia="微软雅黑" w:hAnsi="微软雅黑"/>
        </w:rPr>
      </w:pPr>
      <w:r w:rsidRPr="00D441F0">
        <w:rPr>
          <w:rFonts w:ascii="微软雅黑" w:eastAsia="微软雅黑" w:hAnsi="微软雅黑" w:hint="eastAsia"/>
          <w:b/>
        </w:rPr>
        <w:t>同期举办：</w:t>
      </w:r>
      <w:r w:rsidR="00817ACD" w:rsidRPr="00D441F0">
        <w:rPr>
          <w:rFonts w:ascii="微软雅黑" w:eastAsia="微软雅黑" w:hAnsi="微软雅黑" w:hint="eastAsia"/>
        </w:rPr>
        <w:t>第十</w:t>
      </w:r>
      <w:r w:rsidR="004249C2" w:rsidRPr="00D441F0">
        <w:rPr>
          <w:rFonts w:ascii="微软雅黑" w:eastAsia="微软雅黑" w:hAnsi="微软雅黑" w:hint="eastAsia"/>
        </w:rPr>
        <w:t>八</w:t>
      </w:r>
      <w:r w:rsidR="00817ACD" w:rsidRPr="00D441F0">
        <w:rPr>
          <w:rFonts w:ascii="微软雅黑" w:eastAsia="微软雅黑" w:hAnsi="微软雅黑" w:hint="eastAsia"/>
        </w:rPr>
        <w:t>届世界制药机械、包装设备与材料中国展</w:t>
      </w:r>
    </w:p>
    <w:p w14:paraId="3707FA7F" w14:textId="282B62B2" w:rsidR="00E84B82" w:rsidRPr="00D441F0" w:rsidRDefault="00E84B82" w:rsidP="00BA2017">
      <w:pPr>
        <w:jc w:val="both"/>
        <w:rPr>
          <w:rFonts w:ascii="微软雅黑" w:eastAsia="微软雅黑" w:hAnsi="微软雅黑"/>
        </w:rPr>
      </w:pPr>
      <w:r w:rsidRPr="00D441F0">
        <w:rPr>
          <w:rFonts w:ascii="微软雅黑" w:eastAsia="微软雅黑" w:hAnsi="微软雅黑" w:hint="eastAsia"/>
          <w:b/>
        </w:rPr>
        <w:t>展会时间：</w:t>
      </w:r>
      <w:proofErr w:type="gramStart"/>
      <w:r w:rsidRPr="00D441F0">
        <w:rPr>
          <w:rFonts w:ascii="微软雅黑" w:eastAsia="微软雅黑" w:hAnsi="微软雅黑" w:hint="eastAsia"/>
        </w:rPr>
        <w:t>20</w:t>
      </w:r>
      <w:r w:rsidRPr="00D441F0">
        <w:rPr>
          <w:rFonts w:ascii="微软雅黑" w:eastAsia="微软雅黑" w:hAnsi="微软雅黑"/>
        </w:rPr>
        <w:t>2</w:t>
      </w:r>
      <w:r w:rsidR="001043DF" w:rsidRPr="00D441F0">
        <w:rPr>
          <w:rFonts w:ascii="微软雅黑" w:eastAsia="微软雅黑" w:hAnsi="微软雅黑" w:hint="eastAsia"/>
        </w:rPr>
        <w:t>5</w:t>
      </w:r>
      <w:r w:rsidRPr="00D441F0">
        <w:rPr>
          <w:rFonts w:ascii="微软雅黑" w:eastAsia="微软雅黑" w:hAnsi="微软雅黑" w:hint="eastAsia"/>
        </w:rPr>
        <w:t>年</w:t>
      </w:r>
      <w:r w:rsidR="001043DF" w:rsidRPr="00D441F0">
        <w:rPr>
          <w:rFonts w:ascii="微软雅黑" w:eastAsia="微软雅黑" w:hAnsi="微软雅黑" w:hint="eastAsia"/>
        </w:rPr>
        <w:t>6</w:t>
      </w:r>
      <w:r w:rsidRPr="00D441F0">
        <w:rPr>
          <w:rFonts w:ascii="微软雅黑" w:eastAsia="微软雅黑" w:hAnsi="微软雅黑" w:hint="eastAsia"/>
        </w:rPr>
        <w:t>月</w:t>
      </w:r>
      <w:r w:rsidR="00195660" w:rsidRPr="00D441F0">
        <w:rPr>
          <w:rFonts w:ascii="微软雅黑" w:eastAsia="微软雅黑" w:hAnsi="微软雅黑"/>
        </w:rPr>
        <w:t>2</w:t>
      </w:r>
      <w:r w:rsidR="001043DF" w:rsidRPr="00D441F0">
        <w:rPr>
          <w:rFonts w:ascii="微软雅黑" w:eastAsia="微软雅黑" w:hAnsi="微软雅黑" w:hint="eastAsia"/>
        </w:rPr>
        <w:t>4</w:t>
      </w:r>
      <w:proofErr w:type="gramEnd"/>
      <w:r w:rsidR="00D70E7B" w:rsidRPr="00D441F0">
        <w:rPr>
          <w:rFonts w:ascii="微软雅黑" w:eastAsia="微软雅黑" w:hAnsi="微软雅黑"/>
        </w:rPr>
        <w:t>-2</w:t>
      </w:r>
      <w:r w:rsidR="001043DF" w:rsidRPr="00D441F0">
        <w:rPr>
          <w:rFonts w:ascii="微软雅黑" w:eastAsia="微软雅黑" w:hAnsi="微软雅黑" w:hint="eastAsia"/>
        </w:rPr>
        <w:t>6</w:t>
      </w:r>
      <w:r w:rsidRPr="00D441F0">
        <w:rPr>
          <w:rFonts w:ascii="微软雅黑" w:eastAsia="微软雅黑" w:hAnsi="微软雅黑" w:hint="eastAsia"/>
        </w:rPr>
        <w:t>日</w:t>
      </w:r>
    </w:p>
    <w:p w14:paraId="4821B7B9" w14:textId="77777777" w:rsidR="00E84B82" w:rsidRPr="00D441F0" w:rsidRDefault="00E84B82" w:rsidP="00BA2017">
      <w:pPr>
        <w:jc w:val="both"/>
        <w:rPr>
          <w:rFonts w:ascii="微软雅黑" w:eastAsia="微软雅黑" w:hAnsi="微软雅黑"/>
        </w:rPr>
      </w:pPr>
      <w:r w:rsidRPr="00D441F0">
        <w:rPr>
          <w:rFonts w:ascii="微软雅黑" w:eastAsia="微软雅黑" w:hAnsi="微软雅黑" w:hint="eastAsia"/>
          <w:b/>
        </w:rPr>
        <w:t>展会地点：</w:t>
      </w:r>
      <w:r w:rsidRPr="00D441F0">
        <w:rPr>
          <w:rFonts w:ascii="微软雅黑" w:eastAsia="微软雅黑" w:hAnsi="微软雅黑" w:hint="eastAsia"/>
        </w:rPr>
        <w:t>上海新国际博览中心（浦东）</w:t>
      </w:r>
    </w:p>
    <w:p w14:paraId="0D711CB3" w14:textId="77777777" w:rsidR="00E84B82" w:rsidRPr="00D441F0" w:rsidRDefault="00E84B82" w:rsidP="00BA2017">
      <w:pPr>
        <w:jc w:val="both"/>
        <w:rPr>
          <w:rFonts w:ascii="微软雅黑" w:eastAsia="微软雅黑" w:hAnsi="微软雅黑"/>
        </w:rPr>
      </w:pPr>
      <w:r w:rsidRPr="00D441F0">
        <w:rPr>
          <w:rFonts w:ascii="微软雅黑" w:eastAsia="微软雅黑" w:hAnsi="微软雅黑" w:hint="eastAsia"/>
          <w:b/>
        </w:rPr>
        <w:t>主办单位：</w:t>
      </w:r>
      <w:r w:rsidRPr="00D441F0">
        <w:rPr>
          <w:rFonts w:ascii="微软雅黑" w:eastAsia="微软雅黑" w:hAnsi="微软雅黑" w:hint="eastAsia"/>
        </w:rPr>
        <w:t>Informa</w:t>
      </w:r>
      <w:r w:rsidRPr="00D441F0">
        <w:rPr>
          <w:rFonts w:ascii="微软雅黑" w:eastAsia="微软雅黑" w:hAnsi="微软雅黑"/>
        </w:rPr>
        <w:t xml:space="preserve"> M</w:t>
      </w:r>
      <w:r w:rsidRPr="00D441F0">
        <w:rPr>
          <w:rFonts w:ascii="微软雅黑" w:eastAsia="微软雅黑" w:hAnsi="微软雅黑" w:hint="eastAsia"/>
        </w:rPr>
        <w:t>arkets、中国医药保健品进出口商会</w:t>
      </w:r>
    </w:p>
    <w:p w14:paraId="4766B99F" w14:textId="77777777" w:rsidR="00E84B82" w:rsidRPr="00D441F0" w:rsidRDefault="00E84B82" w:rsidP="00BA2017">
      <w:pPr>
        <w:jc w:val="both"/>
        <w:rPr>
          <w:rFonts w:ascii="微软雅黑" w:eastAsia="微软雅黑" w:hAnsi="微软雅黑"/>
        </w:rPr>
      </w:pPr>
      <w:r w:rsidRPr="00D441F0">
        <w:rPr>
          <w:rFonts w:ascii="微软雅黑" w:eastAsia="微软雅黑" w:hAnsi="微软雅黑" w:hint="eastAsia"/>
          <w:b/>
        </w:rPr>
        <w:t>协办单位：</w:t>
      </w:r>
      <w:r w:rsidRPr="00D441F0">
        <w:rPr>
          <w:rFonts w:ascii="微软雅黑" w:eastAsia="微软雅黑" w:hAnsi="微软雅黑" w:hint="eastAsia"/>
        </w:rPr>
        <w:t>上海博华国际展览有限公司</w:t>
      </w:r>
    </w:p>
    <w:p w14:paraId="0F95154C" w14:textId="655ECA4A" w:rsidR="005B3900" w:rsidRPr="00D441F0" w:rsidRDefault="005B3900" w:rsidP="00BA2017">
      <w:pPr>
        <w:jc w:val="both"/>
        <w:rPr>
          <w:rFonts w:ascii="微软雅黑" w:eastAsia="微软雅黑" w:hAnsi="微软雅黑"/>
        </w:rPr>
      </w:pPr>
    </w:p>
    <w:p w14:paraId="0083763E" w14:textId="17C34296" w:rsidR="005B3900" w:rsidRPr="00613752" w:rsidRDefault="005B3900" w:rsidP="00BA2017">
      <w:pPr>
        <w:pStyle w:val="1"/>
        <w:jc w:val="both"/>
      </w:pPr>
      <w:r w:rsidRPr="00613752">
        <w:rPr>
          <w:rFonts w:hint="eastAsia"/>
        </w:rPr>
        <w:t>展会概况</w:t>
      </w:r>
    </w:p>
    <w:p w14:paraId="5885BF3F" w14:textId="01A8EE8A" w:rsidR="004249C2" w:rsidRPr="00613752" w:rsidRDefault="004249C2" w:rsidP="00B7695F">
      <w:pPr>
        <w:spacing w:line="240" w:lineRule="auto"/>
        <w:jc w:val="both"/>
        <w:rPr>
          <w:rFonts w:ascii="微软雅黑" w:eastAsia="微软雅黑" w:hAnsi="微软雅黑"/>
        </w:rPr>
      </w:pPr>
      <w:r w:rsidRPr="00613752">
        <w:rPr>
          <w:rFonts w:ascii="微软雅黑" w:eastAsia="微软雅黑" w:hAnsi="微软雅黑"/>
        </w:rPr>
        <w:t>作为引领中国医药产业走向世界的“名片”，世界制药原料中国展（CPHI China）与世界制药机械、包装设备与材料中国展（PMEC China）</w:t>
      </w:r>
      <w:proofErr w:type="gramStart"/>
      <w:r w:rsidRPr="00613752">
        <w:rPr>
          <w:rFonts w:ascii="微软雅黑" w:eastAsia="微软雅黑" w:hAnsi="微软雅黑"/>
        </w:rPr>
        <w:t>双展联动</w:t>
      </w:r>
      <w:proofErr w:type="gramEnd"/>
      <w:r w:rsidRPr="00613752">
        <w:rPr>
          <w:rFonts w:ascii="微软雅黑" w:eastAsia="微软雅黑" w:hAnsi="微软雅黑"/>
        </w:rPr>
        <w:t xml:space="preserve">，以全球化视角、专业深度及差异化优势为基石稳居行业领军地位。两大展会精准聚焦制药产业增长热点，敏锐捕捉全球市场趋势，不仅促进了跨区域协作发展，更致力于构建集贸易、投资、交流与合作于一体的高质量平台。 </w:t>
      </w:r>
    </w:p>
    <w:p w14:paraId="1617F26D" w14:textId="4A8D2C04" w:rsidR="005B3900" w:rsidRPr="00613752" w:rsidRDefault="004249C2" w:rsidP="00B7695F">
      <w:pPr>
        <w:spacing w:line="240" w:lineRule="auto"/>
        <w:jc w:val="both"/>
        <w:rPr>
          <w:rFonts w:ascii="微软雅黑" w:eastAsia="微软雅黑" w:hAnsi="微软雅黑" w:cs="宋体"/>
        </w:rPr>
      </w:pPr>
      <w:r w:rsidRPr="00613752">
        <w:rPr>
          <w:rFonts w:ascii="微软雅黑" w:eastAsia="微软雅黑" w:hAnsi="微软雅黑"/>
        </w:rPr>
        <w:t>2025年6月24-26日，CPHI &amp; PMEC China将于申城再次高燃来袭。展会将集结全球制药产业先锋力量，深层次链接国际市场和优质资源</w:t>
      </w:r>
      <w:r w:rsidR="00984CEE" w:rsidRPr="00613752">
        <w:rPr>
          <w:rFonts w:ascii="微软雅黑" w:eastAsia="微软雅黑" w:hAnsi="微软雅黑" w:hint="eastAsia"/>
        </w:rPr>
        <w:t>，</w:t>
      </w:r>
      <w:r w:rsidRPr="00613752">
        <w:rPr>
          <w:rFonts w:ascii="微软雅黑" w:eastAsia="微软雅黑" w:hAnsi="微软雅黑"/>
        </w:rPr>
        <w:t>加快培育和形成新质生产力，引领我国医药产业向价值链高端持续攀升</w:t>
      </w:r>
      <w:r w:rsidRPr="00613752">
        <w:rPr>
          <w:rFonts w:ascii="微软雅黑" w:eastAsia="微软雅黑" w:hAnsi="微软雅黑" w:cs="宋体" w:hint="eastAsia"/>
        </w:rPr>
        <w:t>。</w:t>
      </w:r>
    </w:p>
    <w:tbl>
      <w:tblPr>
        <w:tblStyle w:val="a9"/>
        <w:tblW w:w="8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E16CC" w:rsidRPr="00613752" w14:paraId="0266381E" w14:textId="77777777" w:rsidTr="00442A45">
        <w:trPr>
          <w:trHeight w:val="2309"/>
        </w:trPr>
        <w:tc>
          <w:tcPr>
            <w:tcW w:w="4770" w:type="dxa"/>
          </w:tcPr>
          <w:p w14:paraId="0BA0FC62" w14:textId="3BA11B62" w:rsidR="00AE16CC" w:rsidRPr="00613752" w:rsidRDefault="00C53D2A" w:rsidP="00442A45">
            <w:pPr>
              <w:pStyle w:val="1"/>
              <w:jc w:val="both"/>
            </w:pPr>
            <w:r w:rsidRPr="00613752">
              <w:rPr>
                <w:noProof/>
              </w:rPr>
              <w:drawing>
                <wp:inline distT="0" distB="0" distL="0" distR="0" wp14:anchorId="67140C80" wp14:editId="0B48CFBA">
                  <wp:extent cx="2743200" cy="1828800"/>
                  <wp:effectExtent l="0" t="0" r="0" b="0"/>
                  <wp:docPr id="19055088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3955" w:type="dxa"/>
          </w:tcPr>
          <w:p w14:paraId="39FEE364" w14:textId="28B16D22" w:rsidR="00AE16CC" w:rsidRPr="00613752" w:rsidRDefault="00C53D2A" w:rsidP="00442A45">
            <w:pPr>
              <w:pStyle w:val="1"/>
              <w:jc w:val="both"/>
            </w:pPr>
            <w:r w:rsidRPr="00613752">
              <w:rPr>
                <w:noProof/>
              </w:rPr>
              <w:drawing>
                <wp:inline distT="0" distB="0" distL="0" distR="0" wp14:anchorId="39B4759D" wp14:editId="0867A59B">
                  <wp:extent cx="2743200" cy="1828800"/>
                  <wp:effectExtent l="0" t="0" r="0" b="0"/>
                  <wp:docPr id="17434368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r>
    </w:tbl>
    <w:p w14:paraId="66221282" w14:textId="77777777" w:rsidR="00AE16CC" w:rsidRPr="00613752" w:rsidRDefault="00AE16CC" w:rsidP="00BA2017">
      <w:pPr>
        <w:jc w:val="both"/>
        <w:rPr>
          <w:rFonts w:ascii="微软雅黑" w:eastAsia="微软雅黑" w:hAnsi="微软雅黑" w:cs="宋体"/>
        </w:rPr>
      </w:pPr>
    </w:p>
    <w:p w14:paraId="4ECCDA58" w14:textId="40A1DD41" w:rsidR="00A60F22" w:rsidRPr="00613752" w:rsidRDefault="00A60F22" w:rsidP="00BA2017">
      <w:pPr>
        <w:jc w:val="both"/>
        <w:rPr>
          <w:rFonts w:ascii="微软雅黑" w:eastAsia="微软雅黑" w:hAnsi="微软雅黑" w:cs="宋体"/>
          <w:b/>
          <w:bCs/>
        </w:rPr>
      </w:pPr>
      <w:r w:rsidRPr="00613752">
        <w:rPr>
          <w:rFonts w:ascii="微软雅黑" w:eastAsia="微软雅黑" w:hAnsi="微软雅黑" w:cs="宋体" w:hint="eastAsia"/>
          <w:b/>
          <w:bCs/>
        </w:rPr>
        <w:lastRenderedPageBreak/>
        <w:t>展会亮点</w:t>
      </w:r>
    </w:p>
    <w:p w14:paraId="2901DFA8" w14:textId="4EDFA6FE" w:rsidR="005C07A1" w:rsidRPr="00613752" w:rsidRDefault="00A60F22" w:rsidP="00B7695F">
      <w:pPr>
        <w:autoSpaceDE w:val="0"/>
        <w:autoSpaceDN w:val="0"/>
        <w:adjustRightInd w:val="0"/>
        <w:spacing w:line="240" w:lineRule="auto"/>
        <w:rPr>
          <w:rFonts w:ascii="微软雅黑" w:eastAsia="微软雅黑" w:hAnsi="微软雅黑"/>
        </w:rPr>
      </w:pPr>
      <w:r w:rsidRPr="00613752">
        <w:rPr>
          <w:rFonts w:ascii="微软雅黑" w:eastAsia="微软雅黑" w:hAnsi="微软雅黑"/>
        </w:rPr>
        <w:t xml:space="preserve">• </w:t>
      </w:r>
      <w:r w:rsidR="005C07A1" w:rsidRPr="00613752">
        <w:rPr>
          <w:rFonts w:ascii="微软雅黑" w:eastAsia="微软雅黑" w:hAnsi="微软雅黑" w:hint="eastAsia"/>
          <w:b/>
          <w:bCs/>
        </w:rPr>
        <w:t>23万平米</w:t>
      </w:r>
      <w:r w:rsidR="005C07A1" w:rsidRPr="00613752">
        <w:rPr>
          <w:rFonts w:ascii="微软雅黑" w:eastAsia="微软雅黑" w:hAnsi="微软雅黑" w:hint="eastAsia"/>
        </w:rPr>
        <w:t>超大规模展示面积，打造高端贸易交流平台；</w:t>
      </w:r>
    </w:p>
    <w:p w14:paraId="47EE00E1" w14:textId="289D7FAF" w:rsidR="005C07A1" w:rsidRPr="00613752" w:rsidRDefault="005C07A1" w:rsidP="00B7695F">
      <w:pPr>
        <w:spacing w:line="240" w:lineRule="auto"/>
        <w:jc w:val="both"/>
        <w:rPr>
          <w:rFonts w:ascii="微软雅黑" w:eastAsia="微软雅黑" w:hAnsi="微软雅黑"/>
        </w:rPr>
      </w:pPr>
      <w:r w:rsidRPr="00613752">
        <w:rPr>
          <w:rFonts w:ascii="微软雅黑" w:eastAsia="微软雅黑" w:hAnsi="微软雅黑"/>
        </w:rPr>
        <w:t xml:space="preserve">• </w:t>
      </w:r>
      <w:r w:rsidRPr="00613752">
        <w:rPr>
          <w:rFonts w:ascii="微软雅黑" w:eastAsia="微软雅黑" w:hAnsi="微软雅黑" w:hint="eastAsia"/>
          <w:b/>
          <w:bCs/>
        </w:rPr>
        <w:t>100,000+</w:t>
      </w:r>
      <w:r w:rsidRPr="00613752">
        <w:rPr>
          <w:rFonts w:ascii="微软雅黑" w:eastAsia="微软雅黑" w:hAnsi="微软雅黑" w:hint="eastAsia"/>
        </w:rPr>
        <w:t>人次国内外专业观众，拓展社交生态圈；</w:t>
      </w:r>
    </w:p>
    <w:p w14:paraId="10A49135" w14:textId="3D381C7D" w:rsidR="005C07A1" w:rsidRPr="00613752" w:rsidRDefault="005C07A1" w:rsidP="00B7695F">
      <w:pPr>
        <w:spacing w:line="240" w:lineRule="auto"/>
        <w:jc w:val="both"/>
        <w:rPr>
          <w:rFonts w:ascii="微软雅黑" w:eastAsia="微软雅黑" w:hAnsi="微软雅黑"/>
        </w:rPr>
      </w:pPr>
      <w:r w:rsidRPr="00613752">
        <w:rPr>
          <w:rFonts w:ascii="微软雅黑" w:eastAsia="微软雅黑" w:hAnsi="微软雅黑"/>
        </w:rPr>
        <w:t xml:space="preserve">• </w:t>
      </w:r>
      <w:r w:rsidRPr="00613752">
        <w:rPr>
          <w:rFonts w:ascii="微软雅黑" w:eastAsia="微软雅黑" w:hAnsi="微软雅黑" w:hint="eastAsia"/>
          <w:b/>
          <w:bCs/>
        </w:rPr>
        <w:t>100+</w:t>
      </w:r>
      <w:r w:rsidRPr="00613752">
        <w:rPr>
          <w:rFonts w:ascii="微软雅黑" w:eastAsia="微软雅黑" w:hAnsi="微软雅黑" w:hint="eastAsia"/>
        </w:rPr>
        <w:t>展会同期会议，涵盖买家采购会、组团参观、会议论坛、探索之旅等；</w:t>
      </w:r>
    </w:p>
    <w:p w14:paraId="6CA98E95" w14:textId="549BCC2C" w:rsidR="00A60F22" w:rsidRPr="00613752" w:rsidRDefault="005C07A1" w:rsidP="00B7695F">
      <w:pPr>
        <w:spacing w:line="240" w:lineRule="auto"/>
        <w:jc w:val="both"/>
        <w:rPr>
          <w:rFonts w:ascii="微软雅黑" w:eastAsia="微软雅黑" w:hAnsi="微软雅黑"/>
        </w:rPr>
      </w:pPr>
      <w:r w:rsidRPr="00613752">
        <w:rPr>
          <w:rFonts w:ascii="微软雅黑" w:eastAsia="微软雅黑" w:hAnsi="微软雅黑"/>
        </w:rPr>
        <w:t>•</w:t>
      </w:r>
      <w:r w:rsidR="003D43EC" w:rsidRPr="00613752">
        <w:rPr>
          <w:rFonts w:ascii="微软雅黑" w:eastAsia="微软雅黑" w:hAnsi="微软雅黑"/>
        </w:rPr>
        <w:t xml:space="preserve"> </w:t>
      </w:r>
      <w:r w:rsidRPr="00613752">
        <w:rPr>
          <w:rFonts w:ascii="微软雅黑" w:eastAsia="微软雅黑" w:hAnsi="微软雅黑" w:hint="eastAsia"/>
          <w:b/>
          <w:bCs/>
        </w:rPr>
        <w:t>100+</w:t>
      </w:r>
      <w:r w:rsidRPr="00613752">
        <w:rPr>
          <w:rFonts w:ascii="微软雅黑" w:eastAsia="微软雅黑" w:hAnsi="微软雅黑" w:hint="eastAsia"/>
        </w:rPr>
        <w:t>海内外媒体协会鼎立支持，线上线下同步造势，提供全天候、一站式营销解决方案</w:t>
      </w:r>
    </w:p>
    <w:p w14:paraId="20D773D5" w14:textId="77777777" w:rsidR="007D4813" w:rsidRDefault="007D4813" w:rsidP="005C07A1">
      <w:pPr>
        <w:jc w:val="both"/>
        <w:rPr>
          <w:rFonts w:ascii="微软雅黑" w:eastAsia="微软雅黑" w:hAnsi="微软雅黑" w:cs="宋体"/>
          <w:b/>
          <w:bCs/>
        </w:rPr>
      </w:pPr>
    </w:p>
    <w:p w14:paraId="4F02B583" w14:textId="43153D24" w:rsidR="005C07A1" w:rsidRPr="007D4813" w:rsidRDefault="008120E7" w:rsidP="005C07A1">
      <w:pPr>
        <w:jc w:val="both"/>
        <w:rPr>
          <w:rFonts w:ascii="微软雅黑" w:eastAsia="微软雅黑" w:hAnsi="微软雅黑" w:cs="宋体"/>
          <w:b/>
          <w:bCs/>
        </w:rPr>
      </w:pPr>
      <w:r w:rsidRPr="007D4813">
        <w:rPr>
          <w:rFonts w:ascii="微软雅黑" w:eastAsia="微软雅黑" w:hAnsi="微软雅黑" w:cs="宋体" w:hint="eastAsia"/>
          <w:b/>
          <w:bCs/>
        </w:rPr>
        <w:t>12大</w:t>
      </w:r>
      <w:r w:rsidR="007715F6" w:rsidRPr="007D4813">
        <w:rPr>
          <w:rFonts w:ascii="微软雅黑" w:eastAsia="微软雅黑" w:hAnsi="微软雅黑" w:cs="宋体" w:hint="eastAsia"/>
          <w:b/>
          <w:bCs/>
        </w:rPr>
        <w:t>主题展区</w:t>
      </w:r>
    </w:p>
    <w:p w14:paraId="6802E4A2" w14:textId="77777777" w:rsidR="008120E7" w:rsidRPr="00613752" w:rsidRDefault="008120E7" w:rsidP="005C07A1">
      <w:pPr>
        <w:jc w:val="both"/>
        <w:rPr>
          <w:rFonts w:ascii="微软雅黑" w:eastAsia="微软雅黑" w:hAnsi="微软雅黑"/>
        </w:rPr>
        <w:sectPr w:rsidR="008120E7" w:rsidRPr="00613752">
          <w:footerReference w:type="default" r:id="rId11"/>
          <w:pgSz w:w="12240" w:h="15840"/>
          <w:pgMar w:top="1440" w:right="1800" w:bottom="1440" w:left="1800" w:header="708" w:footer="708" w:gutter="0"/>
          <w:cols w:space="708"/>
          <w:docGrid w:linePitch="360"/>
        </w:sectPr>
      </w:pPr>
    </w:p>
    <w:p w14:paraId="41995F79" w14:textId="05D581FC" w:rsidR="007715F6" w:rsidRPr="00713A59" w:rsidRDefault="007715F6" w:rsidP="00713A59">
      <w:pPr>
        <w:pStyle w:val="af2"/>
        <w:numPr>
          <w:ilvl w:val="0"/>
          <w:numId w:val="8"/>
        </w:numPr>
        <w:ind w:firstLineChars="0"/>
        <w:jc w:val="both"/>
        <w:rPr>
          <w:rFonts w:ascii="微软雅黑" w:eastAsia="微软雅黑" w:hAnsi="微软雅黑"/>
          <w:color w:val="003635"/>
        </w:rPr>
      </w:pPr>
      <w:r w:rsidRPr="00713A59">
        <w:rPr>
          <w:rFonts w:ascii="微软雅黑" w:eastAsia="微软雅黑" w:hAnsi="微软雅黑" w:hint="eastAsia"/>
          <w:color w:val="003635"/>
        </w:rPr>
        <w:t>制药原料</w:t>
      </w:r>
    </w:p>
    <w:p w14:paraId="6C9BEAFB" w14:textId="781E7405" w:rsidR="007715F6" w:rsidRPr="00713A59" w:rsidRDefault="007715F6" w:rsidP="00713A59">
      <w:pPr>
        <w:pStyle w:val="af2"/>
        <w:numPr>
          <w:ilvl w:val="0"/>
          <w:numId w:val="8"/>
        </w:numPr>
        <w:ind w:firstLineChars="0"/>
        <w:jc w:val="both"/>
        <w:rPr>
          <w:rFonts w:ascii="微软雅黑" w:eastAsia="微软雅黑" w:hAnsi="微软雅黑"/>
          <w:color w:val="003635"/>
        </w:rPr>
      </w:pPr>
      <w:r w:rsidRPr="00713A59">
        <w:rPr>
          <w:rFonts w:ascii="微软雅黑" w:eastAsia="微软雅黑" w:hAnsi="微软雅黑" w:hint="eastAsia"/>
          <w:color w:val="003635"/>
        </w:rPr>
        <w:t>天然提取物</w:t>
      </w:r>
    </w:p>
    <w:p w14:paraId="50FCA6DB" w14:textId="08DC8D23" w:rsidR="007715F6" w:rsidRPr="00713A59" w:rsidRDefault="007715F6" w:rsidP="00713A59">
      <w:pPr>
        <w:pStyle w:val="af2"/>
        <w:numPr>
          <w:ilvl w:val="0"/>
          <w:numId w:val="8"/>
        </w:numPr>
        <w:ind w:firstLineChars="0"/>
        <w:jc w:val="both"/>
        <w:rPr>
          <w:rFonts w:ascii="微软雅黑" w:eastAsia="微软雅黑" w:hAnsi="微软雅黑"/>
          <w:color w:val="003635"/>
        </w:rPr>
      </w:pPr>
      <w:r w:rsidRPr="00713A59">
        <w:rPr>
          <w:rFonts w:ascii="微软雅黑" w:eastAsia="微软雅黑" w:hAnsi="微软雅黑" w:hint="eastAsia"/>
          <w:color w:val="003635"/>
        </w:rPr>
        <w:t>药用辅料</w:t>
      </w:r>
    </w:p>
    <w:p w14:paraId="7921ECB7" w14:textId="65D3660C" w:rsidR="008120E7" w:rsidRPr="00713A59" w:rsidRDefault="008120E7" w:rsidP="00713A59">
      <w:pPr>
        <w:pStyle w:val="af2"/>
        <w:numPr>
          <w:ilvl w:val="0"/>
          <w:numId w:val="8"/>
        </w:numPr>
        <w:ind w:firstLineChars="0"/>
        <w:jc w:val="both"/>
        <w:rPr>
          <w:rFonts w:ascii="微软雅黑" w:eastAsia="微软雅黑" w:hAnsi="微软雅黑"/>
          <w:color w:val="003635"/>
        </w:rPr>
      </w:pPr>
      <w:r w:rsidRPr="00713A59">
        <w:rPr>
          <w:rFonts w:ascii="微软雅黑" w:eastAsia="微软雅黑" w:hAnsi="微软雅黑" w:hint="eastAsia"/>
          <w:color w:val="003635"/>
        </w:rPr>
        <w:t>生物制药</w:t>
      </w:r>
    </w:p>
    <w:p w14:paraId="14CEDF3D" w14:textId="2E509989" w:rsidR="007715F6" w:rsidRPr="00713A59" w:rsidRDefault="007715F6" w:rsidP="00713A59">
      <w:pPr>
        <w:pStyle w:val="af2"/>
        <w:numPr>
          <w:ilvl w:val="0"/>
          <w:numId w:val="8"/>
        </w:numPr>
        <w:ind w:firstLineChars="0"/>
        <w:jc w:val="both"/>
        <w:rPr>
          <w:rFonts w:ascii="微软雅黑" w:eastAsia="微软雅黑" w:hAnsi="微软雅黑"/>
          <w:color w:val="003635"/>
        </w:rPr>
      </w:pPr>
      <w:r w:rsidRPr="00713A59">
        <w:rPr>
          <w:rFonts w:ascii="微软雅黑" w:eastAsia="微软雅黑" w:hAnsi="微软雅黑" w:hint="eastAsia"/>
          <w:color w:val="003635"/>
        </w:rPr>
        <w:t>合同定制</w:t>
      </w:r>
    </w:p>
    <w:p w14:paraId="5AE867A1" w14:textId="3D59E069" w:rsidR="008120E7" w:rsidRPr="00713A59" w:rsidRDefault="007715F6" w:rsidP="00713A59">
      <w:pPr>
        <w:pStyle w:val="af2"/>
        <w:numPr>
          <w:ilvl w:val="0"/>
          <w:numId w:val="8"/>
        </w:numPr>
        <w:ind w:firstLineChars="0"/>
        <w:jc w:val="both"/>
        <w:rPr>
          <w:rFonts w:ascii="微软雅黑" w:eastAsia="微软雅黑" w:hAnsi="微软雅黑"/>
          <w:color w:val="003635"/>
        </w:rPr>
      </w:pPr>
      <w:r w:rsidRPr="00713A59">
        <w:rPr>
          <w:rFonts w:ascii="微软雅黑" w:eastAsia="微软雅黑" w:hAnsi="微软雅黑" w:hint="eastAsia"/>
          <w:color w:val="003635"/>
        </w:rPr>
        <w:t>制剂</w:t>
      </w:r>
    </w:p>
    <w:p w14:paraId="22FE9D9D" w14:textId="3E105F8C" w:rsidR="007715F6" w:rsidRPr="00713A59" w:rsidRDefault="007715F6" w:rsidP="00713A59">
      <w:pPr>
        <w:pStyle w:val="af2"/>
        <w:numPr>
          <w:ilvl w:val="0"/>
          <w:numId w:val="8"/>
        </w:numPr>
        <w:ind w:firstLineChars="0"/>
        <w:jc w:val="both"/>
        <w:rPr>
          <w:rFonts w:ascii="微软雅黑" w:eastAsia="微软雅黑" w:hAnsi="微软雅黑"/>
          <w:color w:val="003D5F"/>
        </w:rPr>
      </w:pPr>
      <w:r w:rsidRPr="00713A59">
        <w:rPr>
          <w:rFonts w:ascii="微软雅黑" w:eastAsia="微软雅黑" w:hAnsi="微软雅黑" w:hint="eastAsia"/>
          <w:color w:val="003D5F"/>
        </w:rPr>
        <w:t>制药机械与包装设备</w:t>
      </w:r>
    </w:p>
    <w:p w14:paraId="2B521D72" w14:textId="333E0B2A" w:rsidR="007715F6" w:rsidRPr="00713A59" w:rsidRDefault="007715F6" w:rsidP="00713A59">
      <w:pPr>
        <w:pStyle w:val="af2"/>
        <w:numPr>
          <w:ilvl w:val="0"/>
          <w:numId w:val="8"/>
        </w:numPr>
        <w:ind w:firstLineChars="0"/>
        <w:jc w:val="both"/>
        <w:rPr>
          <w:rFonts w:ascii="微软雅黑" w:eastAsia="微软雅黑" w:hAnsi="微软雅黑"/>
          <w:color w:val="003D5F"/>
        </w:rPr>
      </w:pPr>
      <w:r w:rsidRPr="00713A59">
        <w:rPr>
          <w:rFonts w:ascii="微软雅黑" w:eastAsia="微软雅黑" w:hAnsi="微软雅黑" w:hint="eastAsia"/>
          <w:color w:val="003D5F"/>
        </w:rPr>
        <w:t>实验室仪器与装备</w:t>
      </w:r>
    </w:p>
    <w:p w14:paraId="032B54DE" w14:textId="7DF2E292" w:rsidR="007715F6" w:rsidRPr="00713A59" w:rsidRDefault="007715F6" w:rsidP="00713A59">
      <w:pPr>
        <w:pStyle w:val="af2"/>
        <w:numPr>
          <w:ilvl w:val="0"/>
          <w:numId w:val="8"/>
        </w:numPr>
        <w:ind w:firstLineChars="0"/>
        <w:jc w:val="both"/>
        <w:rPr>
          <w:rFonts w:ascii="微软雅黑" w:eastAsia="微软雅黑" w:hAnsi="微软雅黑"/>
          <w:color w:val="003D5F"/>
        </w:rPr>
      </w:pPr>
      <w:r w:rsidRPr="00713A59">
        <w:rPr>
          <w:rFonts w:ascii="微软雅黑" w:eastAsia="微软雅黑" w:hAnsi="微软雅黑" w:hint="eastAsia"/>
          <w:color w:val="003D5F"/>
        </w:rPr>
        <w:t>包装及给药系统</w:t>
      </w:r>
    </w:p>
    <w:p w14:paraId="78A974C4" w14:textId="77341264" w:rsidR="007715F6" w:rsidRPr="00713A59" w:rsidRDefault="007715F6" w:rsidP="00713A59">
      <w:pPr>
        <w:pStyle w:val="af2"/>
        <w:numPr>
          <w:ilvl w:val="0"/>
          <w:numId w:val="8"/>
        </w:numPr>
        <w:ind w:firstLineChars="0"/>
        <w:jc w:val="both"/>
        <w:rPr>
          <w:rFonts w:ascii="微软雅黑" w:eastAsia="微软雅黑" w:hAnsi="微软雅黑"/>
          <w:color w:val="003D5F"/>
        </w:rPr>
      </w:pPr>
      <w:r w:rsidRPr="00713A59">
        <w:rPr>
          <w:rFonts w:ascii="微软雅黑" w:eastAsia="微软雅黑" w:hAnsi="微软雅黑" w:hint="eastAsia"/>
          <w:color w:val="003D5F"/>
        </w:rPr>
        <w:t>洁净与环保</w:t>
      </w:r>
    </w:p>
    <w:p w14:paraId="12028B30" w14:textId="27516116" w:rsidR="007715F6" w:rsidRPr="00713A59" w:rsidRDefault="007715F6" w:rsidP="00713A59">
      <w:pPr>
        <w:pStyle w:val="af2"/>
        <w:numPr>
          <w:ilvl w:val="0"/>
          <w:numId w:val="8"/>
        </w:numPr>
        <w:ind w:firstLineChars="0"/>
        <w:jc w:val="both"/>
        <w:rPr>
          <w:rFonts w:ascii="微软雅黑" w:eastAsia="微软雅黑" w:hAnsi="微软雅黑"/>
          <w:color w:val="003D5F"/>
        </w:rPr>
      </w:pPr>
      <w:r w:rsidRPr="00713A59">
        <w:rPr>
          <w:rFonts w:ascii="微软雅黑" w:eastAsia="微软雅黑" w:hAnsi="微软雅黑" w:hint="eastAsia"/>
          <w:color w:val="003D5F"/>
        </w:rPr>
        <w:t>生物工程</w:t>
      </w:r>
    </w:p>
    <w:p w14:paraId="5209FD4E" w14:textId="77777777" w:rsidR="00C518E5" w:rsidRPr="00713A59" w:rsidRDefault="007715F6" w:rsidP="00713A59">
      <w:pPr>
        <w:pStyle w:val="af2"/>
        <w:numPr>
          <w:ilvl w:val="0"/>
          <w:numId w:val="8"/>
        </w:numPr>
        <w:ind w:firstLineChars="0"/>
        <w:jc w:val="both"/>
        <w:rPr>
          <w:rFonts w:ascii="微软雅黑" w:eastAsia="微软雅黑" w:hAnsi="微软雅黑"/>
        </w:rPr>
        <w:sectPr w:rsidR="00C518E5" w:rsidRPr="00713A59" w:rsidSect="008120E7">
          <w:type w:val="continuous"/>
          <w:pgSz w:w="12240" w:h="15840"/>
          <w:pgMar w:top="1440" w:right="1800" w:bottom="1440" w:left="1800" w:header="708" w:footer="708" w:gutter="0"/>
          <w:cols w:num="2" w:space="708"/>
          <w:docGrid w:linePitch="360"/>
        </w:sectPr>
      </w:pPr>
      <w:r w:rsidRPr="00713A59">
        <w:rPr>
          <w:rFonts w:ascii="微软雅黑" w:eastAsia="微软雅黑" w:hAnsi="微软雅黑" w:hint="eastAsia"/>
          <w:color w:val="003D5F"/>
        </w:rPr>
        <w:t>生命科学仪器</w:t>
      </w:r>
    </w:p>
    <w:p w14:paraId="1798D1CE" w14:textId="77777777" w:rsidR="00745C81" w:rsidRDefault="00745C81" w:rsidP="005C07A1">
      <w:pPr>
        <w:jc w:val="both"/>
        <w:rPr>
          <w:rFonts w:ascii="微软雅黑" w:eastAsia="微软雅黑" w:hAnsi="微软雅黑"/>
          <w:noProof/>
        </w:rPr>
      </w:pPr>
    </w:p>
    <w:p w14:paraId="231C6FD4" w14:textId="1D1A5E1A" w:rsidR="007715F6" w:rsidRDefault="00745C81" w:rsidP="005C07A1">
      <w:pPr>
        <w:jc w:val="both"/>
        <w:rPr>
          <w:rFonts w:ascii="微软雅黑" w:eastAsia="微软雅黑" w:hAnsi="微软雅黑"/>
        </w:rPr>
      </w:pPr>
      <w:r w:rsidRPr="00745C81">
        <w:rPr>
          <w:rFonts w:ascii="微软雅黑" w:eastAsia="微软雅黑" w:hAnsi="微软雅黑"/>
          <w:noProof/>
        </w:rPr>
        <w:drawing>
          <wp:inline distT="0" distB="0" distL="0" distR="0" wp14:anchorId="582508BF" wp14:editId="6587E6AD">
            <wp:extent cx="3531562" cy="3210870"/>
            <wp:effectExtent l="0" t="0" r="0" b="8890"/>
            <wp:docPr id="2001383607" name="图片 2"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83607" name="图片 2" descr="图表, 图示&#10;&#10;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98"/>
                    <a:stretch/>
                  </pic:blipFill>
                  <pic:spPr bwMode="auto">
                    <a:xfrm>
                      <a:off x="0" y="0"/>
                      <a:ext cx="3544212" cy="3222371"/>
                    </a:xfrm>
                    <a:prstGeom prst="rect">
                      <a:avLst/>
                    </a:prstGeom>
                    <a:noFill/>
                    <a:ln>
                      <a:noFill/>
                    </a:ln>
                    <a:extLst>
                      <a:ext uri="{53640926-AAD7-44D8-BBD7-CCE9431645EC}">
                        <a14:shadowObscured xmlns:a14="http://schemas.microsoft.com/office/drawing/2010/main"/>
                      </a:ext>
                    </a:extLst>
                  </pic:spPr>
                </pic:pic>
              </a:graphicData>
            </a:graphic>
          </wp:inline>
        </w:drawing>
      </w:r>
    </w:p>
    <w:p w14:paraId="42EB9B9D" w14:textId="77777777" w:rsidR="00774381" w:rsidRPr="00613752" w:rsidRDefault="00774381" w:rsidP="00774381">
      <w:pPr>
        <w:pStyle w:val="1"/>
        <w:jc w:val="both"/>
      </w:pPr>
      <w:r w:rsidRPr="00613752">
        <w:rPr>
          <w:rFonts w:hint="eastAsia"/>
        </w:rPr>
        <w:t>部分参展企业</w:t>
      </w:r>
    </w:p>
    <w:p w14:paraId="63BDBE7C" w14:textId="77777777" w:rsidR="00774381" w:rsidRDefault="00774381" w:rsidP="00774381">
      <w:pPr>
        <w:pStyle w:val="1"/>
        <w:jc w:val="both"/>
        <w:rPr>
          <w:color w:val="FF0000"/>
        </w:rPr>
      </w:pPr>
      <w:r w:rsidRPr="00613752">
        <w:rPr>
          <w:noProof/>
          <w:color w:val="FF0000"/>
        </w:rPr>
        <w:drawing>
          <wp:inline distT="0" distB="0" distL="0" distR="0" wp14:anchorId="1085BC63" wp14:editId="7598CBB2">
            <wp:extent cx="5486400" cy="3041650"/>
            <wp:effectExtent l="0" t="0" r="0" b="6350"/>
            <wp:docPr id="1635517639" name="图片 3" descr="电脑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29643" name="图片 3" descr="电脑的屏幕&#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41650"/>
                    </a:xfrm>
                    <a:prstGeom prst="rect">
                      <a:avLst/>
                    </a:prstGeom>
                    <a:noFill/>
                    <a:ln>
                      <a:noFill/>
                    </a:ln>
                  </pic:spPr>
                </pic:pic>
              </a:graphicData>
            </a:graphic>
          </wp:inline>
        </w:drawing>
      </w:r>
    </w:p>
    <w:p w14:paraId="0E28181F" w14:textId="157442A6" w:rsidR="00B7695F" w:rsidRPr="00B7695F" w:rsidRDefault="00B7695F" w:rsidP="00B7695F">
      <w:pPr>
        <w:pStyle w:val="1"/>
        <w:spacing w:line="240" w:lineRule="auto"/>
        <w:jc w:val="right"/>
        <w:rPr>
          <w:b w:val="0"/>
          <w:bCs w:val="0"/>
          <w:sz w:val="18"/>
          <w:szCs w:val="18"/>
        </w:rPr>
      </w:pPr>
      <w:r w:rsidRPr="00B7695F">
        <w:rPr>
          <w:rFonts w:hint="eastAsia"/>
          <w:b w:val="0"/>
          <w:bCs w:val="0"/>
          <w:sz w:val="18"/>
          <w:szCs w:val="18"/>
        </w:rPr>
        <w:t>*排名不分先后</w:t>
      </w:r>
    </w:p>
    <w:p w14:paraId="01417CD5" w14:textId="77777777" w:rsidR="00774381" w:rsidRPr="00613752" w:rsidRDefault="00774381" w:rsidP="00774381">
      <w:pPr>
        <w:pStyle w:val="1"/>
        <w:jc w:val="both"/>
      </w:pPr>
      <w:r w:rsidRPr="00613752">
        <w:rPr>
          <w:rFonts w:hint="eastAsia"/>
        </w:rPr>
        <w:t>立足全球视野，深耕国际市场</w:t>
      </w:r>
    </w:p>
    <w:p w14:paraId="485EAC6E" w14:textId="77777777" w:rsidR="00774381" w:rsidRPr="00613752" w:rsidRDefault="00774381" w:rsidP="00774381">
      <w:pPr>
        <w:pStyle w:val="af1"/>
        <w:spacing w:before="0" w:beforeAutospacing="0" w:after="0" w:afterAutospacing="0"/>
        <w:jc w:val="both"/>
        <w:rPr>
          <w:rFonts w:ascii="微软雅黑" w:eastAsia="微软雅黑" w:hAnsi="微软雅黑"/>
          <w:sz w:val="22"/>
          <w:szCs w:val="22"/>
        </w:rPr>
      </w:pPr>
      <w:r w:rsidRPr="00613752">
        <w:rPr>
          <w:rFonts w:ascii="微软雅黑" w:eastAsia="微软雅黑" w:hAnsi="微软雅黑" w:cs="宋体" w:hint="eastAsia"/>
          <w:sz w:val="22"/>
          <w:szCs w:val="22"/>
        </w:rPr>
        <w:t>为助力我国制药企业在巩固高端海外市场的同时，挖掘新兴市场的发展机遇，</w:t>
      </w:r>
      <w:r w:rsidRPr="00613752">
        <w:rPr>
          <w:rStyle w:val="a3"/>
          <w:rFonts w:ascii="微软雅黑" w:eastAsia="微软雅黑" w:hAnsi="微软雅黑"/>
          <w:sz w:val="22"/>
          <w:szCs w:val="22"/>
        </w:rPr>
        <w:t>CPHI &amp; PMEC China</w:t>
      </w:r>
      <w:r w:rsidRPr="00613752">
        <w:rPr>
          <w:rFonts w:ascii="微软雅黑" w:eastAsia="微软雅黑" w:hAnsi="微软雅黑" w:cs="宋体" w:hint="eastAsia"/>
          <w:sz w:val="22"/>
          <w:szCs w:val="22"/>
        </w:rPr>
        <w:t>正积极策划并推进与</w:t>
      </w:r>
      <w:r w:rsidRPr="00613752">
        <w:rPr>
          <w:rStyle w:val="a3"/>
          <w:rFonts w:ascii="微软雅黑" w:eastAsia="微软雅黑" w:hAnsi="微软雅黑" w:cs="宋体" w:hint="eastAsia"/>
          <w:sz w:val="22"/>
          <w:szCs w:val="22"/>
        </w:rPr>
        <w:t>印度、印尼、泰国、马来西亚、日本、韩国、新加坡、越南、俄罗斯、美国、德国、巴西</w:t>
      </w:r>
      <w:r w:rsidRPr="00613752">
        <w:rPr>
          <w:rFonts w:ascii="微软雅黑" w:eastAsia="微软雅黑" w:hAnsi="微软雅黑" w:cs="宋体" w:hint="eastAsia"/>
          <w:sz w:val="22"/>
          <w:szCs w:val="22"/>
        </w:rPr>
        <w:t>等国家和地区的协会、媒体建立广泛的战略合作。</w:t>
      </w:r>
    </w:p>
    <w:p w14:paraId="7309C283" w14:textId="77777777" w:rsidR="00774381" w:rsidRPr="00613752" w:rsidRDefault="00774381" w:rsidP="00774381">
      <w:pPr>
        <w:pStyle w:val="af1"/>
        <w:spacing w:before="0" w:beforeAutospacing="0" w:after="0" w:afterAutospacing="0"/>
        <w:jc w:val="both"/>
        <w:rPr>
          <w:rFonts w:ascii="微软雅黑" w:eastAsia="微软雅黑" w:hAnsi="微软雅黑"/>
          <w:sz w:val="22"/>
          <w:szCs w:val="22"/>
        </w:rPr>
      </w:pPr>
      <w:r w:rsidRPr="00613752">
        <w:rPr>
          <w:rFonts w:ascii="微软雅黑" w:eastAsia="微软雅黑" w:hAnsi="微软雅黑"/>
          <w:sz w:val="22"/>
          <w:szCs w:val="22"/>
        </w:rPr>
        <w:t>202</w:t>
      </w:r>
      <w:r w:rsidRPr="00613752">
        <w:rPr>
          <w:rFonts w:ascii="微软雅黑" w:eastAsia="微软雅黑" w:hAnsi="微软雅黑" w:hint="eastAsia"/>
          <w:sz w:val="22"/>
          <w:szCs w:val="22"/>
        </w:rPr>
        <w:t>5</w:t>
      </w:r>
      <w:r w:rsidRPr="00613752">
        <w:rPr>
          <w:rFonts w:ascii="微软雅黑" w:eastAsia="微软雅黑" w:hAnsi="微软雅黑" w:cs="宋体" w:hint="eastAsia"/>
          <w:sz w:val="22"/>
          <w:szCs w:val="22"/>
        </w:rPr>
        <w:t>年展会将继续全面拓宽国际品牌的展示窗口、吸引海外买家到场，促进</w:t>
      </w:r>
      <w:r w:rsidRPr="00613752">
        <w:rPr>
          <w:rStyle w:val="a3"/>
          <w:rFonts w:ascii="微软雅黑" w:eastAsia="微软雅黑" w:hAnsi="微软雅黑"/>
          <w:sz w:val="22"/>
          <w:szCs w:val="22"/>
        </w:rPr>
        <w:t>“</w:t>
      </w:r>
      <w:r w:rsidRPr="00613752">
        <w:rPr>
          <w:rStyle w:val="a3"/>
          <w:rFonts w:ascii="微软雅黑" w:eastAsia="微软雅黑" w:hAnsi="微软雅黑" w:cs="宋体" w:hint="eastAsia"/>
          <w:sz w:val="22"/>
          <w:szCs w:val="22"/>
        </w:rPr>
        <w:t>引进来</w:t>
      </w:r>
      <w:r w:rsidRPr="00613752">
        <w:rPr>
          <w:rStyle w:val="a3"/>
          <w:rFonts w:ascii="微软雅黑" w:eastAsia="微软雅黑" w:hAnsi="微软雅黑"/>
          <w:sz w:val="22"/>
          <w:szCs w:val="22"/>
        </w:rPr>
        <w:t>”</w:t>
      </w:r>
      <w:r w:rsidRPr="00613752">
        <w:rPr>
          <w:rFonts w:ascii="微软雅黑" w:eastAsia="微软雅黑" w:hAnsi="微软雅黑" w:cs="宋体" w:hint="eastAsia"/>
          <w:sz w:val="22"/>
          <w:szCs w:val="22"/>
        </w:rPr>
        <w:t>与</w:t>
      </w:r>
      <w:r w:rsidRPr="00613752">
        <w:rPr>
          <w:rStyle w:val="a3"/>
          <w:rFonts w:ascii="微软雅黑" w:eastAsia="微软雅黑" w:hAnsi="微软雅黑"/>
          <w:sz w:val="22"/>
          <w:szCs w:val="22"/>
        </w:rPr>
        <w:t>“</w:t>
      </w:r>
      <w:r w:rsidRPr="00613752">
        <w:rPr>
          <w:rStyle w:val="a3"/>
          <w:rFonts w:ascii="微软雅黑" w:eastAsia="微软雅黑" w:hAnsi="微软雅黑" w:cs="宋体" w:hint="eastAsia"/>
          <w:sz w:val="22"/>
          <w:szCs w:val="22"/>
        </w:rPr>
        <w:t>走出去</w:t>
      </w:r>
      <w:r w:rsidRPr="00613752">
        <w:rPr>
          <w:rStyle w:val="a3"/>
          <w:rFonts w:ascii="微软雅黑" w:eastAsia="微软雅黑" w:hAnsi="微软雅黑"/>
          <w:sz w:val="22"/>
          <w:szCs w:val="22"/>
        </w:rPr>
        <w:t>”</w:t>
      </w:r>
      <w:r w:rsidRPr="00613752">
        <w:rPr>
          <w:rFonts w:ascii="微软雅黑" w:eastAsia="微软雅黑" w:hAnsi="微软雅黑" w:cs="宋体" w:hint="eastAsia"/>
          <w:sz w:val="22"/>
          <w:szCs w:val="22"/>
        </w:rPr>
        <w:t>的双向融合。不仅如此，展会还将通过多元化的商贸活动实现参展商与采购商之间的精准对接，快速触达最新、最前沿的市场资讯，推动更深层次和更精准的商业协作。</w:t>
      </w:r>
    </w:p>
    <w:p w14:paraId="58781CFD" w14:textId="77777777" w:rsidR="00774381" w:rsidRPr="00613752" w:rsidRDefault="00774381" w:rsidP="00774381">
      <w:pPr>
        <w:pStyle w:val="1"/>
        <w:jc w:val="center"/>
      </w:pPr>
      <w:r w:rsidRPr="00713A59">
        <w:rPr>
          <w:noProof/>
        </w:rPr>
        <w:drawing>
          <wp:inline distT="0" distB="0" distL="0" distR="0" wp14:anchorId="01CB728A" wp14:editId="74F5C9CF">
            <wp:extent cx="4034528" cy="2404374"/>
            <wp:effectExtent l="0" t="0" r="4445" b="0"/>
            <wp:docPr id="1296465018"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67977" name="图片 2" descr="地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818" cy="2406931"/>
                    </a:xfrm>
                    <a:prstGeom prst="rect">
                      <a:avLst/>
                    </a:prstGeom>
                    <a:noFill/>
                    <a:ln>
                      <a:noFill/>
                    </a:ln>
                  </pic:spPr>
                </pic:pic>
              </a:graphicData>
            </a:graphic>
          </wp:inline>
        </w:drawing>
      </w:r>
    </w:p>
    <w:p w14:paraId="12FD0A6D" w14:textId="77777777" w:rsidR="00774381" w:rsidRPr="00745C81" w:rsidRDefault="00774381" w:rsidP="00774381">
      <w:pPr>
        <w:pStyle w:val="1"/>
        <w:jc w:val="center"/>
        <w:rPr>
          <w:rFonts w:cs="宋体"/>
          <w:b w:val="0"/>
          <w:bCs w:val="0"/>
          <w:sz w:val="20"/>
          <w:szCs w:val="20"/>
        </w:rPr>
      </w:pPr>
      <w:r w:rsidRPr="00745C81">
        <w:rPr>
          <w:rFonts w:cs="宋体"/>
          <w:b w:val="0"/>
          <w:bCs w:val="0"/>
          <w:sz w:val="20"/>
          <w:szCs w:val="20"/>
        </w:rPr>
        <w:t>2024年海外观众</w:t>
      </w:r>
      <w:r w:rsidRPr="00745C81">
        <w:rPr>
          <w:rFonts w:cs="宋体" w:hint="eastAsia"/>
          <w:b w:val="0"/>
          <w:bCs w:val="0"/>
          <w:sz w:val="20"/>
          <w:szCs w:val="20"/>
        </w:rPr>
        <w:t>国家地区分布（参观人次</w:t>
      </w:r>
      <w:r w:rsidRPr="00745C81">
        <w:rPr>
          <w:rFonts w:cs="宋体"/>
          <w:b w:val="0"/>
          <w:bCs w:val="0"/>
          <w:sz w:val="20"/>
          <w:szCs w:val="20"/>
        </w:rPr>
        <w:t>TOP 10）</w:t>
      </w:r>
    </w:p>
    <w:p w14:paraId="3FC315D1" w14:textId="77777777" w:rsidR="00713A59" w:rsidRPr="00613752" w:rsidRDefault="00713A59" w:rsidP="005C07A1">
      <w:pPr>
        <w:jc w:val="both"/>
        <w:rPr>
          <w:rFonts w:ascii="微软雅黑" w:eastAsia="微软雅黑" w:hAnsi="微软雅黑"/>
        </w:rPr>
      </w:pPr>
    </w:p>
    <w:p w14:paraId="56FE0263" w14:textId="3964EE65" w:rsidR="003D43EC" w:rsidRPr="00613752" w:rsidRDefault="008120E7" w:rsidP="00B7695F">
      <w:pPr>
        <w:pStyle w:val="1"/>
        <w:spacing w:line="240" w:lineRule="auto"/>
        <w:jc w:val="both"/>
      </w:pPr>
      <w:r w:rsidRPr="00613752">
        <w:rPr>
          <w:rFonts w:hint="eastAsia"/>
        </w:rPr>
        <w:t>CPHI</w:t>
      </w:r>
      <w:r w:rsidR="007D4813">
        <w:rPr>
          <w:rFonts w:hint="eastAsia"/>
        </w:rPr>
        <w:t xml:space="preserve"> China</w:t>
      </w:r>
      <w:r w:rsidR="003D43EC" w:rsidRPr="00613752">
        <w:rPr>
          <w:rFonts w:hint="eastAsia"/>
        </w:rPr>
        <w:t>展示范围</w:t>
      </w:r>
    </w:p>
    <w:p w14:paraId="483CA1B8" w14:textId="77777777" w:rsidR="00760C32" w:rsidRPr="00760C32" w:rsidRDefault="007D4813" w:rsidP="00B7695F">
      <w:pPr>
        <w:spacing w:line="240" w:lineRule="auto"/>
        <w:jc w:val="both"/>
        <w:rPr>
          <w:rFonts w:ascii="微软雅黑" w:eastAsia="微软雅黑" w:hAnsi="微软雅黑"/>
          <w:b/>
          <w:bCs/>
        </w:rPr>
      </w:pPr>
      <w:r w:rsidRPr="00760C32">
        <w:rPr>
          <w:rFonts w:ascii="微软雅黑" w:eastAsia="微软雅黑" w:hAnsi="微软雅黑" w:hint="eastAsia"/>
          <w:b/>
          <w:bCs/>
        </w:rPr>
        <w:t>制药原料：</w:t>
      </w:r>
    </w:p>
    <w:p w14:paraId="4050F175" w14:textId="70B8BE6A" w:rsidR="007058DD" w:rsidRDefault="007715F6" w:rsidP="00B7695F">
      <w:pPr>
        <w:spacing w:line="240" w:lineRule="auto"/>
        <w:jc w:val="both"/>
        <w:rPr>
          <w:rFonts w:ascii="微软雅黑" w:eastAsia="微软雅黑" w:hAnsi="微软雅黑"/>
        </w:rPr>
      </w:pPr>
      <w:r w:rsidRPr="00613752">
        <w:rPr>
          <w:rFonts w:ascii="微软雅黑" w:eastAsia="微软雅黑" w:hAnsi="微软雅黑"/>
        </w:rPr>
        <w:t>维生素类 | 四环素类 | 青霉素类 | 头孢菌素类 | 激素类 | 氨基酸及其衍生物 | 氨基糖苷类 | 大环内酯类 | 磺胺类 | 氯霉素类 | 林可霉素类 | 呼吸系统用药 | 麻醉用药 | 解热镇痛药 | 消化系统用药 | 心血管系统用药 | 中枢神经系统 用药 | 其他抗感染类 | 抗寄生虫病药 | 其他西药原料 | 医药中 间体 | 农药中间体 | 兽药中间体 | 精细化工</w:t>
      </w:r>
      <w:r w:rsidRPr="00613752">
        <w:rPr>
          <w:rFonts w:ascii="微软雅黑" w:eastAsia="微软雅黑" w:hAnsi="微软雅黑" w:hint="eastAsia"/>
        </w:rPr>
        <w:t>等</w:t>
      </w:r>
    </w:p>
    <w:p w14:paraId="1258901F" w14:textId="77777777" w:rsidR="00760C32" w:rsidRPr="00760C32" w:rsidRDefault="007D4813" w:rsidP="00B7695F">
      <w:pPr>
        <w:spacing w:line="240" w:lineRule="auto"/>
        <w:jc w:val="both"/>
        <w:rPr>
          <w:rFonts w:ascii="微软雅黑" w:eastAsia="微软雅黑" w:hAnsi="微软雅黑"/>
        </w:rPr>
      </w:pPr>
      <w:r w:rsidRPr="00760C32">
        <w:rPr>
          <w:rFonts w:ascii="微软雅黑" w:eastAsia="微软雅黑" w:hAnsi="微软雅黑" w:hint="eastAsia"/>
          <w:b/>
          <w:bCs/>
        </w:rPr>
        <w:t>天然提取物：</w:t>
      </w:r>
    </w:p>
    <w:p w14:paraId="0575BC75" w14:textId="7A6DE1D0" w:rsidR="007058DD" w:rsidRPr="00760C32" w:rsidRDefault="007058DD" w:rsidP="00B7695F">
      <w:pPr>
        <w:spacing w:line="240" w:lineRule="auto"/>
        <w:jc w:val="both"/>
        <w:rPr>
          <w:rFonts w:ascii="微软雅黑" w:eastAsia="微软雅黑" w:hAnsi="微软雅黑" w:cs="宋体"/>
        </w:rPr>
      </w:pPr>
      <w:r>
        <w:rPr>
          <w:rFonts w:ascii="微软雅黑" w:eastAsia="微软雅黑" w:hAnsi="微软雅黑" w:cs="宋体" w:hint="eastAsia"/>
        </w:rPr>
        <w:t>植物提取物 | 动物提取物 | 保健品原料 | 功能性食品原料 | 食品、饮料原料 | 美容化妆品原料 | 中药原料 | 新兴、创新原料</w:t>
      </w:r>
    </w:p>
    <w:p w14:paraId="79E00C2B" w14:textId="35A4C12A" w:rsidR="00760C32" w:rsidRDefault="00760C32" w:rsidP="00B7695F">
      <w:pPr>
        <w:spacing w:line="240" w:lineRule="auto"/>
        <w:jc w:val="both"/>
        <w:rPr>
          <w:rFonts w:ascii="微软雅黑" w:eastAsia="微软雅黑" w:hAnsi="微软雅黑" w:cs="宋体"/>
          <w:b/>
          <w:bCs/>
        </w:rPr>
      </w:pPr>
      <w:r>
        <w:rPr>
          <w:rFonts w:ascii="微软雅黑" w:eastAsia="微软雅黑" w:hAnsi="微软雅黑" w:cs="宋体" w:hint="eastAsia"/>
          <w:b/>
          <w:bCs/>
        </w:rPr>
        <w:t>制剂：</w:t>
      </w:r>
    </w:p>
    <w:p w14:paraId="69DF08DB" w14:textId="647CEBC3" w:rsidR="007058DD" w:rsidRPr="007058DD" w:rsidRDefault="007058DD" w:rsidP="00B7695F">
      <w:pPr>
        <w:spacing w:line="240" w:lineRule="auto"/>
        <w:jc w:val="both"/>
        <w:rPr>
          <w:rFonts w:ascii="微软雅黑" w:eastAsia="微软雅黑" w:hAnsi="微软雅黑" w:cs="宋体"/>
        </w:rPr>
      </w:pPr>
      <w:r w:rsidRPr="007058DD">
        <w:rPr>
          <w:rFonts w:ascii="微软雅黑" w:eastAsia="微软雅黑" w:hAnsi="微软雅黑" w:cs="宋体" w:hint="eastAsia"/>
        </w:rPr>
        <w:t>化学药 | 生物制药 | OEM代加工 | 中成药 | 生物制品 | 保健品 | OTC药品 | 民族药</w:t>
      </w:r>
    </w:p>
    <w:p w14:paraId="677E0BEA" w14:textId="699BEFD7" w:rsidR="00760C32" w:rsidRDefault="00760C32" w:rsidP="00B7695F">
      <w:pPr>
        <w:spacing w:line="240" w:lineRule="auto"/>
        <w:jc w:val="both"/>
        <w:rPr>
          <w:rFonts w:ascii="微软雅黑" w:eastAsia="微软雅黑" w:hAnsi="微软雅黑" w:cs="宋体"/>
          <w:b/>
          <w:bCs/>
        </w:rPr>
      </w:pPr>
      <w:r>
        <w:rPr>
          <w:rFonts w:ascii="微软雅黑" w:eastAsia="微软雅黑" w:hAnsi="微软雅黑" w:cs="宋体" w:hint="eastAsia"/>
          <w:b/>
          <w:bCs/>
        </w:rPr>
        <w:t>药用辅料：</w:t>
      </w:r>
    </w:p>
    <w:p w14:paraId="05AFA3FC" w14:textId="276D73C7" w:rsidR="007058DD" w:rsidRPr="007058DD" w:rsidRDefault="007058DD" w:rsidP="00B7695F">
      <w:pPr>
        <w:spacing w:line="240" w:lineRule="auto"/>
        <w:jc w:val="both"/>
        <w:rPr>
          <w:rFonts w:ascii="微软雅黑" w:eastAsia="微软雅黑" w:hAnsi="微软雅黑" w:cs="宋体"/>
        </w:rPr>
      </w:pPr>
      <w:r w:rsidRPr="007058DD">
        <w:rPr>
          <w:rFonts w:ascii="微软雅黑" w:eastAsia="微软雅黑" w:hAnsi="微软雅黑" w:cs="宋体"/>
        </w:rPr>
        <w:t>赋形剂 | 助流剂 | 肠溶材料 | 抗氧剂 | 甜味剂 | 防腐剂 | 崩解剂 | 包衣材料 | 表面活性剂 | 香精 | 助滤剂 | 稳定剂 | 润滑剂 | 增塑剂 | 着色剂 | 澄清剂 | PH调节剂等</w:t>
      </w:r>
    </w:p>
    <w:p w14:paraId="3CAFD439" w14:textId="5E764273" w:rsidR="00760C32" w:rsidRPr="00760C32" w:rsidRDefault="00760C32" w:rsidP="00B7695F">
      <w:pPr>
        <w:spacing w:line="240" w:lineRule="auto"/>
        <w:jc w:val="both"/>
        <w:rPr>
          <w:rFonts w:ascii="微软雅黑" w:eastAsia="微软雅黑" w:hAnsi="微软雅黑" w:cs="宋体"/>
          <w:b/>
          <w:bCs/>
        </w:rPr>
      </w:pPr>
      <w:r w:rsidRPr="00760C32">
        <w:rPr>
          <w:rFonts w:ascii="微软雅黑" w:eastAsia="微软雅黑" w:hAnsi="微软雅黑" w:cs="宋体" w:hint="eastAsia"/>
          <w:b/>
          <w:bCs/>
        </w:rPr>
        <w:t>生物制药：</w:t>
      </w:r>
    </w:p>
    <w:p w14:paraId="3DAD12EC" w14:textId="00B5239B" w:rsidR="00760C32" w:rsidRPr="00760C32" w:rsidRDefault="00760C32" w:rsidP="00B7695F">
      <w:pPr>
        <w:spacing w:after="0" w:line="240" w:lineRule="auto"/>
        <w:jc w:val="both"/>
        <w:rPr>
          <w:rFonts w:ascii="微软雅黑" w:eastAsia="微软雅黑" w:hAnsi="微软雅黑"/>
        </w:rPr>
      </w:pPr>
      <w:r w:rsidRPr="00760C32">
        <w:rPr>
          <w:rFonts w:ascii="微软雅黑" w:eastAsia="微软雅黑" w:hAnsi="微软雅黑"/>
        </w:rPr>
        <w:t>生物制品与新兴疗法：重组蛋白 | 多肽 | Nucleic Acid | 疫苗 | 血液制品 | 治疗性抗体 | 细胞与基因治疗 | 肿瘤 免疫治疗 | 干细胞&amp;</w:t>
      </w:r>
      <w:proofErr w:type="spellStart"/>
      <w:r w:rsidRPr="00760C32">
        <w:rPr>
          <w:rFonts w:ascii="微软雅黑" w:eastAsia="微软雅黑" w:hAnsi="微软雅黑"/>
        </w:rPr>
        <w:t>iPS</w:t>
      </w:r>
      <w:proofErr w:type="spellEnd"/>
    </w:p>
    <w:p w14:paraId="245EFC02" w14:textId="5B7C2DA9" w:rsidR="00483BB1" w:rsidRDefault="00760C32" w:rsidP="00B57E1C">
      <w:pPr>
        <w:spacing w:after="0" w:line="240" w:lineRule="auto"/>
        <w:jc w:val="both"/>
        <w:rPr>
          <w:rFonts w:ascii="微软雅黑" w:eastAsia="微软雅黑" w:hAnsi="微软雅黑"/>
        </w:rPr>
      </w:pPr>
      <w:r w:rsidRPr="00760C32">
        <w:rPr>
          <w:rFonts w:ascii="微软雅黑" w:eastAsia="微软雅黑" w:hAnsi="微软雅黑"/>
        </w:rPr>
        <w:t>生物技术与研发平台服务：分子生物学 | 细胞生物学 | 蛋白质组学与</w:t>
      </w:r>
      <w:proofErr w:type="gramStart"/>
      <w:r w:rsidRPr="00760C32">
        <w:rPr>
          <w:rFonts w:ascii="微软雅黑" w:eastAsia="微软雅黑" w:hAnsi="微软雅黑"/>
        </w:rPr>
        <w:t>代谢组</w:t>
      </w:r>
      <w:proofErr w:type="gramEnd"/>
      <w:r w:rsidRPr="00760C32">
        <w:rPr>
          <w:rFonts w:ascii="微软雅黑" w:eastAsia="微软雅黑" w:hAnsi="微软雅黑"/>
        </w:rPr>
        <w:t>学 | 生物技术平台服务 | 检测服务 | 生物信息学服务 | 药物研发及生产服务 | 临床研究服务</w:t>
      </w:r>
    </w:p>
    <w:p w14:paraId="3AE8DB3B" w14:textId="382FFF39" w:rsidR="007058DD" w:rsidRPr="00483BB1" w:rsidRDefault="00760C32" w:rsidP="00483BB1">
      <w:pPr>
        <w:spacing w:line="240" w:lineRule="auto"/>
        <w:jc w:val="both"/>
        <w:rPr>
          <w:rFonts w:ascii="微软雅黑" w:eastAsia="微软雅黑" w:hAnsi="微软雅黑"/>
        </w:rPr>
      </w:pPr>
      <w:r w:rsidRPr="00760C32">
        <w:rPr>
          <w:rFonts w:ascii="微软雅黑" w:eastAsia="微软雅黑" w:hAnsi="微软雅黑"/>
        </w:rPr>
        <w:t>生物工艺、制造及解决方案：细胞培养基 | 生物试剂 | 生化分离介质 | 蛋白质纯化系统 | 工艺开发 | 软件及服</w:t>
      </w:r>
      <w:r w:rsidRPr="00483BB1">
        <w:rPr>
          <w:rFonts w:ascii="微软雅黑" w:eastAsia="微软雅黑" w:hAnsi="微软雅黑" w:hint="eastAsia"/>
        </w:rPr>
        <w:t>务</w:t>
      </w:r>
    </w:p>
    <w:p w14:paraId="30C937F7" w14:textId="5E873C90" w:rsidR="00760C32" w:rsidRPr="00760C32" w:rsidRDefault="00760C32" w:rsidP="00B7695F">
      <w:pPr>
        <w:spacing w:line="240" w:lineRule="auto"/>
        <w:jc w:val="both"/>
        <w:rPr>
          <w:rFonts w:ascii="微软雅黑" w:eastAsia="微软雅黑" w:hAnsi="微软雅黑" w:cs="宋体"/>
          <w:b/>
          <w:bCs/>
        </w:rPr>
      </w:pPr>
      <w:r w:rsidRPr="00760C32">
        <w:rPr>
          <w:rFonts w:ascii="微软雅黑" w:eastAsia="微软雅黑" w:hAnsi="微软雅黑" w:cs="宋体" w:hint="eastAsia"/>
          <w:b/>
          <w:bCs/>
        </w:rPr>
        <w:t>合同定制：</w:t>
      </w:r>
    </w:p>
    <w:p w14:paraId="1AA28E44" w14:textId="77777777" w:rsidR="00B21DF5" w:rsidRDefault="00760C32" w:rsidP="00B7695F">
      <w:pPr>
        <w:spacing w:after="0" w:line="240" w:lineRule="auto"/>
        <w:jc w:val="both"/>
        <w:rPr>
          <w:rFonts w:ascii="微软雅黑" w:eastAsia="微软雅黑" w:hAnsi="微软雅黑"/>
        </w:rPr>
      </w:pPr>
      <w:r w:rsidRPr="00760C32">
        <w:rPr>
          <w:rFonts w:ascii="微软雅黑" w:eastAsia="微软雅黑" w:hAnsi="微软雅黑"/>
        </w:rPr>
        <w:t xml:space="preserve">合同研发：合成定制 | 生物技术 | 临床研究 | 药物化学 | 注册与法规 | “出海”相关服务 </w:t>
      </w:r>
    </w:p>
    <w:p w14:paraId="0B9D6630" w14:textId="77777777" w:rsidR="00B21DF5" w:rsidRDefault="00760C32" w:rsidP="00B7695F">
      <w:pPr>
        <w:spacing w:after="0" w:line="240" w:lineRule="auto"/>
        <w:jc w:val="both"/>
        <w:rPr>
          <w:rFonts w:ascii="微软雅黑" w:eastAsia="微软雅黑" w:hAnsi="微软雅黑"/>
        </w:rPr>
      </w:pPr>
      <w:r w:rsidRPr="00760C32">
        <w:rPr>
          <w:rFonts w:ascii="微软雅黑" w:eastAsia="微软雅黑" w:hAnsi="微软雅黑"/>
        </w:rPr>
        <w:t xml:space="preserve">合同定制：工艺开发/优化 | 工艺放大生产 | 原料药合成生产 | 中间体合成生产 | 制剂生产 </w:t>
      </w:r>
    </w:p>
    <w:p w14:paraId="67B30CB5" w14:textId="4194FC3C" w:rsidR="00760C32" w:rsidRPr="00B21DF5" w:rsidRDefault="00760C32" w:rsidP="00B7695F">
      <w:pPr>
        <w:spacing w:after="0" w:line="240" w:lineRule="auto"/>
        <w:jc w:val="both"/>
        <w:rPr>
          <w:rFonts w:ascii="微软雅黑" w:eastAsia="微软雅黑" w:hAnsi="微软雅黑"/>
        </w:rPr>
      </w:pPr>
      <w:r w:rsidRPr="00760C32">
        <w:rPr>
          <w:rFonts w:ascii="微软雅黑" w:eastAsia="微软雅黑" w:hAnsi="微软雅黑"/>
        </w:rPr>
        <w:t>AI数字化服务：AI药物辅助开发平台 | AI软件 | AI硬件 | 自动化检测与服务 | 数据服</w:t>
      </w:r>
      <w:r w:rsidRPr="00B21DF5">
        <w:rPr>
          <w:rFonts w:ascii="微软雅黑" w:eastAsia="微软雅黑" w:hAnsi="微软雅黑" w:hint="eastAsia"/>
        </w:rPr>
        <w:t>务</w:t>
      </w:r>
    </w:p>
    <w:p w14:paraId="613E8610" w14:textId="77777777" w:rsidR="00B21DF5" w:rsidRDefault="00B21DF5" w:rsidP="00B7695F">
      <w:pPr>
        <w:pStyle w:val="1"/>
        <w:spacing w:line="240" w:lineRule="auto"/>
        <w:jc w:val="both"/>
      </w:pPr>
    </w:p>
    <w:p w14:paraId="3310207A" w14:textId="465A85AE" w:rsidR="008753E3" w:rsidRPr="00613752" w:rsidRDefault="00533913" w:rsidP="00B7695F">
      <w:pPr>
        <w:pStyle w:val="1"/>
        <w:spacing w:line="240" w:lineRule="auto"/>
        <w:jc w:val="both"/>
      </w:pPr>
      <w:r w:rsidRPr="00613752">
        <w:rPr>
          <w:rFonts w:hint="eastAsia"/>
        </w:rPr>
        <w:t>现场重磅会议活动</w:t>
      </w:r>
    </w:p>
    <w:p w14:paraId="3FC57E93" w14:textId="1384F578" w:rsidR="003814EA" w:rsidRPr="00613752" w:rsidRDefault="003814EA" w:rsidP="00B7695F">
      <w:pPr>
        <w:pStyle w:val="1"/>
        <w:spacing w:line="240" w:lineRule="auto"/>
        <w:jc w:val="both"/>
        <w:rPr>
          <w:b w:val="0"/>
          <w:bCs w:val="0"/>
        </w:rPr>
      </w:pPr>
      <w:r w:rsidRPr="00613752">
        <w:rPr>
          <w:b w:val="0"/>
          <w:bCs w:val="0"/>
        </w:rPr>
        <w:t>展会同期将举办</w:t>
      </w:r>
      <w:r w:rsidRPr="00613752">
        <w:t>10</w:t>
      </w:r>
      <w:r w:rsidRPr="00613752">
        <w:rPr>
          <w:rFonts w:hint="eastAsia"/>
        </w:rPr>
        <w:t>0</w:t>
      </w:r>
      <w:r w:rsidRPr="00613752">
        <w:t>余</w:t>
      </w:r>
      <w:r w:rsidRPr="00613752">
        <w:rPr>
          <w:b w:val="0"/>
          <w:bCs w:val="0"/>
        </w:rPr>
        <w:t>场高品质会议论坛，组织园区、工厂参观</w:t>
      </w:r>
      <w:r w:rsidRPr="00613752">
        <w:rPr>
          <w:rFonts w:hint="eastAsia"/>
          <w:b w:val="0"/>
          <w:bCs w:val="0"/>
        </w:rPr>
        <w:t>等配套系列活动</w:t>
      </w:r>
      <w:r w:rsidRPr="00613752">
        <w:rPr>
          <w:b w:val="0"/>
          <w:bCs w:val="0"/>
        </w:rPr>
        <w:t>，为制药行业上下游</w:t>
      </w:r>
      <w:r w:rsidRPr="00613752">
        <w:rPr>
          <w:rFonts w:hint="eastAsia"/>
          <w:b w:val="0"/>
          <w:bCs w:val="0"/>
        </w:rPr>
        <w:t>搭建一个高端、多元化、国际化的贸易交流平台。</w:t>
      </w:r>
    </w:p>
    <w:p w14:paraId="32DF24A1" w14:textId="39C62F7C" w:rsidR="003D43EC" w:rsidRPr="00613752" w:rsidRDefault="003D43EC" w:rsidP="00B7695F">
      <w:pPr>
        <w:pStyle w:val="1"/>
        <w:spacing w:line="240" w:lineRule="auto"/>
        <w:jc w:val="both"/>
      </w:pPr>
      <w:r w:rsidRPr="00613752">
        <w:rPr>
          <w:rFonts w:hint="eastAsia"/>
          <w:b w:val="0"/>
          <w:bCs w:val="0"/>
        </w:rPr>
        <w:t>部分会议活动：</w:t>
      </w:r>
    </w:p>
    <w:p w14:paraId="3E8BB209"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第十四届中国与世界医药企业家高峰会</w:t>
      </w:r>
    </w:p>
    <w:p w14:paraId="1039D325"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2025年中国与世界创新与发展论坛</w:t>
      </w:r>
    </w:p>
    <w:p w14:paraId="1565FE0C"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2025年CPHI中国与世界国际药政答疑会</w:t>
      </w:r>
    </w:p>
    <w:p w14:paraId="04CFD067"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2025制剂国际化经验分享与交流沙龙</w:t>
      </w:r>
    </w:p>
    <w:p w14:paraId="337AC22E"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第十八届天然产物创新与发展论坛暨天然成分产业发展论坛</w:t>
      </w:r>
    </w:p>
    <w:p w14:paraId="0778327C"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2025CPHI药用辅料法规与应用技术交流会</w:t>
      </w:r>
    </w:p>
    <w:p w14:paraId="2935755F"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第十届中国生物制药峰会</w:t>
      </w:r>
    </w:p>
    <w:p w14:paraId="02E48B71"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CXO Talks大师课</w:t>
      </w:r>
    </w:p>
    <w:p w14:paraId="14C61DEF"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第十二届PMEC中国制药工程论坛</w:t>
      </w:r>
    </w:p>
    <w:p w14:paraId="0F770FEE"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第十一届医药包装与药物给药系统大会</w:t>
      </w:r>
    </w:p>
    <w:p w14:paraId="65AAC71E"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实验室创新主题沙龙</w:t>
      </w:r>
    </w:p>
    <w:p w14:paraId="63A5C9CD"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医药洁净领域设计与工程创新论坛</w:t>
      </w:r>
    </w:p>
    <w:p w14:paraId="6A3B99A2"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第七届绿色制药环保研讨会</w:t>
      </w:r>
    </w:p>
    <w:p w14:paraId="0B81C5BB"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第十四届“CPHI制药在线”买家采购会</w:t>
      </w:r>
    </w:p>
    <w:p w14:paraId="0C8B3D4D"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CPHI &amp; PMEC China 展商技术研讨会</w:t>
      </w:r>
    </w:p>
    <w:p w14:paraId="54BB6673" w14:textId="77777777" w:rsidR="00CF6449" w:rsidRPr="00613752" w:rsidRDefault="00CF6449" w:rsidP="00B7695F">
      <w:pPr>
        <w:pStyle w:val="1"/>
        <w:numPr>
          <w:ilvl w:val="0"/>
          <w:numId w:val="7"/>
        </w:numPr>
        <w:spacing w:line="240" w:lineRule="auto"/>
        <w:ind w:left="360"/>
        <w:jc w:val="both"/>
        <w:rPr>
          <w:b w:val="0"/>
          <w:bCs w:val="0"/>
        </w:rPr>
      </w:pPr>
      <w:r w:rsidRPr="00613752">
        <w:rPr>
          <w:b w:val="0"/>
          <w:bCs w:val="0"/>
        </w:rPr>
        <w:t>工厂参观</w:t>
      </w:r>
    </w:p>
    <w:p w14:paraId="5EAAAF91" w14:textId="1CB5FCD7" w:rsidR="00506BEC" w:rsidRPr="00506BEC" w:rsidRDefault="00CF6449" w:rsidP="00B7695F">
      <w:pPr>
        <w:pStyle w:val="1"/>
        <w:numPr>
          <w:ilvl w:val="0"/>
          <w:numId w:val="7"/>
        </w:numPr>
        <w:spacing w:line="240" w:lineRule="auto"/>
        <w:ind w:left="360"/>
        <w:jc w:val="both"/>
        <w:rPr>
          <w:b w:val="0"/>
          <w:bCs w:val="0"/>
        </w:rPr>
      </w:pPr>
      <w:r w:rsidRPr="00613752">
        <w:rPr>
          <w:b w:val="0"/>
          <w:bCs w:val="0"/>
        </w:rPr>
        <w:t>产品展示秀</w:t>
      </w:r>
      <w:proofErr w:type="gramStart"/>
      <w:r w:rsidRPr="00613752">
        <w:rPr>
          <w:b w:val="0"/>
          <w:bCs w:val="0"/>
        </w:rPr>
        <w:t>及探索</w:t>
      </w:r>
      <w:proofErr w:type="gramEnd"/>
      <w:r w:rsidRPr="00613752">
        <w:rPr>
          <w:b w:val="0"/>
          <w:bCs w:val="0"/>
        </w:rPr>
        <w:t>之旅</w:t>
      </w:r>
    </w:p>
    <w:tbl>
      <w:tblPr>
        <w:tblStyle w:val="a9"/>
        <w:tblW w:w="8652" w:type="dxa"/>
        <w:tblLook w:val="04A0" w:firstRow="1" w:lastRow="0" w:firstColumn="1" w:lastColumn="0" w:noHBand="0" w:noVBand="1"/>
      </w:tblPr>
      <w:tblGrid>
        <w:gridCol w:w="4536"/>
        <w:gridCol w:w="4536"/>
      </w:tblGrid>
      <w:tr w:rsidR="00AE16CC" w:rsidRPr="00613752" w14:paraId="471A3027" w14:textId="77777777" w:rsidTr="00AE16CC">
        <w:trPr>
          <w:trHeight w:val="1383"/>
        </w:trPr>
        <w:tc>
          <w:tcPr>
            <w:tcW w:w="4326" w:type="dxa"/>
          </w:tcPr>
          <w:p w14:paraId="50EB966D" w14:textId="0277D76F" w:rsidR="00AE16CC" w:rsidRPr="00613752" w:rsidRDefault="00AE16CC" w:rsidP="00506BEC">
            <w:pPr>
              <w:pStyle w:val="1"/>
              <w:jc w:val="both"/>
            </w:pPr>
            <w:r w:rsidRPr="00613752">
              <w:rPr>
                <w:noProof/>
              </w:rPr>
              <w:drawing>
                <wp:inline distT="0" distB="0" distL="0" distR="0" wp14:anchorId="1BC28E7F" wp14:editId="5BA38B08">
                  <wp:extent cx="2743200" cy="1828166"/>
                  <wp:effectExtent l="0" t="0" r="0" b="635"/>
                  <wp:docPr id="16685836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828166"/>
                          </a:xfrm>
                          <a:prstGeom prst="rect">
                            <a:avLst/>
                          </a:prstGeom>
                          <a:noFill/>
                          <a:ln>
                            <a:noFill/>
                          </a:ln>
                        </pic:spPr>
                      </pic:pic>
                    </a:graphicData>
                  </a:graphic>
                </wp:inline>
              </w:drawing>
            </w:r>
          </w:p>
        </w:tc>
        <w:tc>
          <w:tcPr>
            <w:tcW w:w="4326" w:type="dxa"/>
          </w:tcPr>
          <w:p w14:paraId="78F6C5A3" w14:textId="2006F41F" w:rsidR="00AE16CC" w:rsidRPr="00613752" w:rsidRDefault="00AE16CC" w:rsidP="00506BEC">
            <w:pPr>
              <w:pStyle w:val="1"/>
              <w:jc w:val="both"/>
            </w:pPr>
            <w:r w:rsidRPr="00613752">
              <w:rPr>
                <w:noProof/>
              </w:rPr>
              <w:drawing>
                <wp:inline distT="0" distB="0" distL="0" distR="0" wp14:anchorId="4978963E" wp14:editId="468446F9">
                  <wp:extent cx="2743200" cy="1828482"/>
                  <wp:effectExtent l="0" t="0" r="0" b="635"/>
                  <wp:docPr id="11762349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28482"/>
                          </a:xfrm>
                          <a:prstGeom prst="rect">
                            <a:avLst/>
                          </a:prstGeom>
                          <a:noFill/>
                          <a:ln>
                            <a:noFill/>
                          </a:ln>
                        </pic:spPr>
                      </pic:pic>
                    </a:graphicData>
                  </a:graphic>
                </wp:inline>
              </w:drawing>
            </w:r>
          </w:p>
        </w:tc>
      </w:tr>
      <w:tr w:rsidR="00AE16CC" w:rsidRPr="00613752" w14:paraId="5A221D2C" w14:textId="77777777" w:rsidTr="00AE16CC">
        <w:trPr>
          <w:trHeight w:val="1371"/>
        </w:trPr>
        <w:tc>
          <w:tcPr>
            <w:tcW w:w="4326" w:type="dxa"/>
          </w:tcPr>
          <w:p w14:paraId="305697A3" w14:textId="3639C3A9" w:rsidR="00AE16CC" w:rsidRPr="00613752" w:rsidRDefault="00AE16CC" w:rsidP="00BA2017">
            <w:pPr>
              <w:pStyle w:val="1"/>
              <w:jc w:val="both"/>
              <w:rPr>
                <w:noProof/>
              </w:rPr>
            </w:pPr>
            <w:r w:rsidRPr="00613752">
              <w:rPr>
                <w:noProof/>
              </w:rPr>
              <w:drawing>
                <wp:inline distT="0" distB="0" distL="0" distR="0" wp14:anchorId="6114061B" wp14:editId="4C3FCC0F">
                  <wp:extent cx="2743200" cy="1824990"/>
                  <wp:effectExtent l="0" t="0" r="0" b="3810"/>
                  <wp:docPr id="12042379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24990"/>
                          </a:xfrm>
                          <a:prstGeom prst="rect">
                            <a:avLst/>
                          </a:prstGeom>
                          <a:noFill/>
                          <a:ln>
                            <a:noFill/>
                          </a:ln>
                        </pic:spPr>
                      </pic:pic>
                    </a:graphicData>
                  </a:graphic>
                </wp:inline>
              </w:drawing>
            </w:r>
          </w:p>
        </w:tc>
        <w:tc>
          <w:tcPr>
            <w:tcW w:w="4326" w:type="dxa"/>
          </w:tcPr>
          <w:p w14:paraId="050424C1" w14:textId="2BA4A6A9" w:rsidR="00AE16CC" w:rsidRPr="00613752" w:rsidRDefault="00AE16CC" w:rsidP="00BA2017">
            <w:pPr>
              <w:pStyle w:val="1"/>
              <w:jc w:val="both"/>
            </w:pPr>
            <w:r w:rsidRPr="00613752">
              <w:rPr>
                <w:noProof/>
              </w:rPr>
              <w:drawing>
                <wp:inline distT="0" distB="0" distL="0" distR="0" wp14:anchorId="669A6BF2" wp14:editId="7F99D9A7">
                  <wp:extent cx="2743200" cy="1829436"/>
                  <wp:effectExtent l="0" t="0" r="0" b="0"/>
                  <wp:docPr id="11863680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9436"/>
                          </a:xfrm>
                          <a:prstGeom prst="rect">
                            <a:avLst/>
                          </a:prstGeom>
                          <a:noFill/>
                          <a:ln>
                            <a:noFill/>
                          </a:ln>
                        </pic:spPr>
                      </pic:pic>
                    </a:graphicData>
                  </a:graphic>
                </wp:inline>
              </w:drawing>
            </w:r>
          </w:p>
        </w:tc>
      </w:tr>
    </w:tbl>
    <w:p w14:paraId="55D70F98" w14:textId="77777777" w:rsidR="00A60F22" w:rsidRPr="00613752" w:rsidRDefault="00A60F22" w:rsidP="00BA2017">
      <w:pPr>
        <w:pStyle w:val="1"/>
        <w:jc w:val="both"/>
      </w:pPr>
    </w:p>
    <w:p w14:paraId="2E1600CF" w14:textId="0D9E02E7" w:rsidR="00BA2017" w:rsidRPr="00613752" w:rsidRDefault="006806DD" w:rsidP="00506BEC">
      <w:pPr>
        <w:pStyle w:val="1"/>
        <w:spacing w:line="240" w:lineRule="auto"/>
        <w:jc w:val="both"/>
      </w:pPr>
      <w:r w:rsidRPr="00613752">
        <w:rPr>
          <w:rFonts w:hint="eastAsia"/>
        </w:rPr>
        <w:t>如何预定展位</w:t>
      </w:r>
    </w:p>
    <w:p w14:paraId="7612A2CB" w14:textId="702BB466" w:rsidR="00BA2017" w:rsidRPr="00613752" w:rsidRDefault="00BA2017" w:rsidP="00506BEC">
      <w:pPr>
        <w:spacing w:after="0" w:line="240" w:lineRule="auto"/>
        <w:rPr>
          <w:rFonts w:ascii="微软雅黑" w:eastAsia="微软雅黑" w:hAnsi="微软雅黑" w:cs="Times New Roman"/>
        </w:rPr>
      </w:pPr>
      <w:r w:rsidRPr="00613752">
        <w:rPr>
          <w:rFonts w:ascii="微软雅黑" w:eastAsia="微软雅黑" w:hAnsi="微软雅黑" w:cs="宋体" w:hint="eastAsia"/>
        </w:rPr>
        <w:t>2025年，展会将集结全球制药产业先锋力量，深层次链接国际市场和优质资源，加快培育和形成新质生产力，引领我国医药产业向价值链高端持续攀升</w:t>
      </w:r>
      <w:r w:rsidRPr="00613752">
        <w:rPr>
          <w:rFonts w:ascii="微软雅黑" w:eastAsia="微软雅黑" w:hAnsi="微软雅黑" w:cs="宋体"/>
        </w:rPr>
        <w:t>。</w:t>
      </w:r>
      <w:r w:rsidRPr="00613752">
        <w:rPr>
          <w:rFonts w:ascii="微软雅黑" w:eastAsia="微软雅黑" w:hAnsi="微软雅黑" w:cs="Times New Roman" w:hint="eastAsia"/>
          <w:b/>
          <w:bCs/>
        </w:rPr>
        <w:t>2</w:t>
      </w:r>
      <w:r w:rsidRPr="00613752">
        <w:rPr>
          <w:rFonts w:ascii="微软雅黑" w:eastAsia="微软雅黑" w:hAnsi="微软雅黑" w:cs="Times New Roman"/>
          <w:b/>
          <w:bCs/>
        </w:rPr>
        <w:t>025</w:t>
      </w:r>
      <w:r w:rsidRPr="00613752">
        <w:rPr>
          <w:rFonts w:ascii="微软雅黑" w:eastAsia="微软雅黑" w:hAnsi="微软雅黑" w:cs="宋体" w:hint="eastAsia"/>
          <w:b/>
          <w:bCs/>
        </w:rPr>
        <w:t>年</w:t>
      </w:r>
      <w:r w:rsidRPr="00613752">
        <w:rPr>
          <w:rFonts w:ascii="微软雅黑" w:eastAsia="微软雅黑" w:hAnsi="微软雅黑" w:cs="Times New Roman"/>
          <w:b/>
          <w:bCs/>
        </w:rPr>
        <w:t>6</w:t>
      </w:r>
      <w:r w:rsidRPr="00613752">
        <w:rPr>
          <w:rFonts w:ascii="微软雅黑" w:eastAsia="微软雅黑" w:hAnsi="微软雅黑" w:cs="宋体" w:hint="eastAsia"/>
          <w:b/>
          <w:bCs/>
        </w:rPr>
        <w:t>月</w:t>
      </w:r>
      <w:r w:rsidRPr="00613752">
        <w:rPr>
          <w:rFonts w:ascii="微软雅黑" w:eastAsia="微软雅黑" w:hAnsi="微软雅黑" w:cs="Times New Roman"/>
          <w:b/>
          <w:bCs/>
        </w:rPr>
        <w:t>24-26</w:t>
      </w:r>
      <w:r w:rsidRPr="00613752">
        <w:rPr>
          <w:rFonts w:ascii="微软雅黑" w:eastAsia="微软雅黑" w:hAnsi="微软雅黑" w:cs="宋体" w:hint="eastAsia"/>
          <w:b/>
          <w:bCs/>
        </w:rPr>
        <w:t>日</w:t>
      </w:r>
      <w:r w:rsidRPr="00613752">
        <w:rPr>
          <w:rFonts w:ascii="微软雅黑" w:eastAsia="微软雅黑" w:hAnsi="微软雅黑" w:cs="宋体" w:hint="eastAsia"/>
        </w:rPr>
        <w:t>，</w:t>
      </w:r>
      <w:r w:rsidRPr="00613752">
        <w:rPr>
          <w:rFonts w:ascii="微软雅黑" w:eastAsia="微软雅黑" w:hAnsi="微软雅黑" w:cs="Times New Roman"/>
          <w:b/>
          <w:bCs/>
        </w:rPr>
        <w:t>CPHI &amp; PMEC China</w:t>
      </w:r>
      <w:r w:rsidR="00CF6449" w:rsidRPr="00613752">
        <w:rPr>
          <w:rFonts w:ascii="微软雅黑" w:eastAsia="微软雅黑" w:hAnsi="微软雅黑" w:cs="Times New Roman" w:hint="eastAsia"/>
        </w:rPr>
        <w:t>期待与您相约</w:t>
      </w:r>
      <w:r w:rsidRPr="00613752">
        <w:rPr>
          <w:rFonts w:ascii="微软雅黑" w:eastAsia="微软雅黑" w:hAnsi="微软雅黑" w:cs="宋体" w:hint="eastAsia"/>
        </w:rPr>
        <w:t>申城！</w:t>
      </w:r>
    </w:p>
    <w:p w14:paraId="49D7A9C1" w14:textId="77777777" w:rsidR="00CF6449" w:rsidRPr="00613752" w:rsidRDefault="00CF6449" w:rsidP="00506BEC">
      <w:pPr>
        <w:spacing w:after="0" w:line="240" w:lineRule="auto"/>
        <w:rPr>
          <w:rFonts w:ascii="微软雅黑" w:eastAsia="微软雅黑" w:hAnsi="微软雅黑"/>
          <w:b/>
          <w:bCs/>
        </w:rPr>
      </w:pPr>
    </w:p>
    <w:p w14:paraId="76A33993" w14:textId="09A32B8F" w:rsidR="00CF6449" w:rsidRPr="00613752" w:rsidRDefault="00CF6449" w:rsidP="00506BEC">
      <w:pPr>
        <w:spacing w:after="0" w:line="240" w:lineRule="auto"/>
        <w:rPr>
          <w:rFonts w:ascii="微软雅黑" w:eastAsia="微软雅黑" w:hAnsi="微软雅黑"/>
          <w:color w:val="0000FF"/>
          <w:u w:val="single"/>
        </w:rPr>
      </w:pPr>
      <w:r w:rsidRPr="00613752">
        <w:rPr>
          <w:rFonts w:ascii="微软雅黑" w:eastAsia="微软雅黑" w:hAnsi="微软雅黑" w:hint="eastAsia"/>
        </w:rPr>
        <w:t>您可以访问</w:t>
      </w:r>
      <w:proofErr w:type="gramStart"/>
      <w:r w:rsidRPr="00613752">
        <w:rPr>
          <w:rFonts w:ascii="微软雅黑" w:eastAsia="微软雅黑" w:hAnsi="微软雅黑" w:hint="eastAsia"/>
          <w:b/>
          <w:bCs/>
        </w:rPr>
        <w:t>展会官网</w:t>
      </w:r>
      <w:proofErr w:type="gramEnd"/>
      <w:hyperlink r:id="rId19" w:history="1">
        <w:r w:rsidRPr="00613752">
          <w:rPr>
            <w:rStyle w:val="a4"/>
            <w:rFonts w:ascii="微软雅黑" w:eastAsia="微软雅黑" w:hAnsi="微软雅黑" w:hint="eastAsia"/>
          </w:rPr>
          <w:t>https://www.cphi-china.cn/</w:t>
        </w:r>
      </w:hyperlink>
      <w:r w:rsidRPr="00613752">
        <w:rPr>
          <w:rStyle w:val="a4"/>
          <w:rFonts w:ascii="微软雅黑" w:eastAsia="微软雅黑" w:hAnsi="微软雅黑" w:hint="eastAsia"/>
          <w:color w:val="auto"/>
          <w:u w:val="none"/>
        </w:rPr>
        <w:t>快速</w:t>
      </w:r>
      <w:hyperlink r:id="rId20" w:anchor="/complexNew/cphi/wuzhanliuhui/zh" w:history="1">
        <w:r w:rsidRPr="00613752">
          <w:rPr>
            <w:rStyle w:val="a4"/>
            <w:rFonts w:ascii="微软雅黑" w:eastAsia="微软雅黑" w:hAnsi="微软雅黑" w:hint="eastAsia"/>
            <w:color w:val="auto"/>
            <w:u w:val="none"/>
          </w:rPr>
          <w:t>预定展位</w:t>
        </w:r>
      </w:hyperlink>
      <w:r w:rsidR="00A60F22" w:rsidRPr="00613752">
        <w:rPr>
          <w:rStyle w:val="a4"/>
          <w:rFonts w:ascii="微软雅黑" w:eastAsia="微软雅黑" w:hAnsi="微软雅黑" w:hint="eastAsia"/>
          <w:color w:val="auto"/>
          <w:u w:val="none"/>
        </w:rPr>
        <w:t>。</w:t>
      </w:r>
    </w:p>
    <w:p w14:paraId="40981543" w14:textId="77777777" w:rsidR="007058DD" w:rsidRDefault="007058DD" w:rsidP="00506BEC">
      <w:pPr>
        <w:pStyle w:val="1"/>
        <w:spacing w:after="0" w:line="240" w:lineRule="auto"/>
        <w:jc w:val="both"/>
      </w:pPr>
    </w:p>
    <w:p w14:paraId="7D168804" w14:textId="77777777" w:rsidR="007058DD" w:rsidRDefault="007058DD" w:rsidP="00506BEC">
      <w:pPr>
        <w:pStyle w:val="1"/>
        <w:spacing w:after="0" w:line="240" w:lineRule="auto"/>
        <w:jc w:val="both"/>
        <w:sectPr w:rsidR="007058DD" w:rsidSect="008120E7">
          <w:type w:val="continuous"/>
          <w:pgSz w:w="12240" w:h="15840"/>
          <w:pgMar w:top="1440" w:right="1800" w:bottom="1440" w:left="1800" w:header="708" w:footer="708" w:gutter="0"/>
          <w:cols w:space="708"/>
          <w:docGrid w:linePitch="360"/>
        </w:sectPr>
      </w:pPr>
    </w:p>
    <w:p w14:paraId="4E9285DC" w14:textId="3DA17797" w:rsidR="00BA2017" w:rsidRPr="00613752" w:rsidRDefault="00BA2017" w:rsidP="00506BEC">
      <w:pPr>
        <w:pStyle w:val="1"/>
        <w:spacing w:line="240" w:lineRule="auto"/>
        <w:jc w:val="both"/>
      </w:pPr>
      <w:r w:rsidRPr="00613752">
        <w:rPr>
          <w:rFonts w:hint="eastAsia"/>
        </w:rPr>
        <w:t>参展咨询</w:t>
      </w:r>
    </w:p>
    <w:p w14:paraId="66261D5D" w14:textId="77777777" w:rsidR="00BA2017" w:rsidRPr="00613752" w:rsidRDefault="00BA2017" w:rsidP="00704FFB">
      <w:pPr>
        <w:pStyle w:val="1"/>
        <w:spacing w:after="0" w:line="240" w:lineRule="auto"/>
        <w:jc w:val="both"/>
        <w:rPr>
          <w:b w:val="0"/>
          <w:bCs w:val="0"/>
        </w:rPr>
      </w:pPr>
      <w:r w:rsidRPr="00613752">
        <w:rPr>
          <w:rFonts w:hint="eastAsia"/>
          <w:b w:val="0"/>
          <w:bCs w:val="0"/>
        </w:rPr>
        <w:t>茅女士</w:t>
      </w:r>
    </w:p>
    <w:p w14:paraId="5F416DD2" w14:textId="77777777" w:rsidR="00BA2017" w:rsidRPr="00613752" w:rsidRDefault="00BA2017" w:rsidP="00704FFB">
      <w:pPr>
        <w:pStyle w:val="1"/>
        <w:spacing w:after="0" w:line="240" w:lineRule="auto"/>
        <w:jc w:val="both"/>
        <w:rPr>
          <w:b w:val="0"/>
          <w:bCs w:val="0"/>
        </w:rPr>
      </w:pPr>
      <w:r w:rsidRPr="00613752">
        <w:rPr>
          <w:rFonts w:hint="eastAsia"/>
          <w:b w:val="0"/>
          <w:bCs w:val="0"/>
        </w:rPr>
        <w:t>电话：021-33392250</w:t>
      </w:r>
    </w:p>
    <w:p w14:paraId="6C1F06D9" w14:textId="77777777" w:rsidR="00BA2017" w:rsidRPr="00613752" w:rsidRDefault="00BA2017" w:rsidP="00704FFB">
      <w:pPr>
        <w:pStyle w:val="1"/>
        <w:spacing w:after="0" w:line="240" w:lineRule="auto"/>
        <w:jc w:val="both"/>
        <w:rPr>
          <w:b w:val="0"/>
          <w:bCs w:val="0"/>
        </w:rPr>
      </w:pPr>
      <w:r w:rsidRPr="00613752">
        <w:rPr>
          <w:rFonts w:hint="eastAsia"/>
          <w:b w:val="0"/>
          <w:bCs w:val="0"/>
        </w:rPr>
        <w:t>邮箱：chris.mao@imsinoexpo.com</w:t>
      </w:r>
    </w:p>
    <w:p w14:paraId="7D56B2CE" w14:textId="77777777" w:rsidR="00BA2017" w:rsidRPr="00613752" w:rsidRDefault="00BA2017" w:rsidP="00704FFB">
      <w:pPr>
        <w:pStyle w:val="1"/>
        <w:spacing w:after="0" w:line="240" w:lineRule="auto"/>
        <w:jc w:val="both"/>
        <w:rPr>
          <w:b w:val="0"/>
          <w:bCs w:val="0"/>
        </w:rPr>
      </w:pPr>
      <w:r w:rsidRPr="00613752">
        <w:rPr>
          <w:rFonts w:hint="eastAsia"/>
          <w:b w:val="0"/>
          <w:bCs w:val="0"/>
        </w:rPr>
        <w:t>吴女士</w:t>
      </w:r>
    </w:p>
    <w:p w14:paraId="02169255" w14:textId="77777777" w:rsidR="00BA2017" w:rsidRPr="00613752" w:rsidRDefault="00BA2017" w:rsidP="00704FFB">
      <w:pPr>
        <w:pStyle w:val="1"/>
        <w:spacing w:after="0" w:line="240" w:lineRule="auto"/>
        <w:jc w:val="both"/>
        <w:rPr>
          <w:b w:val="0"/>
          <w:bCs w:val="0"/>
        </w:rPr>
      </w:pPr>
      <w:r w:rsidRPr="00613752">
        <w:rPr>
          <w:rFonts w:hint="eastAsia"/>
          <w:b w:val="0"/>
          <w:bCs w:val="0"/>
        </w:rPr>
        <w:t>电话：010-58036296</w:t>
      </w:r>
    </w:p>
    <w:p w14:paraId="36F88658" w14:textId="77777777" w:rsidR="00BA2017" w:rsidRPr="00613752" w:rsidRDefault="00BA2017" w:rsidP="00704FFB">
      <w:pPr>
        <w:pStyle w:val="1"/>
        <w:spacing w:after="0" w:line="240" w:lineRule="auto"/>
        <w:jc w:val="both"/>
        <w:rPr>
          <w:b w:val="0"/>
          <w:bCs w:val="0"/>
        </w:rPr>
      </w:pPr>
      <w:r w:rsidRPr="00613752">
        <w:rPr>
          <w:rFonts w:hint="eastAsia"/>
          <w:b w:val="0"/>
          <w:bCs w:val="0"/>
        </w:rPr>
        <w:t>邮箱：wuyushuang@cccmhpie.org.cn</w:t>
      </w:r>
    </w:p>
    <w:p w14:paraId="011213CD" w14:textId="77777777" w:rsidR="007058DD" w:rsidRDefault="007058DD" w:rsidP="00704FFB">
      <w:pPr>
        <w:pStyle w:val="1"/>
        <w:spacing w:after="0" w:line="240" w:lineRule="auto"/>
        <w:jc w:val="both"/>
      </w:pPr>
    </w:p>
    <w:p w14:paraId="6E2912D4" w14:textId="25747DFD" w:rsidR="00BA2017" w:rsidRPr="00613752" w:rsidRDefault="00BA2017" w:rsidP="00704FFB">
      <w:pPr>
        <w:pStyle w:val="1"/>
        <w:spacing w:line="240" w:lineRule="auto"/>
        <w:jc w:val="both"/>
      </w:pPr>
      <w:r w:rsidRPr="00613752">
        <w:rPr>
          <w:rFonts w:hint="eastAsia"/>
        </w:rPr>
        <w:t>参观咨询</w:t>
      </w:r>
    </w:p>
    <w:p w14:paraId="38C4501E" w14:textId="77777777" w:rsidR="00BA2017" w:rsidRPr="00613752" w:rsidRDefault="00BA2017" w:rsidP="00704FFB">
      <w:pPr>
        <w:pStyle w:val="1"/>
        <w:spacing w:after="0" w:line="240" w:lineRule="auto"/>
        <w:jc w:val="both"/>
        <w:rPr>
          <w:b w:val="0"/>
          <w:bCs w:val="0"/>
        </w:rPr>
      </w:pPr>
      <w:r w:rsidRPr="00613752">
        <w:rPr>
          <w:rFonts w:hint="eastAsia"/>
          <w:b w:val="0"/>
          <w:bCs w:val="0"/>
        </w:rPr>
        <w:t>林女士</w:t>
      </w:r>
    </w:p>
    <w:p w14:paraId="5E426789" w14:textId="77777777" w:rsidR="00BA2017" w:rsidRPr="00613752" w:rsidRDefault="00BA2017" w:rsidP="00704FFB">
      <w:pPr>
        <w:pStyle w:val="1"/>
        <w:spacing w:after="0" w:line="240" w:lineRule="auto"/>
        <w:jc w:val="both"/>
        <w:rPr>
          <w:b w:val="0"/>
          <w:bCs w:val="0"/>
        </w:rPr>
      </w:pPr>
      <w:r w:rsidRPr="00613752">
        <w:rPr>
          <w:rFonts w:hint="eastAsia"/>
          <w:b w:val="0"/>
          <w:bCs w:val="0"/>
        </w:rPr>
        <w:t>电话：021-33392105</w:t>
      </w:r>
    </w:p>
    <w:p w14:paraId="348AEE67" w14:textId="77777777" w:rsidR="00BA2017" w:rsidRPr="00613752" w:rsidRDefault="00BA2017" w:rsidP="00704FFB">
      <w:pPr>
        <w:pStyle w:val="1"/>
        <w:spacing w:after="0" w:line="240" w:lineRule="auto"/>
        <w:jc w:val="both"/>
        <w:rPr>
          <w:b w:val="0"/>
          <w:bCs w:val="0"/>
        </w:rPr>
      </w:pPr>
      <w:r w:rsidRPr="00613752">
        <w:rPr>
          <w:rFonts w:hint="eastAsia"/>
          <w:b w:val="0"/>
          <w:bCs w:val="0"/>
        </w:rPr>
        <w:t>邮箱：ashley.lin@imsinoexpo.com</w:t>
      </w:r>
    </w:p>
    <w:p w14:paraId="50E8B404" w14:textId="77777777" w:rsidR="00BA2017" w:rsidRPr="00613752" w:rsidRDefault="00BA2017" w:rsidP="00704FFB">
      <w:pPr>
        <w:pStyle w:val="1"/>
        <w:spacing w:after="0" w:line="240" w:lineRule="auto"/>
        <w:jc w:val="both"/>
        <w:rPr>
          <w:b w:val="0"/>
          <w:bCs w:val="0"/>
        </w:rPr>
      </w:pPr>
      <w:r w:rsidRPr="00613752">
        <w:rPr>
          <w:rFonts w:hint="eastAsia"/>
          <w:b w:val="0"/>
          <w:bCs w:val="0"/>
        </w:rPr>
        <w:t>刘女士</w:t>
      </w:r>
    </w:p>
    <w:p w14:paraId="0A4EEC0D" w14:textId="77777777" w:rsidR="00BA2017" w:rsidRPr="00613752" w:rsidRDefault="00BA2017" w:rsidP="00704FFB">
      <w:pPr>
        <w:pStyle w:val="1"/>
        <w:spacing w:after="0" w:line="240" w:lineRule="auto"/>
        <w:jc w:val="both"/>
        <w:rPr>
          <w:b w:val="0"/>
          <w:bCs w:val="0"/>
        </w:rPr>
      </w:pPr>
      <w:r w:rsidRPr="00613752">
        <w:rPr>
          <w:rFonts w:hint="eastAsia"/>
          <w:b w:val="0"/>
          <w:bCs w:val="0"/>
        </w:rPr>
        <w:t>电话：010-58036334</w:t>
      </w:r>
    </w:p>
    <w:p w14:paraId="55E4A902" w14:textId="10C26619" w:rsidR="0066718F" w:rsidRPr="00613752" w:rsidRDefault="00BA2017" w:rsidP="00704FFB">
      <w:pPr>
        <w:pStyle w:val="1"/>
        <w:spacing w:after="0" w:line="240" w:lineRule="auto"/>
        <w:jc w:val="both"/>
        <w:rPr>
          <w:b w:val="0"/>
          <w:bCs w:val="0"/>
          <w:color w:val="FF0000"/>
        </w:rPr>
      </w:pPr>
      <w:r w:rsidRPr="00613752">
        <w:rPr>
          <w:rFonts w:hint="eastAsia"/>
          <w:b w:val="0"/>
          <w:bCs w:val="0"/>
        </w:rPr>
        <w:t>邮箱：liuweiqi@cccmhpie.org.cn</w:t>
      </w:r>
    </w:p>
    <w:sectPr w:rsidR="0066718F" w:rsidRPr="00613752" w:rsidSect="00745C81">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270D9" w14:textId="77777777" w:rsidR="005253AB" w:rsidRDefault="005253AB" w:rsidP="00F427D2">
      <w:pPr>
        <w:spacing w:after="0" w:line="240" w:lineRule="auto"/>
      </w:pPr>
      <w:r>
        <w:separator/>
      </w:r>
    </w:p>
  </w:endnote>
  <w:endnote w:type="continuationSeparator" w:id="0">
    <w:p w14:paraId="6D39617B" w14:textId="77777777" w:rsidR="005253AB" w:rsidRDefault="005253AB" w:rsidP="00F4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F89C7" w14:textId="2635BC34" w:rsidR="00F427D2" w:rsidRDefault="00F427D2">
    <w:pPr>
      <w:pStyle w:val="a7"/>
    </w:pPr>
    <w:r>
      <w:rPr>
        <w:noProof/>
      </w:rPr>
      <mc:AlternateContent>
        <mc:Choice Requires="wps">
          <w:drawing>
            <wp:anchor distT="0" distB="0" distL="114300" distR="114300" simplePos="0" relativeHeight="251657216" behindDoc="0" locked="0" layoutInCell="0" allowOverlap="1" wp14:anchorId="7681EABB" wp14:editId="1799B45B">
              <wp:simplePos x="0" y="0"/>
              <wp:positionH relativeFrom="page">
                <wp:posOffset>0</wp:posOffset>
              </wp:positionH>
              <wp:positionV relativeFrom="page">
                <wp:posOffset>9601200</wp:posOffset>
              </wp:positionV>
              <wp:extent cx="7772400" cy="266700"/>
              <wp:effectExtent l="0" t="0" r="0" b="0"/>
              <wp:wrapNone/>
              <wp:docPr id="8" name="MSIPCM047144eba28bed32319a7b59"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17A7F" w14:textId="32DC9466" w:rsidR="00F427D2" w:rsidRPr="00F427D2" w:rsidRDefault="00F427D2" w:rsidP="00F427D2">
                          <w:pPr>
                            <w:spacing w:after="0"/>
                            <w:rPr>
                              <w:rFonts w:ascii="Rockwell" w:hAnsi="Rockwell"/>
                              <w:color w:val="0078D7"/>
                              <w:sz w:val="18"/>
                            </w:rPr>
                          </w:pPr>
                          <w:r w:rsidRPr="00F427D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81EABB" id="_x0000_t202" coordsize="21600,21600" o:spt="202" path="m,l,21600r21600,l21600,xe">
              <v:stroke joinstyle="miter"/>
              <v:path gradientshapeok="t" o:connecttype="rect"/>
            </v:shapetype>
            <v:shape id="MSIPCM047144eba28bed32319a7b59" o:spid="_x0000_s1026" type="#_x0000_t202" alt="{&quot;HashCode&quot;:-1348403003,&quot;Height&quot;:792.0,&quot;Width&quot;:612.0,&quot;Placement&quot;:&quot;Footer&quot;,&quot;Index&quot;:&quot;Primary&quot;,&quot;Section&quot;:1,&quot;Top&quot;:0.0,&quot;Left&quot;:0.0}" style="position:absolute;margin-left:0;margin-top:756pt;width:612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6F717A7F" w14:textId="32DC9466" w:rsidR="00F427D2" w:rsidRPr="00F427D2" w:rsidRDefault="00F427D2" w:rsidP="00F427D2">
                    <w:pPr>
                      <w:spacing w:after="0"/>
                      <w:rPr>
                        <w:rFonts w:ascii="Rockwell" w:hAnsi="Rockwell"/>
                        <w:color w:val="0078D7"/>
                        <w:sz w:val="18"/>
                      </w:rPr>
                    </w:pPr>
                    <w:r w:rsidRPr="00F427D2">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458FD" w14:textId="77777777" w:rsidR="005253AB" w:rsidRDefault="005253AB" w:rsidP="00F427D2">
      <w:pPr>
        <w:spacing w:after="0" w:line="240" w:lineRule="auto"/>
      </w:pPr>
      <w:r>
        <w:separator/>
      </w:r>
    </w:p>
  </w:footnote>
  <w:footnote w:type="continuationSeparator" w:id="0">
    <w:p w14:paraId="22771A8B" w14:textId="77777777" w:rsidR="005253AB" w:rsidRDefault="005253AB" w:rsidP="00F42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371A"/>
    <w:multiLevelType w:val="hybridMultilevel"/>
    <w:tmpl w:val="905CAAF6"/>
    <w:lvl w:ilvl="0" w:tplc="9B663D6A">
      <w:numFmt w:val="bullet"/>
      <w:lvlText w:val="•"/>
      <w:lvlJc w:val="left"/>
      <w:pPr>
        <w:ind w:left="720" w:hanging="360"/>
      </w:pPr>
      <w:rPr>
        <w:rFonts w:ascii="微软雅黑" w:eastAsia="微软雅黑" w:hAnsi="微软雅黑"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7215C"/>
    <w:multiLevelType w:val="hybridMultilevel"/>
    <w:tmpl w:val="FE42BD2C"/>
    <w:lvl w:ilvl="0" w:tplc="9B663D6A">
      <w:numFmt w:val="bullet"/>
      <w:lvlText w:val="•"/>
      <w:lvlJc w:val="left"/>
      <w:pPr>
        <w:ind w:left="1080" w:hanging="360"/>
      </w:pPr>
      <w:rPr>
        <w:rFonts w:ascii="微软雅黑" w:eastAsia="微软雅黑" w:hAnsi="微软雅黑"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46706C"/>
    <w:multiLevelType w:val="hybridMultilevel"/>
    <w:tmpl w:val="576E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F7D"/>
    <w:multiLevelType w:val="hybridMultilevel"/>
    <w:tmpl w:val="175692C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4705595C"/>
    <w:multiLevelType w:val="hybridMultilevel"/>
    <w:tmpl w:val="CFC0781A"/>
    <w:lvl w:ilvl="0" w:tplc="9B663D6A">
      <w:numFmt w:val="bullet"/>
      <w:lvlText w:val="•"/>
      <w:lvlJc w:val="left"/>
      <w:pPr>
        <w:ind w:left="720" w:hanging="360"/>
      </w:pPr>
      <w:rPr>
        <w:rFonts w:ascii="微软雅黑" w:eastAsia="微软雅黑" w:hAnsi="微软雅黑"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E7B09"/>
    <w:multiLevelType w:val="hybridMultilevel"/>
    <w:tmpl w:val="DA3E3DF8"/>
    <w:lvl w:ilvl="0" w:tplc="9B663D6A">
      <w:numFmt w:val="bullet"/>
      <w:lvlText w:val="•"/>
      <w:lvlJc w:val="left"/>
      <w:pPr>
        <w:ind w:left="720" w:hanging="360"/>
      </w:pPr>
      <w:rPr>
        <w:rFonts w:ascii="微软雅黑" w:eastAsia="微软雅黑" w:hAnsi="微软雅黑"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443703"/>
    <w:multiLevelType w:val="hybridMultilevel"/>
    <w:tmpl w:val="559EEA66"/>
    <w:lvl w:ilvl="0" w:tplc="9B663D6A">
      <w:numFmt w:val="bullet"/>
      <w:lvlText w:val="•"/>
      <w:lvlJc w:val="left"/>
      <w:pPr>
        <w:ind w:left="1080" w:hanging="360"/>
      </w:pPr>
      <w:rPr>
        <w:rFonts w:ascii="微软雅黑" w:eastAsia="微软雅黑" w:hAnsi="微软雅黑"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741728"/>
    <w:multiLevelType w:val="hybridMultilevel"/>
    <w:tmpl w:val="F72E5F6A"/>
    <w:lvl w:ilvl="0" w:tplc="9B663D6A">
      <w:numFmt w:val="bullet"/>
      <w:lvlText w:val="•"/>
      <w:lvlJc w:val="left"/>
      <w:pPr>
        <w:ind w:left="1080" w:hanging="360"/>
      </w:pPr>
      <w:rPr>
        <w:rFonts w:ascii="微软雅黑" w:eastAsia="微软雅黑" w:hAnsi="微软雅黑"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19056986">
    <w:abstractNumId w:val="2"/>
  </w:num>
  <w:num w:numId="2" w16cid:durableId="1875607041">
    <w:abstractNumId w:val="0"/>
  </w:num>
  <w:num w:numId="3" w16cid:durableId="867793808">
    <w:abstractNumId w:val="1"/>
  </w:num>
  <w:num w:numId="4" w16cid:durableId="505948605">
    <w:abstractNumId w:val="7"/>
  </w:num>
  <w:num w:numId="5" w16cid:durableId="2113624699">
    <w:abstractNumId w:val="6"/>
  </w:num>
  <w:num w:numId="6" w16cid:durableId="1375083393">
    <w:abstractNumId w:val="5"/>
  </w:num>
  <w:num w:numId="7" w16cid:durableId="713387867">
    <w:abstractNumId w:val="4"/>
  </w:num>
  <w:num w:numId="8" w16cid:durableId="452332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18C"/>
    <w:rsid w:val="0001554A"/>
    <w:rsid w:val="000316BD"/>
    <w:rsid w:val="000647EB"/>
    <w:rsid w:val="00071034"/>
    <w:rsid w:val="000D4EED"/>
    <w:rsid w:val="001043DF"/>
    <w:rsid w:val="00143136"/>
    <w:rsid w:val="00176711"/>
    <w:rsid w:val="00195660"/>
    <w:rsid w:val="00196152"/>
    <w:rsid w:val="001B0432"/>
    <w:rsid w:val="001B2564"/>
    <w:rsid w:val="001C0C21"/>
    <w:rsid w:val="001E6CA2"/>
    <w:rsid w:val="00211F5E"/>
    <w:rsid w:val="0022467F"/>
    <w:rsid w:val="00244C9A"/>
    <w:rsid w:val="00276AC0"/>
    <w:rsid w:val="0028757C"/>
    <w:rsid w:val="002C5BF7"/>
    <w:rsid w:val="002C7579"/>
    <w:rsid w:val="002C7BAD"/>
    <w:rsid w:val="002D08D4"/>
    <w:rsid w:val="002D506D"/>
    <w:rsid w:val="002E1942"/>
    <w:rsid w:val="002F355B"/>
    <w:rsid w:val="002F7A22"/>
    <w:rsid w:val="00307D5C"/>
    <w:rsid w:val="00356FDA"/>
    <w:rsid w:val="003766E8"/>
    <w:rsid w:val="003814EA"/>
    <w:rsid w:val="00381CD8"/>
    <w:rsid w:val="00387595"/>
    <w:rsid w:val="00393F21"/>
    <w:rsid w:val="003C5045"/>
    <w:rsid w:val="003D43EC"/>
    <w:rsid w:val="004249C2"/>
    <w:rsid w:val="00476602"/>
    <w:rsid w:val="00483BB1"/>
    <w:rsid w:val="004A71E5"/>
    <w:rsid w:val="00506BEC"/>
    <w:rsid w:val="00521818"/>
    <w:rsid w:val="00524616"/>
    <w:rsid w:val="005253AB"/>
    <w:rsid w:val="00533913"/>
    <w:rsid w:val="00576D70"/>
    <w:rsid w:val="005B3900"/>
    <w:rsid w:val="005C07A1"/>
    <w:rsid w:val="005D05C4"/>
    <w:rsid w:val="006034D7"/>
    <w:rsid w:val="00604978"/>
    <w:rsid w:val="00613752"/>
    <w:rsid w:val="0066718F"/>
    <w:rsid w:val="006806DD"/>
    <w:rsid w:val="00685D72"/>
    <w:rsid w:val="00704FFB"/>
    <w:rsid w:val="007058DD"/>
    <w:rsid w:val="00713A59"/>
    <w:rsid w:val="00745C81"/>
    <w:rsid w:val="00760C32"/>
    <w:rsid w:val="007715F6"/>
    <w:rsid w:val="00774381"/>
    <w:rsid w:val="0078600F"/>
    <w:rsid w:val="007D4813"/>
    <w:rsid w:val="007E2020"/>
    <w:rsid w:val="00801657"/>
    <w:rsid w:val="00804E55"/>
    <w:rsid w:val="008120E7"/>
    <w:rsid w:val="00817ACD"/>
    <w:rsid w:val="00831124"/>
    <w:rsid w:val="008753E3"/>
    <w:rsid w:val="00895B57"/>
    <w:rsid w:val="008B518C"/>
    <w:rsid w:val="008C7548"/>
    <w:rsid w:val="008E7AB0"/>
    <w:rsid w:val="00907692"/>
    <w:rsid w:val="009121C0"/>
    <w:rsid w:val="009457BD"/>
    <w:rsid w:val="00951077"/>
    <w:rsid w:val="00984CEE"/>
    <w:rsid w:val="009A728A"/>
    <w:rsid w:val="009B174A"/>
    <w:rsid w:val="009B3C97"/>
    <w:rsid w:val="009F11A4"/>
    <w:rsid w:val="00A25286"/>
    <w:rsid w:val="00A25997"/>
    <w:rsid w:val="00A60F22"/>
    <w:rsid w:val="00A708DC"/>
    <w:rsid w:val="00A72663"/>
    <w:rsid w:val="00A94669"/>
    <w:rsid w:val="00AA7A56"/>
    <w:rsid w:val="00AE16CC"/>
    <w:rsid w:val="00B04DC0"/>
    <w:rsid w:val="00B0648C"/>
    <w:rsid w:val="00B106CE"/>
    <w:rsid w:val="00B11FD4"/>
    <w:rsid w:val="00B21DF5"/>
    <w:rsid w:val="00B37633"/>
    <w:rsid w:val="00B42B9A"/>
    <w:rsid w:val="00B57E1C"/>
    <w:rsid w:val="00B7695F"/>
    <w:rsid w:val="00B95183"/>
    <w:rsid w:val="00BA120D"/>
    <w:rsid w:val="00BA2017"/>
    <w:rsid w:val="00BA2844"/>
    <w:rsid w:val="00BF4CD1"/>
    <w:rsid w:val="00C127EE"/>
    <w:rsid w:val="00C427DB"/>
    <w:rsid w:val="00C47388"/>
    <w:rsid w:val="00C518E5"/>
    <w:rsid w:val="00C53D2A"/>
    <w:rsid w:val="00CB0661"/>
    <w:rsid w:val="00CD05C3"/>
    <w:rsid w:val="00CF6449"/>
    <w:rsid w:val="00D33F19"/>
    <w:rsid w:val="00D441F0"/>
    <w:rsid w:val="00D61911"/>
    <w:rsid w:val="00D70E7B"/>
    <w:rsid w:val="00D719BC"/>
    <w:rsid w:val="00D80797"/>
    <w:rsid w:val="00DC0BD8"/>
    <w:rsid w:val="00DC6A85"/>
    <w:rsid w:val="00DD0961"/>
    <w:rsid w:val="00E27600"/>
    <w:rsid w:val="00E53DF5"/>
    <w:rsid w:val="00E84B82"/>
    <w:rsid w:val="00EB6B2D"/>
    <w:rsid w:val="00EB6C5E"/>
    <w:rsid w:val="00EE136C"/>
    <w:rsid w:val="00F30EDA"/>
    <w:rsid w:val="00F427D2"/>
    <w:rsid w:val="00F50B65"/>
    <w:rsid w:val="00F85312"/>
    <w:rsid w:val="00FB649B"/>
    <w:rsid w:val="00FC6000"/>
    <w:rsid w:val="00FE2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14E6D"/>
  <w15:chartTrackingRefBased/>
  <w15:docId w15:val="{59E5A557-65C3-4931-8B60-6E237127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rsid w:val="005B3900"/>
    <w:pPr>
      <w:widowControl w:val="0"/>
      <w:spacing w:after="0" w:line="240" w:lineRule="auto"/>
      <w:jc w:val="both"/>
    </w:pPr>
    <w:rPr>
      <w:rFonts w:ascii="Times New Roman" w:eastAsia="宋体" w:hAnsi="Times New Roman" w:cs="Times New Roman"/>
      <w:kern w:val="2"/>
      <w:sz w:val="21"/>
      <w:szCs w:val="24"/>
    </w:rPr>
  </w:style>
  <w:style w:type="paragraph" w:customStyle="1" w:styleId="1">
    <w:name w:val="样式1"/>
    <w:basedOn w:val="a"/>
    <w:link w:val="10"/>
    <w:qFormat/>
    <w:rsid w:val="005B3900"/>
    <w:rPr>
      <w:rFonts w:ascii="微软雅黑" w:eastAsia="微软雅黑" w:hAnsi="微软雅黑"/>
      <w:b/>
      <w:bCs/>
    </w:rPr>
  </w:style>
  <w:style w:type="character" w:styleId="a3">
    <w:name w:val="Strong"/>
    <w:basedOn w:val="a0"/>
    <w:uiPriority w:val="22"/>
    <w:qFormat/>
    <w:rsid w:val="005B3900"/>
    <w:rPr>
      <w:b/>
      <w:bCs/>
    </w:rPr>
  </w:style>
  <w:style w:type="character" w:customStyle="1" w:styleId="10">
    <w:name w:val="样式1 字符"/>
    <w:basedOn w:val="a0"/>
    <w:link w:val="1"/>
    <w:rsid w:val="005B3900"/>
    <w:rPr>
      <w:rFonts w:ascii="微软雅黑" w:eastAsia="微软雅黑" w:hAnsi="微软雅黑"/>
      <w:b/>
      <w:bCs/>
    </w:rPr>
  </w:style>
  <w:style w:type="character" w:styleId="a4">
    <w:name w:val="Hyperlink"/>
    <w:rsid w:val="005B3900"/>
    <w:rPr>
      <w:color w:val="0000FF"/>
      <w:u w:val="single"/>
    </w:rPr>
  </w:style>
  <w:style w:type="paragraph" w:styleId="a5">
    <w:name w:val="header"/>
    <w:basedOn w:val="a"/>
    <w:link w:val="a6"/>
    <w:uiPriority w:val="99"/>
    <w:unhideWhenUsed/>
    <w:rsid w:val="00F427D2"/>
    <w:pPr>
      <w:tabs>
        <w:tab w:val="center" w:pos="4320"/>
        <w:tab w:val="right" w:pos="8640"/>
      </w:tabs>
      <w:spacing w:after="0" w:line="240" w:lineRule="auto"/>
    </w:pPr>
  </w:style>
  <w:style w:type="character" w:customStyle="1" w:styleId="a6">
    <w:name w:val="页眉 字符"/>
    <w:basedOn w:val="a0"/>
    <w:link w:val="a5"/>
    <w:uiPriority w:val="99"/>
    <w:rsid w:val="00F427D2"/>
  </w:style>
  <w:style w:type="paragraph" w:styleId="a7">
    <w:name w:val="footer"/>
    <w:basedOn w:val="a"/>
    <w:link w:val="a8"/>
    <w:uiPriority w:val="99"/>
    <w:unhideWhenUsed/>
    <w:rsid w:val="00F427D2"/>
    <w:pPr>
      <w:tabs>
        <w:tab w:val="center" w:pos="4320"/>
        <w:tab w:val="right" w:pos="8640"/>
      </w:tabs>
      <w:spacing w:after="0" w:line="240" w:lineRule="auto"/>
    </w:pPr>
  </w:style>
  <w:style w:type="character" w:customStyle="1" w:styleId="a8">
    <w:name w:val="页脚 字符"/>
    <w:basedOn w:val="a0"/>
    <w:link w:val="a7"/>
    <w:uiPriority w:val="99"/>
    <w:rsid w:val="00F427D2"/>
  </w:style>
  <w:style w:type="table" w:styleId="a9">
    <w:name w:val="Table Grid"/>
    <w:basedOn w:val="a1"/>
    <w:uiPriority w:val="39"/>
    <w:rsid w:val="00912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CF6449"/>
    <w:rPr>
      <w:color w:val="605E5C"/>
      <w:shd w:val="clear" w:color="auto" w:fill="E1DFDD"/>
    </w:rPr>
  </w:style>
  <w:style w:type="paragraph" w:customStyle="1" w:styleId="colp">
    <w:name w:val="colp"/>
    <w:basedOn w:val="a"/>
    <w:rsid w:val="003814E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Revision"/>
    <w:hidden/>
    <w:uiPriority w:val="99"/>
    <w:semiHidden/>
    <w:rsid w:val="003D43EC"/>
    <w:pPr>
      <w:spacing w:after="0" w:line="240" w:lineRule="auto"/>
    </w:pPr>
  </w:style>
  <w:style w:type="character" w:styleId="ac">
    <w:name w:val="annotation reference"/>
    <w:basedOn w:val="a0"/>
    <w:uiPriority w:val="99"/>
    <w:semiHidden/>
    <w:unhideWhenUsed/>
    <w:rsid w:val="003D43EC"/>
    <w:rPr>
      <w:sz w:val="21"/>
      <w:szCs w:val="21"/>
    </w:rPr>
  </w:style>
  <w:style w:type="paragraph" w:styleId="ad">
    <w:name w:val="annotation text"/>
    <w:basedOn w:val="a"/>
    <w:link w:val="ae"/>
    <w:uiPriority w:val="99"/>
    <w:unhideWhenUsed/>
    <w:rsid w:val="003D43EC"/>
  </w:style>
  <w:style w:type="character" w:customStyle="1" w:styleId="ae">
    <w:name w:val="批注文字 字符"/>
    <w:basedOn w:val="a0"/>
    <w:link w:val="ad"/>
    <w:uiPriority w:val="99"/>
    <w:rsid w:val="003D43EC"/>
  </w:style>
  <w:style w:type="paragraph" w:styleId="af">
    <w:name w:val="annotation subject"/>
    <w:basedOn w:val="ad"/>
    <w:next w:val="ad"/>
    <w:link w:val="af0"/>
    <w:uiPriority w:val="99"/>
    <w:semiHidden/>
    <w:unhideWhenUsed/>
    <w:rsid w:val="003D43EC"/>
    <w:rPr>
      <w:b/>
      <w:bCs/>
    </w:rPr>
  </w:style>
  <w:style w:type="character" w:customStyle="1" w:styleId="af0">
    <w:name w:val="批注主题 字符"/>
    <w:basedOn w:val="ae"/>
    <w:link w:val="af"/>
    <w:uiPriority w:val="99"/>
    <w:semiHidden/>
    <w:rsid w:val="003D43EC"/>
    <w:rPr>
      <w:b/>
      <w:bCs/>
    </w:rPr>
  </w:style>
  <w:style w:type="paragraph" w:styleId="af1">
    <w:name w:val="Normal (Web)"/>
    <w:basedOn w:val="a"/>
    <w:uiPriority w:val="99"/>
    <w:unhideWhenUsed/>
    <w:rsid w:val="00D33F19"/>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List Paragraph"/>
    <w:basedOn w:val="a"/>
    <w:uiPriority w:val="34"/>
    <w:qFormat/>
    <w:rsid w:val="007D48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15477">
      <w:bodyDiv w:val="1"/>
      <w:marLeft w:val="0"/>
      <w:marRight w:val="0"/>
      <w:marTop w:val="0"/>
      <w:marBottom w:val="0"/>
      <w:divBdr>
        <w:top w:val="none" w:sz="0" w:space="0" w:color="auto"/>
        <w:left w:val="none" w:sz="0" w:space="0" w:color="auto"/>
        <w:bottom w:val="none" w:sz="0" w:space="0" w:color="auto"/>
        <w:right w:val="none" w:sz="0" w:space="0" w:color="auto"/>
      </w:divBdr>
    </w:div>
    <w:div w:id="405231309">
      <w:bodyDiv w:val="1"/>
      <w:marLeft w:val="0"/>
      <w:marRight w:val="0"/>
      <w:marTop w:val="0"/>
      <w:marBottom w:val="0"/>
      <w:divBdr>
        <w:top w:val="none" w:sz="0" w:space="0" w:color="auto"/>
        <w:left w:val="none" w:sz="0" w:space="0" w:color="auto"/>
        <w:bottom w:val="none" w:sz="0" w:space="0" w:color="auto"/>
        <w:right w:val="none" w:sz="0" w:space="0" w:color="auto"/>
      </w:divBdr>
    </w:div>
    <w:div w:id="457844828">
      <w:bodyDiv w:val="1"/>
      <w:marLeft w:val="0"/>
      <w:marRight w:val="0"/>
      <w:marTop w:val="0"/>
      <w:marBottom w:val="0"/>
      <w:divBdr>
        <w:top w:val="none" w:sz="0" w:space="0" w:color="auto"/>
        <w:left w:val="none" w:sz="0" w:space="0" w:color="auto"/>
        <w:bottom w:val="none" w:sz="0" w:space="0" w:color="auto"/>
        <w:right w:val="none" w:sz="0" w:space="0" w:color="auto"/>
      </w:divBdr>
    </w:div>
    <w:div w:id="525408003">
      <w:bodyDiv w:val="1"/>
      <w:marLeft w:val="0"/>
      <w:marRight w:val="0"/>
      <w:marTop w:val="0"/>
      <w:marBottom w:val="0"/>
      <w:divBdr>
        <w:top w:val="none" w:sz="0" w:space="0" w:color="auto"/>
        <w:left w:val="none" w:sz="0" w:space="0" w:color="auto"/>
        <w:bottom w:val="none" w:sz="0" w:space="0" w:color="auto"/>
        <w:right w:val="none" w:sz="0" w:space="0" w:color="auto"/>
      </w:divBdr>
      <w:divsChild>
        <w:div w:id="2140875278">
          <w:marLeft w:val="0"/>
          <w:marRight w:val="0"/>
          <w:marTop w:val="0"/>
          <w:marBottom w:val="0"/>
          <w:divBdr>
            <w:top w:val="none" w:sz="0" w:space="0" w:color="auto"/>
            <w:left w:val="none" w:sz="0" w:space="0" w:color="auto"/>
            <w:bottom w:val="none" w:sz="0" w:space="0" w:color="auto"/>
            <w:right w:val="none" w:sz="0" w:space="0" w:color="auto"/>
          </w:divBdr>
          <w:divsChild>
            <w:div w:id="684287058">
              <w:marLeft w:val="0"/>
              <w:marRight w:val="0"/>
              <w:marTop w:val="0"/>
              <w:marBottom w:val="0"/>
              <w:divBdr>
                <w:top w:val="none" w:sz="0" w:space="0" w:color="auto"/>
                <w:left w:val="none" w:sz="0" w:space="0" w:color="auto"/>
                <w:bottom w:val="none" w:sz="0" w:space="0" w:color="auto"/>
                <w:right w:val="none" w:sz="0" w:space="0" w:color="auto"/>
              </w:divBdr>
              <w:divsChild>
                <w:div w:id="631135620">
                  <w:marLeft w:val="0"/>
                  <w:marRight w:val="0"/>
                  <w:marTop w:val="0"/>
                  <w:marBottom w:val="0"/>
                  <w:divBdr>
                    <w:top w:val="none" w:sz="0" w:space="0" w:color="auto"/>
                    <w:left w:val="none" w:sz="0" w:space="0" w:color="auto"/>
                    <w:bottom w:val="none" w:sz="0" w:space="0" w:color="auto"/>
                    <w:right w:val="none" w:sz="0" w:space="0" w:color="auto"/>
                  </w:divBdr>
                  <w:divsChild>
                    <w:div w:id="499345389">
                      <w:marLeft w:val="0"/>
                      <w:marRight w:val="0"/>
                      <w:marTop w:val="0"/>
                      <w:marBottom w:val="0"/>
                      <w:divBdr>
                        <w:top w:val="none" w:sz="0" w:space="0" w:color="auto"/>
                        <w:left w:val="none" w:sz="0" w:space="0" w:color="auto"/>
                        <w:bottom w:val="none" w:sz="0" w:space="0" w:color="auto"/>
                        <w:right w:val="none" w:sz="0" w:space="0" w:color="auto"/>
                      </w:divBdr>
                      <w:divsChild>
                        <w:div w:id="2555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8532">
              <w:marLeft w:val="0"/>
              <w:marRight w:val="0"/>
              <w:marTop w:val="0"/>
              <w:marBottom w:val="0"/>
              <w:divBdr>
                <w:top w:val="none" w:sz="0" w:space="0" w:color="auto"/>
                <w:left w:val="none" w:sz="0" w:space="0" w:color="auto"/>
                <w:bottom w:val="none" w:sz="0" w:space="0" w:color="auto"/>
                <w:right w:val="none" w:sz="0" w:space="0" w:color="auto"/>
              </w:divBdr>
              <w:divsChild>
                <w:div w:id="1687751796">
                  <w:marLeft w:val="0"/>
                  <w:marRight w:val="0"/>
                  <w:marTop w:val="0"/>
                  <w:marBottom w:val="0"/>
                  <w:divBdr>
                    <w:top w:val="none" w:sz="0" w:space="0" w:color="auto"/>
                    <w:left w:val="none" w:sz="0" w:space="0" w:color="auto"/>
                    <w:bottom w:val="none" w:sz="0" w:space="0" w:color="auto"/>
                    <w:right w:val="none" w:sz="0" w:space="0" w:color="auto"/>
                  </w:divBdr>
                  <w:divsChild>
                    <w:div w:id="10610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89675">
              <w:marLeft w:val="0"/>
              <w:marRight w:val="0"/>
              <w:marTop w:val="0"/>
              <w:marBottom w:val="0"/>
              <w:divBdr>
                <w:top w:val="none" w:sz="0" w:space="0" w:color="auto"/>
                <w:left w:val="none" w:sz="0" w:space="0" w:color="auto"/>
                <w:bottom w:val="none" w:sz="0" w:space="0" w:color="auto"/>
                <w:right w:val="none" w:sz="0" w:space="0" w:color="auto"/>
              </w:divBdr>
              <w:divsChild>
                <w:div w:id="1363020709">
                  <w:marLeft w:val="0"/>
                  <w:marRight w:val="0"/>
                  <w:marTop w:val="0"/>
                  <w:marBottom w:val="0"/>
                  <w:divBdr>
                    <w:top w:val="none" w:sz="0" w:space="0" w:color="auto"/>
                    <w:left w:val="none" w:sz="0" w:space="0" w:color="auto"/>
                    <w:bottom w:val="none" w:sz="0" w:space="0" w:color="auto"/>
                    <w:right w:val="none" w:sz="0" w:space="0" w:color="auto"/>
                  </w:divBdr>
                  <w:divsChild>
                    <w:div w:id="1905948863">
                      <w:marLeft w:val="0"/>
                      <w:marRight w:val="0"/>
                      <w:marTop w:val="0"/>
                      <w:marBottom w:val="0"/>
                      <w:divBdr>
                        <w:top w:val="none" w:sz="0" w:space="0" w:color="auto"/>
                        <w:left w:val="none" w:sz="0" w:space="0" w:color="auto"/>
                        <w:bottom w:val="none" w:sz="0" w:space="0" w:color="auto"/>
                        <w:right w:val="none" w:sz="0" w:space="0" w:color="auto"/>
                      </w:divBdr>
                      <w:divsChild>
                        <w:div w:id="13169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4560">
              <w:marLeft w:val="0"/>
              <w:marRight w:val="0"/>
              <w:marTop w:val="0"/>
              <w:marBottom w:val="0"/>
              <w:divBdr>
                <w:top w:val="none" w:sz="0" w:space="0" w:color="auto"/>
                <w:left w:val="none" w:sz="0" w:space="0" w:color="auto"/>
                <w:bottom w:val="none" w:sz="0" w:space="0" w:color="auto"/>
                <w:right w:val="none" w:sz="0" w:space="0" w:color="auto"/>
              </w:divBdr>
              <w:divsChild>
                <w:div w:id="1888881699">
                  <w:marLeft w:val="0"/>
                  <w:marRight w:val="0"/>
                  <w:marTop w:val="0"/>
                  <w:marBottom w:val="0"/>
                  <w:divBdr>
                    <w:top w:val="none" w:sz="0" w:space="0" w:color="auto"/>
                    <w:left w:val="none" w:sz="0" w:space="0" w:color="auto"/>
                    <w:bottom w:val="none" w:sz="0" w:space="0" w:color="auto"/>
                    <w:right w:val="none" w:sz="0" w:space="0" w:color="auto"/>
                  </w:divBdr>
                  <w:divsChild>
                    <w:div w:id="10168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43011">
              <w:marLeft w:val="0"/>
              <w:marRight w:val="0"/>
              <w:marTop w:val="0"/>
              <w:marBottom w:val="0"/>
              <w:divBdr>
                <w:top w:val="none" w:sz="0" w:space="0" w:color="auto"/>
                <w:left w:val="none" w:sz="0" w:space="0" w:color="auto"/>
                <w:bottom w:val="none" w:sz="0" w:space="0" w:color="auto"/>
                <w:right w:val="none" w:sz="0" w:space="0" w:color="auto"/>
              </w:divBdr>
              <w:divsChild>
                <w:div w:id="1559783173">
                  <w:marLeft w:val="0"/>
                  <w:marRight w:val="0"/>
                  <w:marTop w:val="0"/>
                  <w:marBottom w:val="0"/>
                  <w:divBdr>
                    <w:top w:val="none" w:sz="0" w:space="0" w:color="auto"/>
                    <w:left w:val="none" w:sz="0" w:space="0" w:color="auto"/>
                    <w:bottom w:val="none" w:sz="0" w:space="0" w:color="auto"/>
                    <w:right w:val="none" w:sz="0" w:space="0" w:color="auto"/>
                  </w:divBdr>
                  <w:divsChild>
                    <w:div w:id="1004014985">
                      <w:marLeft w:val="0"/>
                      <w:marRight w:val="0"/>
                      <w:marTop w:val="0"/>
                      <w:marBottom w:val="0"/>
                      <w:divBdr>
                        <w:top w:val="none" w:sz="0" w:space="0" w:color="auto"/>
                        <w:left w:val="none" w:sz="0" w:space="0" w:color="auto"/>
                        <w:bottom w:val="none" w:sz="0" w:space="0" w:color="auto"/>
                        <w:right w:val="none" w:sz="0" w:space="0" w:color="auto"/>
                      </w:divBdr>
                      <w:divsChild>
                        <w:div w:id="11004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58765">
          <w:marLeft w:val="0"/>
          <w:marRight w:val="0"/>
          <w:marTop w:val="0"/>
          <w:marBottom w:val="0"/>
          <w:divBdr>
            <w:top w:val="none" w:sz="0" w:space="0" w:color="auto"/>
            <w:left w:val="none" w:sz="0" w:space="0" w:color="auto"/>
            <w:bottom w:val="none" w:sz="0" w:space="0" w:color="auto"/>
            <w:right w:val="none" w:sz="0" w:space="0" w:color="auto"/>
          </w:divBdr>
          <w:divsChild>
            <w:div w:id="1222978219">
              <w:marLeft w:val="0"/>
              <w:marRight w:val="0"/>
              <w:marTop w:val="0"/>
              <w:marBottom w:val="0"/>
              <w:divBdr>
                <w:top w:val="none" w:sz="0" w:space="0" w:color="auto"/>
                <w:left w:val="none" w:sz="0" w:space="0" w:color="auto"/>
                <w:bottom w:val="none" w:sz="0" w:space="0" w:color="auto"/>
                <w:right w:val="none" w:sz="0" w:space="0" w:color="auto"/>
              </w:divBdr>
              <w:divsChild>
                <w:div w:id="934434640">
                  <w:marLeft w:val="0"/>
                  <w:marRight w:val="0"/>
                  <w:marTop w:val="0"/>
                  <w:marBottom w:val="0"/>
                  <w:divBdr>
                    <w:top w:val="none" w:sz="0" w:space="0" w:color="auto"/>
                    <w:left w:val="none" w:sz="0" w:space="0" w:color="auto"/>
                    <w:bottom w:val="none" w:sz="0" w:space="0" w:color="auto"/>
                    <w:right w:val="none" w:sz="0" w:space="0" w:color="auto"/>
                  </w:divBdr>
                  <w:divsChild>
                    <w:div w:id="19367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7753">
              <w:marLeft w:val="0"/>
              <w:marRight w:val="0"/>
              <w:marTop w:val="0"/>
              <w:marBottom w:val="0"/>
              <w:divBdr>
                <w:top w:val="none" w:sz="0" w:space="0" w:color="auto"/>
                <w:left w:val="none" w:sz="0" w:space="0" w:color="auto"/>
                <w:bottom w:val="none" w:sz="0" w:space="0" w:color="auto"/>
                <w:right w:val="none" w:sz="0" w:space="0" w:color="auto"/>
              </w:divBdr>
              <w:divsChild>
                <w:div w:id="1138261584">
                  <w:marLeft w:val="0"/>
                  <w:marRight w:val="0"/>
                  <w:marTop w:val="0"/>
                  <w:marBottom w:val="0"/>
                  <w:divBdr>
                    <w:top w:val="none" w:sz="0" w:space="0" w:color="auto"/>
                    <w:left w:val="none" w:sz="0" w:space="0" w:color="auto"/>
                    <w:bottom w:val="none" w:sz="0" w:space="0" w:color="auto"/>
                    <w:right w:val="none" w:sz="0" w:space="0" w:color="auto"/>
                  </w:divBdr>
                  <w:divsChild>
                    <w:div w:id="1384133390">
                      <w:marLeft w:val="0"/>
                      <w:marRight w:val="0"/>
                      <w:marTop w:val="0"/>
                      <w:marBottom w:val="0"/>
                      <w:divBdr>
                        <w:top w:val="none" w:sz="0" w:space="0" w:color="auto"/>
                        <w:left w:val="none" w:sz="0" w:space="0" w:color="auto"/>
                        <w:bottom w:val="none" w:sz="0" w:space="0" w:color="auto"/>
                        <w:right w:val="none" w:sz="0" w:space="0" w:color="auto"/>
                      </w:divBdr>
                      <w:divsChild>
                        <w:div w:id="19095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05943">
              <w:marLeft w:val="0"/>
              <w:marRight w:val="0"/>
              <w:marTop w:val="0"/>
              <w:marBottom w:val="0"/>
              <w:divBdr>
                <w:top w:val="none" w:sz="0" w:space="0" w:color="auto"/>
                <w:left w:val="none" w:sz="0" w:space="0" w:color="auto"/>
                <w:bottom w:val="none" w:sz="0" w:space="0" w:color="auto"/>
                <w:right w:val="none" w:sz="0" w:space="0" w:color="auto"/>
              </w:divBdr>
              <w:divsChild>
                <w:div w:id="630328722">
                  <w:marLeft w:val="0"/>
                  <w:marRight w:val="0"/>
                  <w:marTop w:val="0"/>
                  <w:marBottom w:val="0"/>
                  <w:divBdr>
                    <w:top w:val="none" w:sz="0" w:space="0" w:color="auto"/>
                    <w:left w:val="none" w:sz="0" w:space="0" w:color="auto"/>
                    <w:bottom w:val="none" w:sz="0" w:space="0" w:color="auto"/>
                    <w:right w:val="none" w:sz="0" w:space="0" w:color="auto"/>
                  </w:divBdr>
                  <w:divsChild>
                    <w:div w:id="10160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1900">
              <w:marLeft w:val="0"/>
              <w:marRight w:val="0"/>
              <w:marTop w:val="0"/>
              <w:marBottom w:val="0"/>
              <w:divBdr>
                <w:top w:val="none" w:sz="0" w:space="0" w:color="auto"/>
                <w:left w:val="none" w:sz="0" w:space="0" w:color="auto"/>
                <w:bottom w:val="none" w:sz="0" w:space="0" w:color="auto"/>
                <w:right w:val="none" w:sz="0" w:space="0" w:color="auto"/>
              </w:divBdr>
              <w:divsChild>
                <w:div w:id="1982075497">
                  <w:marLeft w:val="0"/>
                  <w:marRight w:val="0"/>
                  <w:marTop w:val="0"/>
                  <w:marBottom w:val="0"/>
                  <w:divBdr>
                    <w:top w:val="none" w:sz="0" w:space="0" w:color="auto"/>
                    <w:left w:val="none" w:sz="0" w:space="0" w:color="auto"/>
                    <w:bottom w:val="none" w:sz="0" w:space="0" w:color="auto"/>
                    <w:right w:val="none" w:sz="0" w:space="0" w:color="auto"/>
                  </w:divBdr>
                  <w:divsChild>
                    <w:div w:id="1757046411">
                      <w:marLeft w:val="0"/>
                      <w:marRight w:val="0"/>
                      <w:marTop w:val="0"/>
                      <w:marBottom w:val="0"/>
                      <w:divBdr>
                        <w:top w:val="none" w:sz="0" w:space="0" w:color="auto"/>
                        <w:left w:val="none" w:sz="0" w:space="0" w:color="auto"/>
                        <w:bottom w:val="none" w:sz="0" w:space="0" w:color="auto"/>
                        <w:right w:val="none" w:sz="0" w:space="0" w:color="auto"/>
                      </w:divBdr>
                      <w:divsChild>
                        <w:div w:id="1164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29054">
              <w:marLeft w:val="0"/>
              <w:marRight w:val="0"/>
              <w:marTop w:val="0"/>
              <w:marBottom w:val="0"/>
              <w:divBdr>
                <w:top w:val="none" w:sz="0" w:space="0" w:color="auto"/>
                <w:left w:val="none" w:sz="0" w:space="0" w:color="auto"/>
                <w:bottom w:val="none" w:sz="0" w:space="0" w:color="auto"/>
                <w:right w:val="none" w:sz="0" w:space="0" w:color="auto"/>
              </w:divBdr>
              <w:divsChild>
                <w:div w:id="1025979813">
                  <w:marLeft w:val="0"/>
                  <w:marRight w:val="0"/>
                  <w:marTop w:val="0"/>
                  <w:marBottom w:val="0"/>
                  <w:divBdr>
                    <w:top w:val="none" w:sz="0" w:space="0" w:color="auto"/>
                    <w:left w:val="none" w:sz="0" w:space="0" w:color="auto"/>
                    <w:bottom w:val="none" w:sz="0" w:space="0" w:color="auto"/>
                    <w:right w:val="none" w:sz="0" w:space="0" w:color="auto"/>
                  </w:divBdr>
                  <w:divsChild>
                    <w:div w:id="17549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9587">
              <w:marLeft w:val="0"/>
              <w:marRight w:val="0"/>
              <w:marTop w:val="0"/>
              <w:marBottom w:val="0"/>
              <w:divBdr>
                <w:top w:val="none" w:sz="0" w:space="0" w:color="auto"/>
                <w:left w:val="none" w:sz="0" w:space="0" w:color="auto"/>
                <w:bottom w:val="none" w:sz="0" w:space="0" w:color="auto"/>
                <w:right w:val="none" w:sz="0" w:space="0" w:color="auto"/>
              </w:divBdr>
              <w:divsChild>
                <w:div w:id="1414398836">
                  <w:marLeft w:val="0"/>
                  <w:marRight w:val="0"/>
                  <w:marTop w:val="0"/>
                  <w:marBottom w:val="0"/>
                  <w:divBdr>
                    <w:top w:val="none" w:sz="0" w:space="0" w:color="auto"/>
                    <w:left w:val="none" w:sz="0" w:space="0" w:color="auto"/>
                    <w:bottom w:val="none" w:sz="0" w:space="0" w:color="auto"/>
                    <w:right w:val="none" w:sz="0" w:space="0" w:color="auto"/>
                  </w:divBdr>
                  <w:divsChild>
                    <w:div w:id="882324255">
                      <w:marLeft w:val="0"/>
                      <w:marRight w:val="0"/>
                      <w:marTop w:val="0"/>
                      <w:marBottom w:val="0"/>
                      <w:divBdr>
                        <w:top w:val="none" w:sz="0" w:space="0" w:color="auto"/>
                        <w:left w:val="none" w:sz="0" w:space="0" w:color="auto"/>
                        <w:bottom w:val="none" w:sz="0" w:space="0" w:color="auto"/>
                        <w:right w:val="none" w:sz="0" w:space="0" w:color="auto"/>
                      </w:divBdr>
                      <w:divsChild>
                        <w:div w:id="15677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686995">
      <w:bodyDiv w:val="1"/>
      <w:marLeft w:val="0"/>
      <w:marRight w:val="0"/>
      <w:marTop w:val="0"/>
      <w:marBottom w:val="0"/>
      <w:divBdr>
        <w:top w:val="none" w:sz="0" w:space="0" w:color="auto"/>
        <w:left w:val="none" w:sz="0" w:space="0" w:color="auto"/>
        <w:bottom w:val="none" w:sz="0" w:space="0" w:color="auto"/>
        <w:right w:val="none" w:sz="0" w:space="0" w:color="auto"/>
      </w:divBdr>
    </w:div>
    <w:div w:id="1282303932">
      <w:bodyDiv w:val="1"/>
      <w:marLeft w:val="0"/>
      <w:marRight w:val="0"/>
      <w:marTop w:val="0"/>
      <w:marBottom w:val="0"/>
      <w:divBdr>
        <w:top w:val="none" w:sz="0" w:space="0" w:color="auto"/>
        <w:left w:val="none" w:sz="0" w:space="0" w:color="auto"/>
        <w:bottom w:val="none" w:sz="0" w:space="0" w:color="auto"/>
        <w:right w:val="none" w:sz="0" w:space="0" w:color="auto"/>
      </w:divBdr>
      <w:divsChild>
        <w:div w:id="1145705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booth.cphi-china.cn/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www.cphi-china.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12E7-CA1C-455A-A5A7-C7921ACD2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Pages>
  <Words>1934</Words>
  <Characters>2308</Characters>
  <Application>Microsoft Office Word</Application>
  <DocSecurity>0</DocSecurity>
  <Lines>133</Lines>
  <Paragraphs>88</Paragraphs>
  <ScaleCrop>false</ScaleCrop>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Rebecca</dc:creator>
  <cp:keywords/>
  <dc:description/>
  <cp:lastModifiedBy>Shen, Jammie</cp:lastModifiedBy>
  <cp:revision>37</cp:revision>
  <dcterms:created xsi:type="dcterms:W3CDTF">2022-01-18T07:59:00Z</dcterms:created>
  <dcterms:modified xsi:type="dcterms:W3CDTF">2024-10-28T06:17:00Z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2022-07-18T08:14:41Z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f4d5f286-c97c-40e9-bcaf-3ee88b603470</vt:lpwstr>
  </property>
  <property fmtid="{D5CDD505-2E9C-101B-9397-08002B2CF9AE}" pid="8" name="MSIP_Label_2bbab825-a111-45e4-86a1-18cee0005896_ContentBits">
    <vt:lpwstr>2</vt:lpwstr>
  </property>
  <property fmtid="{D5CDD505-2E9C-101B-9397-08002B2CF9AE}" pid="9" name="GrammarlyDocumentId">
    <vt:lpwstr>d91c90b3bcb3da5e52fbc0dffb14e39e290151d545727ea2a64de73b0f7c98fb</vt:lpwstr>
  </property>
</Properties>
</file>