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BC5F3">
      <w:pPr>
        <w:pStyle w:val="3"/>
        <w:spacing w:before="312" w:beforeLines="100" w:line="540" w:lineRule="exact"/>
        <w:jc w:val="center"/>
        <w:rPr>
          <w:rFonts w:ascii="微软雅黑" w:hAnsi="微软雅黑" w:eastAsia="微软雅黑" w:cs="微软雅黑"/>
          <w:b/>
          <w:bCs/>
          <w:sz w:val="52"/>
          <w:szCs w:val="52"/>
        </w:rPr>
      </w:pPr>
      <w:r>
        <w:rPr>
          <w:rFonts w:hint="eastAsia" w:ascii="微软雅黑" w:hAnsi="微软雅黑" w:eastAsia="微软雅黑" w:cs="微软雅黑"/>
          <w:b/>
          <w:bCs/>
          <w:sz w:val="52"/>
          <w:szCs w:val="52"/>
        </w:rPr>
        <w:t>第</w:t>
      </w:r>
      <w:r>
        <w:rPr>
          <w:rFonts w:hint="eastAsia" w:ascii="微软雅黑" w:hAnsi="微软雅黑" w:eastAsia="微软雅黑" w:cs="微软雅黑"/>
          <w:b/>
          <w:bCs/>
          <w:sz w:val="52"/>
          <w:szCs w:val="52"/>
          <w:lang w:val="en-US" w:eastAsia="zh-CN"/>
        </w:rPr>
        <w:t>十</w:t>
      </w:r>
      <w:r>
        <w:rPr>
          <w:rFonts w:hint="eastAsia" w:ascii="微软雅黑" w:hAnsi="微软雅黑" w:eastAsia="微软雅黑" w:cs="微软雅黑"/>
          <w:b/>
          <w:bCs/>
          <w:sz w:val="52"/>
          <w:szCs w:val="52"/>
        </w:rPr>
        <w:t>届世界石油天然气装备博览会</w:t>
      </w:r>
    </w:p>
    <w:p w14:paraId="0FC36DB3">
      <w:pPr>
        <w:pStyle w:val="3"/>
        <w:spacing w:line="540" w:lineRule="exact"/>
        <w:jc w:val="center"/>
        <w:rPr>
          <w:rFonts w:ascii="微软雅黑" w:hAnsi="微软雅黑" w:eastAsia="微软雅黑" w:cs="微软雅黑"/>
          <w:sz w:val="32"/>
          <w:szCs w:val="32"/>
        </w:rPr>
      </w:pPr>
      <w:r>
        <w:rPr>
          <w:rFonts w:hint="eastAsia" w:ascii="微软雅黑" w:hAnsi="微软雅黑" w:eastAsia="微软雅黑" w:cs="微软雅黑"/>
          <w:sz w:val="32"/>
          <w:szCs w:val="32"/>
          <w:lang w:val="en-US" w:eastAsia="zh-CN"/>
        </w:rPr>
        <w:t>10</w:t>
      </w:r>
      <w:r>
        <w:rPr>
          <w:rFonts w:hint="eastAsia" w:ascii="微软雅黑" w:hAnsi="微软雅黑" w:eastAsia="微软雅黑" w:cs="微软雅黑"/>
          <w:sz w:val="32"/>
          <w:szCs w:val="32"/>
        </w:rPr>
        <w:t>th Word Oil and Gas Equipment Exhibition</w:t>
      </w:r>
    </w:p>
    <w:p w14:paraId="47E1BA94">
      <w:pPr>
        <w:widowControl/>
        <w:spacing w:line="540" w:lineRule="exact"/>
        <w:jc w:val="center"/>
        <w:rPr>
          <w:rFonts w:hint="eastAsia" w:ascii="微软雅黑" w:hAnsi="微软雅黑" w:eastAsia="微软雅黑" w:cs="微软雅黑"/>
          <w:b/>
          <w:bCs/>
          <w:kern w:val="0"/>
          <w:sz w:val="24"/>
          <w:lang w:bidi="ar"/>
        </w:rPr>
      </w:pPr>
    </w:p>
    <w:p w14:paraId="76800D53">
      <w:pPr>
        <w:widowControl/>
        <w:spacing w:line="540" w:lineRule="exact"/>
        <w:jc w:val="center"/>
        <w:rPr>
          <w:rFonts w:hint="eastAsia" w:ascii="微软雅黑" w:hAnsi="微软雅黑" w:eastAsia="微软雅黑" w:cs="微软雅黑"/>
          <w:b/>
          <w:bCs/>
          <w:kern w:val="0"/>
          <w:sz w:val="24"/>
          <w:lang w:bidi="ar"/>
        </w:rPr>
      </w:pPr>
      <w:r>
        <w:rPr>
          <w:rFonts w:hint="eastAsia" w:ascii="微软雅黑" w:hAnsi="微软雅黑" w:eastAsia="微软雅黑" w:cs="微软雅黑"/>
          <w:b/>
          <w:bCs/>
          <w:kern w:val="0"/>
          <w:sz w:val="24"/>
          <w:lang w:bidi="ar"/>
        </w:rPr>
        <w:t>时间：</w:t>
      </w:r>
      <w:r>
        <w:rPr>
          <w:rFonts w:hint="eastAsia" w:ascii="微软雅黑" w:hAnsi="微软雅黑" w:eastAsia="微软雅黑" w:cs="微软雅黑"/>
          <w:b/>
          <w:bCs/>
          <w:kern w:val="0"/>
          <w:sz w:val="24"/>
          <w:lang w:val="en-US" w:eastAsia="zh-CN" w:bidi="ar"/>
        </w:rPr>
        <w:t>2025年10月23-25日</w:t>
      </w:r>
      <w:r>
        <w:rPr>
          <w:rFonts w:hint="eastAsia" w:ascii="微软雅黑" w:hAnsi="微软雅黑" w:eastAsia="微软雅黑" w:cs="微软雅黑"/>
          <w:b/>
          <w:bCs/>
          <w:kern w:val="0"/>
          <w:sz w:val="24"/>
          <w:lang w:bidi="ar"/>
        </w:rPr>
        <w:t xml:space="preserve">   地点：</w:t>
      </w:r>
      <w:r>
        <w:rPr>
          <w:rFonts w:hint="eastAsia" w:ascii="微软雅黑" w:hAnsi="微软雅黑" w:eastAsia="微软雅黑" w:cs="微软雅黑"/>
          <w:b/>
          <w:bCs/>
          <w:kern w:val="0"/>
          <w:sz w:val="24"/>
          <w:lang w:val="en-US" w:eastAsia="zh-CN" w:bidi="ar"/>
        </w:rPr>
        <w:t>西安国际会展中心</w:t>
      </w:r>
    </w:p>
    <w:p w14:paraId="65217D75">
      <w:pPr>
        <w:widowControl/>
        <w:spacing w:line="540" w:lineRule="exact"/>
        <w:jc w:val="left"/>
        <w:rPr>
          <w:rFonts w:ascii="微软雅黑" w:hAnsi="微软雅黑" w:eastAsia="微软雅黑" w:cs="微软雅黑"/>
          <w:b/>
          <w:bCs/>
          <w:kern w:val="0"/>
          <w:szCs w:val="21"/>
          <w:lang w:bidi="ar"/>
        </w:rPr>
      </w:pPr>
    </w:p>
    <w:p w14:paraId="44651E79">
      <w:pPr>
        <w:widowControl/>
        <w:spacing w:line="560" w:lineRule="exact"/>
        <w:jc w:val="left"/>
        <w:rPr>
          <w:rFonts w:hint="eastAsia" w:ascii="微软雅黑" w:hAnsi="微软雅黑" w:eastAsia="微软雅黑" w:cs="微软雅黑"/>
          <w:kern w:val="0"/>
          <w:szCs w:val="21"/>
          <w:lang w:val="en-US" w:eastAsia="zh-CN" w:bidi="ar"/>
        </w:rPr>
      </w:pPr>
      <w:r>
        <w:rPr>
          <w:rFonts w:hint="eastAsia" w:ascii="微软雅黑" w:hAnsi="微软雅黑" w:eastAsia="微软雅黑" w:cs="微软雅黑"/>
          <w:b/>
          <w:bCs/>
          <w:kern w:val="0"/>
          <w:szCs w:val="21"/>
          <w:lang w:val="en-US" w:eastAsia="zh-CN" w:bidi="ar"/>
        </w:rPr>
        <w:t>主办单位：</w:t>
      </w:r>
      <w:r>
        <w:rPr>
          <w:rFonts w:hint="eastAsia" w:ascii="微软雅黑" w:hAnsi="微软雅黑" w:eastAsia="微软雅黑" w:cs="微软雅黑"/>
          <w:kern w:val="0"/>
          <w:szCs w:val="21"/>
          <w:lang w:val="en-US" w:eastAsia="zh-CN" w:bidi="ar"/>
        </w:rPr>
        <w:t>全联石油业商会 | 中国国际商会西安商会</w:t>
      </w:r>
      <w:r>
        <w:rPr>
          <w:rFonts w:hint="eastAsia" w:ascii="微软雅黑" w:hAnsi="微软雅黑" w:eastAsia="微软雅黑" w:cs="微软雅黑"/>
          <w:kern w:val="0"/>
          <w:szCs w:val="21"/>
          <w:lang w:val="en-US" w:eastAsia="zh-CN" w:bidi="ar"/>
        </w:rPr>
        <w:br w:type="textWrapping"/>
      </w:r>
      <w:r>
        <w:rPr>
          <w:rFonts w:hint="eastAsia" w:ascii="微软雅黑" w:hAnsi="微软雅黑" w:eastAsia="微软雅黑" w:cs="微软雅黑"/>
          <w:b/>
          <w:bCs/>
          <w:kern w:val="0"/>
          <w:szCs w:val="21"/>
          <w:lang w:val="en-US" w:eastAsia="zh-CN" w:bidi="ar"/>
        </w:rPr>
        <w:t>承办单位：</w:t>
      </w:r>
      <w:r>
        <w:rPr>
          <w:rFonts w:hint="eastAsia" w:ascii="微软雅黑" w:hAnsi="微软雅黑" w:eastAsia="微软雅黑" w:cs="微软雅黑"/>
          <w:kern w:val="0"/>
          <w:szCs w:val="21"/>
          <w:lang w:val="en-US" w:eastAsia="zh-CN" w:bidi="ar"/>
        </w:rPr>
        <w:t>中创油联（北京）国际展览有限公司 | 西安世园国际会展管理集团</w:t>
      </w:r>
      <w:r>
        <w:rPr>
          <w:rFonts w:hint="eastAsia" w:ascii="微软雅黑" w:hAnsi="微软雅黑" w:eastAsia="微软雅黑" w:cs="微软雅黑"/>
          <w:kern w:val="0"/>
          <w:szCs w:val="21"/>
          <w:lang w:val="en-US" w:eastAsia="zh-CN" w:bidi="ar"/>
        </w:rPr>
        <w:br w:type="textWrapping"/>
      </w:r>
      <w:r>
        <w:rPr>
          <w:rFonts w:hint="eastAsia" w:ascii="微软雅黑" w:hAnsi="微软雅黑" w:eastAsia="微软雅黑" w:cs="微软雅黑"/>
          <w:b/>
          <w:bCs/>
          <w:kern w:val="0"/>
          <w:szCs w:val="21"/>
          <w:lang w:val="en-US" w:eastAsia="zh-CN" w:bidi="ar"/>
        </w:rPr>
        <w:t>执行承办：</w:t>
      </w:r>
      <w:r>
        <w:rPr>
          <w:rFonts w:hint="eastAsia" w:ascii="微软雅黑" w:hAnsi="微软雅黑" w:eastAsia="微软雅黑" w:cs="微软雅黑"/>
          <w:kern w:val="0"/>
          <w:szCs w:val="21"/>
          <w:lang w:val="en-US" w:eastAsia="zh-CN" w:bidi="ar"/>
        </w:rPr>
        <w:t>中创油联（西安）展览有限公司 </w:t>
      </w:r>
    </w:p>
    <w:p w14:paraId="7158912C">
      <w:pPr>
        <w:widowControl/>
        <w:spacing w:before="312" w:beforeLines="100" w:after="312" w:afterLines="100" w:line="540" w:lineRule="exact"/>
        <w:jc w:val="center"/>
        <w:rPr>
          <w:rFonts w:ascii="微软雅黑" w:hAnsi="微软雅黑" w:eastAsia="微软雅黑" w:cs="微软雅黑"/>
          <w:color w:val="000000"/>
          <w:kern w:val="0"/>
          <w:szCs w:val="21"/>
          <w:lang w:bidi="ar"/>
        </w:rPr>
      </w:pPr>
      <w:r>
        <w:rPr>
          <w:rFonts w:hint="eastAsia" w:ascii="Bahnschrift" w:hAnsi="Bahnschrift" w:cs="Bahnschrift"/>
          <w:color w:val="093683"/>
          <w:kern w:val="0"/>
          <w:sz w:val="44"/>
          <w:szCs w:val="44"/>
          <w:lang w:val="en-US" w:eastAsia="zh-CN" w:bidi="ar"/>
        </w:rPr>
        <w:t>20</w:t>
      </w:r>
      <w:r>
        <w:rPr>
          <w:rFonts w:hint="eastAsia" w:ascii="微软雅黑" w:hAnsi="微软雅黑" w:eastAsia="微软雅黑" w:cs="微软雅黑"/>
          <w:color w:val="000000"/>
          <w:kern w:val="0"/>
          <w:szCs w:val="21"/>
          <w:lang w:bidi="ar"/>
        </w:rPr>
        <w:t>个国家展</w:t>
      </w:r>
      <w:r>
        <w:rPr>
          <w:rFonts w:ascii="阿里巴巴普惠体" w:hAnsi="阿里巴巴普惠体" w:eastAsia="阿里巴巴普惠体" w:cs="阿里巴巴普惠体"/>
          <w:color w:val="000000"/>
          <w:kern w:val="0"/>
          <w:szCs w:val="21"/>
          <w:lang w:bidi="ar"/>
        </w:rPr>
        <w:t>团</w:t>
      </w:r>
      <w:r>
        <w:rPr>
          <w:rFonts w:hint="eastAsia" w:ascii="阿里巴巴普惠体" w:hAnsi="阿里巴巴普惠体" w:eastAsia="阿里巴巴普惠体" w:cs="阿里巴巴普惠体"/>
          <w:color w:val="000000"/>
          <w:kern w:val="0"/>
          <w:szCs w:val="21"/>
          <w:lang w:bidi="ar"/>
        </w:rPr>
        <w:t xml:space="preserve">    </w:t>
      </w:r>
      <w:r>
        <w:rPr>
          <w:rFonts w:ascii="Bahnschrift" w:hAnsi="Bahnschrift" w:eastAsia="Bahnschrift" w:cs="Bahnschrift"/>
          <w:color w:val="093683"/>
          <w:kern w:val="0"/>
          <w:sz w:val="36"/>
          <w:szCs w:val="36"/>
          <w:lang w:bidi="ar"/>
        </w:rPr>
        <w:t>2</w:t>
      </w:r>
      <w:r>
        <w:rPr>
          <w:rFonts w:hint="eastAsia" w:ascii="Bahnschrift" w:hAnsi="Bahnschrift" w:cs="Bahnschrift"/>
          <w:color w:val="093683"/>
          <w:kern w:val="0"/>
          <w:sz w:val="36"/>
          <w:szCs w:val="36"/>
          <w:lang w:val="en-US" w:eastAsia="zh-CN" w:bidi="ar"/>
        </w:rPr>
        <w:t>5</w:t>
      </w:r>
      <w:r>
        <w:rPr>
          <w:rFonts w:hint="eastAsia" w:ascii="微软雅黑" w:hAnsi="微软雅黑" w:eastAsia="微软雅黑" w:cs="微软雅黑"/>
          <w:color w:val="000000"/>
          <w:kern w:val="0"/>
          <w:szCs w:val="21"/>
          <w:lang w:bidi="ar"/>
        </w:rPr>
        <w:t>个国家采购团</w:t>
      </w:r>
      <w:r>
        <w:rPr>
          <w:rFonts w:hint="eastAsia" w:ascii="阿里巴巴普惠体" w:hAnsi="阿里巴巴普惠体" w:eastAsia="阿里巴巴普惠体" w:cs="阿里巴巴普惠体"/>
          <w:color w:val="000000"/>
          <w:kern w:val="0"/>
          <w:szCs w:val="21"/>
          <w:lang w:bidi="ar"/>
        </w:rPr>
        <w:t xml:space="preserve">    </w:t>
      </w:r>
      <w:r>
        <w:rPr>
          <w:rFonts w:hint="eastAsia" w:ascii="Bahnschrift" w:hAnsi="Bahnschrift" w:cs="Bahnschrift"/>
          <w:color w:val="093683"/>
          <w:kern w:val="0"/>
          <w:sz w:val="44"/>
          <w:szCs w:val="44"/>
          <w:lang w:val="en-US" w:eastAsia="zh-CN" w:bidi="ar"/>
        </w:rPr>
        <w:t>780</w:t>
      </w:r>
      <w:r>
        <w:rPr>
          <w:rFonts w:hint="eastAsia" w:ascii="微软雅黑" w:hAnsi="微软雅黑" w:eastAsia="微软雅黑" w:cs="微软雅黑"/>
          <w:kern w:val="0"/>
          <w:szCs w:val="21"/>
          <w:lang w:bidi="ar"/>
        </w:rPr>
        <w:t>家</w:t>
      </w:r>
      <w:r>
        <w:rPr>
          <w:rFonts w:hint="eastAsia" w:ascii="微软雅黑" w:hAnsi="微软雅黑" w:eastAsia="微软雅黑" w:cs="微软雅黑"/>
          <w:kern w:val="0"/>
          <w:szCs w:val="21"/>
          <w:lang w:val="en-US" w:eastAsia="zh-CN" w:bidi="ar"/>
        </w:rPr>
        <w:t>全球</w:t>
      </w:r>
      <w:r>
        <w:rPr>
          <w:rFonts w:hint="eastAsia" w:ascii="微软雅黑" w:hAnsi="微软雅黑" w:eastAsia="微软雅黑" w:cs="微软雅黑"/>
          <w:color w:val="000000"/>
          <w:kern w:val="0"/>
          <w:szCs w:val="21"/>
          <w:lang w:bidi="ar"/>
        </w:rPr>
        <w:t>参展商</w:t>
      </w:r>
      <w:r>
        <w:rPr>
          <w:rFonts w:hint="eastAsia" w:ascii="微软雅黑" w:hAnsi="微软雅黑" w:eastAsia="微软雅黑" w:cs="微软雅黑"/>
          <w:color w:val="000000"/>
          <w:kern w:val="0"/>
          <w:szCs w:val="21"/>
          <w:lang w:val="en-US" w:eastAsia="zh-CN" w:bidi="ar"/>
        </w:rPr>
        <w:t xml:space="preserve">   </w:t>
      </w:r>
      <w:r>
        <w:rPr>
          <w:rFonts w:hint="eastAsia" w:ascii="Bahnschrift" w:hAnsi="Bahnschrift" w:cs="Bahnschrift"/>
          <w:color w:val="093683"/>
          <w:kern w:val="0"/>
          <w:sz w:val="44"/>
          <w:szCs w:val="44"/>
          <w:lang w:val="en-US" w:eastAsia="zh-CN" w:bidi="ar"/>
        </w:rPr>
        <w:t>7</w:t>
      </w:r>
      <w:r>
        <w:rPr>
          <w:rFonts w:ascii="Bahnschrift" w:hAnsi="Bahnschrift" w:eastAsia="Bahnschrift" w:cs="Bahnschrift"/>
          <w:color w:val="093683"/>
          <w:kern w:val="0"/>
          <w:sz w:val="44"/>
          <w:szCs w:val="44"/>
          <w:lang w:bidi="ar"/>
        </w:rPr>
        <w:t>0000</w:t>
      </w:r>
      <w:r>
        <w:rPr>
          <w:rFonts w:hint="eastAsia" w:ascii="微软雅黑" w:hAnsi="微软雅黑" w:eastAsia="微软雅黑" w:cs="微软雅黑"/>
          <w:b/>
          <w:bCs/>
          <w:color w:val="093683"/>
          <w:kern w:val="0"/>
          <w:szCs w:val="21"/>
          <w:lang w:bidi="ar"/>
        </w:rPr>
        <w:t>㎡</w:t>
      </w:r>
      <w:r>
        <w:rPr>
          <w:rFonts w:hint="eastAsia" w:ascii="微软雅黑" w:hAnsi="微软雅黑" w:eastAsia="微软雅黑" w:cs="微软雅黑"/>
          <w:color w:val="000000"/>
          <w:kern w:val="0"/>
          <w:szCs w:val="21"/>
          <w:lang w:bidi="ar"/>
        </w:rPr>
        <w:t>展示区</w:t>
      </w:r>
    </w:p>
    <w:p w14:paraId="07AD2557">
      <w:pPr>
        <w:widowControl/>
        <w:spacing w:before="312" w:beforeLines="100" w:after="312" w:afterLines="100" w:line="540" w:lineRule="exact"/>
        <w:jc w:val="center"/>
        <w:rPr>
          <w:rFonts w:ascii="微软雅黑" w:hAnsi="微软雅黑" w:eastAsia="微软雅黑" w:cs="微软雅黑"/>
          <w:color w:val="000000"/>
          <w:kern w:val="0"/>
          <w:szCs w:val="21"/>
          <w:lang w:bidi="ar"/>
        </w:rPr>
      </w:pPr>
      <w:r>
        <w:rPr>
          <w:rFonts w:hint="eastAsia" w:ascii="Bahnschrift" w:hAnsi="Bahnschrift" w:cs="Bahnschrift"/>
          <w:color w:val="093683"/>
          <w:kern w:val="0"/>
          <w:sz w:val="44"/>
          <w:szCs w:val="44"/>
          <w:lang w:val="en-US" w:eastAsia="zh-CN" w:bidi="ar"/>
        </w:rPr>
        <w:t>5</w:t>
      </w:r>
      <w:r>
        <w:rPr>
          <w:rFonts w:ascii="Bahnschrift" w:hAnsi="Bahnschrift" w:eastAsia="Bahnschrift" w:cs="Bahnschrift"/>
          <w:color w:val="093683"/>
          <w:kern w:val="0"/>
          <w:sz w:val="44"/>
          <w:szCs w:val="44"/>
          <w:lang w:bidi="ar"/>
        </w:rPr>
        <w:t>0000</w:t>
      </w:r>
      <w:r>
        <w:rPr>
          <w:rFonts w:hint="eastAsia" w:ascii="微软雅黑" w:hAnsi="微软雅黑" w:eastAsia="微软雅黑" w:cs="微软雅黑"/>
          <w:color w:val="000000"/>
          <w:kern w:val="0"/>
          <w:szCs w:val="21"/>
          <w:lang w:bidi="ar"/>
        </w:rPr>
        <w:t>名</w:t>
      </w:r>
      <w:r>
        <w:rPr>
          <w:rFonts w:hint="eastAsia" w:ascii="微软雅黑" w:hAnsi="微软雅黑" w:eastAsia="微软雅黑" w:cs="微软雅黑"/>
          <w:color w:val="000000"/>
          <w:kern w:val="0"/>
          <w:szCs w:val="21"/>
          <w:lang w:val="en-US" w:eastAsia="zh-CN" w:bidi="ar"/>
        </w:rPr>
        <w:t>全球</w:t>
      </w:r>
      <w:r>
        <w:rPr>
          <w:rFonts w:hint="eastAsia" w:ascii="微软雅黑" w:hAnsi="微软雅黑" w:eastAsia="微软雅黑" w:cs="微软雅黑"/>
          <w:color w:val="000000"/>
          <w:kern w:val="0"/>
          <w:szCs w:val="21"/>
          <w:lang w:bidi="ar"/>
        </w:rPr>
        <w:t xml:space="preserve">买家  </w:t>
      </w:r>
      <w:r>
        <w:rPr>
          <w:rFonts w:hint="eastAsia" w:ascii="Bahnschrift" w:hAnsi="Bahnschrift" w:cs="Bahnschrift"/>
          <w:color w:val="093683"/>
          <w:kern w:val="0"/>
          <w:sz w:val="44"/>
          <w:szCs w:val="44"/>
          <w:lang w:val="en-US" w:eastAsia="zh-CN" w:bidi="ar"/>
        </w:rPr>
        <w:t>100</w:t>
      </w:r>
      <w:r>
        <w:rPr>
          <w:rFonts w:hint="eastAsia" w:ascii="微软雅黑" w:hAnsi="微软雅黑" w:eastAsia="微软雅黑" w:cs="微软雅黑"/>
          <w:color w:val="000000"/>
          <w:kern w:val="0"/>
          <w:szCs w:val="21"/>
          <w:lang w:val="en-US" w:eastAsia="zh-CN" w:bidi="ar"/>
        </w:rPr>
        <w:t>家跨国石油公司</w:t>
      </w:r>
      <w:r>
        <w:rPr>
          <w:rFonts w:hint="eastAsia" w:ascii="阿里巴巴普惠体" w:hAnsi="阿里巴巴普惠体" w:eastAsia="阿里巴巴普惠体" w:cs="阿里巴巴普惠体"/>
          <w:color w:val="000000"/>
          <w:kern w:val="0"/>
          <w:szCs w:val="21"/>
          <w:lang w:bidi="ar"/>
        </w:rPr>
        <w:t xml:space="preserve">  </w:t>
      </w:r>
      <w:r>
        <w:rPr>
          <w:rFonts w:hint="eastAsia" w:ascii="Bahnschrift" w:hAnsi="Bahnschrift" w:cs="Bahnschrift"/>
          <w:color w:val="093683"/>
          <w:kern w:val="0"/>
          <w:sz w:val="44"/>
          <w:szCs w:val="44"/>
          <w:lang w:val="en-US" w:eastAsia="zh-CN" w:bidi="ar"/>
        </w:rPr>
        <w:t>200</w:t>
      </w:r>
      <w:r>
        <w:rPr>
          <w:rFonts w:hint="eastAsia" w:ascii="微软雅黑" w:hAnsi="微软雅黑" w:eastAsia="微软雅黑" w:cs="微软雅黑"/>
          <w:color w:val="000000"/>
          <w:kern w:val="0"/>
          <w:szCs w:val="21"/>
          <w:lang w:val="en-US" w:eastAsia="zh-CN" w:bidi="ar"/>
        </w:rPr>
        <w:t>家境外油服公司</w:t>
      </w:r>
      <w:r>
        <w:rPr>
          <w:rFonts w:hint="eastAsia" w:ascii="阿里巴巴普惠体" w:hAnsi="阿里巴巴普惠体" w:eastAsia="阿里巴巴普惠体" w:cs="阿里巴巴普惠体"/>
          <w:color w:val="000000"/>
          <w:kern w:val="0"/>
          <w:szCs w:val="21"/>
          <w:lang w:bidi="ar"/>
        </w:rPr>
        <w:t xml:space="preserve">  </w:t>
      </w:r>
      <w:r>
        <w:rPr>
          <w:rFonts w:hint="eastAsia" w:ascii="Bahnschrift" w:hAnsi="Bahnschrift" w:cs="Bahnschrift"/>
          <w:color w:val="093683"/>
          <w:kern w:val="0"/>
          <w:sz w:val="44"/>
          <w:szCs w:val="44"/>
          <w:lang w:val="en-US" w:eastAsia="zh-CN" w:bidi="ar"/>
        </w:rPr>
        <w:t>500</w:t>
      </w:r>
      <w:r>
        <w:rPr>
          <w:rFonts w:hint="eastAsia" w:ascii="微软雅黑" w:hAnsi="微软雅黑" w:eastAsia="微软雅黑" w:cs="微软雅黑"/>
          <w:color w:val="000000"/>
          <w:kern w:val="0"/>
          <w:szCs w:val="21"/>
          <w:lang w:val="en-US" w:eastAsia="zh-CN" w:bidi="ar"/>
        </w:rPr>
        <w:t>家EPC工程公司</w:t>
      </w:r>
      <w:r>
        <w:rPr>
          <w:rFonts w:hint="eastAsia" w:ascii="阿里巴巴普惠体" w:hAnsi="阿里巴巴普惠体" w:eastAsia="阿里巴巴普惠体" w:cs="阿里巴巴普惠体"/>
          <w:color w:val="000000"/>
          <w:kern w:val="0"/>
          <w:szCs w:val="21"/>
          <w:lang w:bidi="ar"/>
        </w:rPr>
        <w:t xml:space="preserve">   </w:t>
      </w:r>
    </w:p>
    <w:p w14:paraId="75794CE0">
      <w:pPr>
        <w:widowControl/>
        <w:spacing w:line="540" w:lineRule="exact"/>
        <w:jc w:val="left"/>
        <w:rPr>
          <w:rFonts w:ascii="微软雅黑" w:hAnsi="微软雅黑" w:eastAsia="微软雅黑" w:cs="微软雅黑"/>
          <w:color w:val="000000"/>
          <w:kern w:val="0"/>
          <w:sz w:val="28"/>
          <w:szCs w:val="28"/>
          <w:lang w:bidi="ar"/>
        </w:rPr>
      </w:pPr>
      <w:r>
        <w:rPr>
          <w:rFonts w:hint="eastAsia" w:ascii="微软雅黑" w:hAnsi="微软雅黑" w:eastAsia="微软雅黑" w:cs="微软雅黑"/>
          <w:b/>
          <w:bCs/>
          <w:color w:val="000000"/>
          <w:kern w:val="0"/>
          <w:sz w:val="28"/>
          <w:szCs w:val="28"/>
          <w:lang w:bidi="ar"/>
        </w:rPr>
        <w:t>一、展会介绍</w:t>
      </w:r>
    </w:p>
    <w:p w14:paraId="1C71E7EB">
      <w:pPr>
        <w:widowControl/>
        <w:spacing w:line="560" w:lineRule="exact"/>
        <w:jc w:val="left"/>
        <w:rPr>
          <w:rFonts w:hint="eastAsia" w:ascii="微软雅黑" w:hAnsi="微软雅黑" w:eastAsia="微软雅黑" w:cs="微软雅黑"/>
          <w:sz w:val="24"/>
        </w:rPr>
      </w:pPr>
      <w:r>
        <w:rPr>
          <w:rFonts w:hint="eastAsia" w:ascii="微软雅黑" w:hAnsi="微软雅黑" w:eastAsia="微软雅黑" w:cs="微软雅黑"/>
          <w:color w:val="1D41D5"/>
          <w:sz w:val="24"/>
        </w:rPr>
        <w:t>世界石油天然气装备博览会</w:t>
      </w:r>
      <w:r>
        <w:rPr>
          <w:rFonts w:hint="eastAsia" w:ascii="微软雅黑" w:hAnsi="微软雅黑" w:eastAsia="微软雅黑" w:cs="微软雅黑"/>
          <w:sz w:val="24"/>
        </w:rPr>
        <w:t>,</w:t>
      </w: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rPr>
        <w:t>简称“</w:t>
      </w:r>
      <w:r>
        <w:rPr>
          <w:rFonts w:hint="eastAsia" w:ascii="微软雅黑" w:hAnsi="微软雅黑" w:eastAsia="微软雅黑" w:cs="微软雅黑"/>
          <w:color w:val="1D41D5"/>
          <w:sz w:val="24"/>
        </w:rPr>
        <w:t>WOGE</w:t>
      </w:r>
      <w:r>
        <w:rPr>
          <w:rFonts w:hint="eastAsia" w:ascii="微软雅黑" w:hAnsi="微软雅黑" w:eastAsia="微软雅黑" w:cs="微软雅黑"/>
          <w:sz w:val="24"/>
        </w:rPr>
        <w:t>”</w:t>
      </w:r>
      <w:r>
        <w:rPr>
          <w:rFonts w:hint="default" w:ascii="微软雅黑" w:hAnsi="微软雅黑" w:eastAsia="微软雅黑" w:cs="微软雅黑"/>
          <w:sz w:val="24"/>
          <w:lang w:val="en-US" w:eastAsia="zh-CN"/>
        </w:rPr>
        <w:t xml:space="preserve">，是聚焦石油天然气化工装备出口的国际展会，也是国内帮助中国石油化工装备企业拓展海外市场最大的展览交易平台，旨在为全球石油化工装备供采双方提供集“精准见面、专业展览、新品发布、品牌推广、深度沟通、工厂考察、全程跟踪”于一体的专业服务。博览会秉承“让石油化工生意更简单”的核心理念，以中国展商为主、国外展商为辅，通过 “一展 + 多会”的形式为供采双方提供专业且务实的见面沟通。海外买家均来自中东、东南亚、中亚、非洲、南美洲等一带一路油气国家。展会至今已在阿曼、俄罗斯、伊朗、克拉玛依、海南、西安等地举办过九届，累计服务全球 26 个国家的参展商 1157 家，专业观众 75690人次。 </w:t>
      </w:r>
    </w:p>
    <w:p w14:paraId="2B6AE180">
      <w:pPr>
        <w:widowControl/>
        <w:spacing w:line="560" w:lineRule="exact"/>
        <w:jc w:val="left"/>
        <w:rPr>
          <w:rFonts w:hint="default" w:ascii="微软雅黑" w:hAnsi="微软雅黑" w:eastAsia="微软雅黑" w:cs="微软雅黑"/>
          <w:sz w:val="24"/>
          <w:lang w:val="en-US" w:eastAsia="zh-CN"/>
        </w:rPr>
      </w:pPr>
      <w:r>
        <w:rPr>
          <w:rFonts w:hint="default" w:ascii="微软雅黑" w:hAnsi="微软雅黑" w:eastAsia="微软雅黑" w:cs="微软雅黑"/>
          <w:sz w:val="24"/>
          <w:lang w:val="en-US" w:eastAsia="zh-CN"/>
        </w:rPr>
        <w:t>2024年第九届世界石油天然气装备博览会在中国最大油气资源大省——陕西西安成功举办，汇集了来自海内外的优秀参展企业141家，以及伊朗展团、墨西哥展团、尼日利亚展团等国际展团。吸引了来自沙特、科威特、阿曼、阿联酋、伊朗、俄罗斯、哈萨克斯坦、马来西亚、墨西哥、塞尔维亚、尼日利亚等国家的专业采购商 11612 人次到场参观采购，展期三天供采双方达成重大意向订单金额 15.7 亿元人民币。</w:t>
      </w:r>
    </w:p>
    <w:p w14:paraId="1E93CD82">
      <w:pPr>
        <w:widowControl/>
        <w:spacing w:line="560" w:lineRule="exact"/>
        <w:jc w:val="left"/>
        <w:rPr>
          <w:rFonts w:ascii="微软雅黑" w:hAnsi="微软雅黑" w:eastAsia="微软雅黑" w:cs="微软雅黑"/>
          <w:b/>
          <w:bCs/>
          <w:sz w:val="28"/>
          <w:szCs w:val="28"/>
        </w:rPr>
      </w:pPr>
      <w:r>
        <w:rPr>
          <w:rFonts w:hint="eastAsia" w:ascii="微软雅黑" w:hAnsi="微软雅黑" w:eastAsia="微软雅黑" w:cs="微软雅黑"/>
          <w:b/>
          <w:bCs/>
          <w:sz w:val="28"/>
          <w:szCs w:val="28"/>
        </w:rPr>
        <w:t>二、展品范围</w:t>
      </w:r>
    </w:p>
    <w:p w14:paraId="3AC022E8">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b/>
          <w:bCs/>
          <w:color w:val="0A1CC4"/>
          <w:kern w:val="0"/>
          <w:sz w:val="32"/>
          <w:szCs w:val="32"/>
          <w:lang w:val="en-US" w:eastAsia="zh-CN" w:bidi="ar"/>
        </w:rPr>
        <w:t xml:space="preserve">陆地及海洋石油装备馆 </w:t>
      </w:r>
    </w:p>
    <w:p w14:paraId="7DA0B661">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color w:val="3E3E3F"/>
          <w:kern w:val="0"/>
          <w:sz w:val="20"/>
          <w:szCs w:val="20"/>
          <w:lang w:val="en-US" w:eastAsia="zh-CN" w:bidi="ar"/>
        </w:rPr>
        <w:t xml:space="preserve">石油勘探设备，钻井设备，压裂设备，固控系统，井口设备，井下工具，储运设备，环保设备，安防设备，油田特种车辆，油田智能化设备，海上钻井平台，深水多功能作业船舶，起重铺管船，挖沟作业船，海底管道焊接设备，建造场地及建造施工装备，水下机器人，大型下水驳船，水下产品研发测试装备，新材料，油田化学品等。 </w:t>
      </w:r>
    </w:p>
    <w:p w14:paraId="347FD903">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b/>
          <w:bCs/>
          <w:color w:val="0A1CC4"/>
          <w:kern w:val="0"/>
          <w:sz w:val="32"/>
          <w:szCs w:val="32"/>
          <w:lang w:val="en-US" w:eastAsia="zh-CN" w:bidi="ar"/>
        </w:rPr>
        <w:t xml:space="preserve">天然气装备馆 </w:t>
      </w:r>
    </w:p>
    <w:p w14:paraId="60C0AAEE">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color w:val="3E3E3F"/>
          <w:kern w:val="0"/>
          <w:sz w:val="20"/>
          <w:szCs w:val="20"/>
          <w:lang w:val="en-US" w:eastAsia="zh-CN" w:bidi="ar"/>
        </w:rPr>
        <w:t xml:space="preserve">天然气勘探设备，LNG 工程装备，LNG 运输船，加气站设备，CNG 压缩天然气设备，供热及城市燃气设备，煤层气开采装备，低温设备等。 </w:t>
      </w:r>
    </w:p>
    <w:p w14:paraId="034F8AB2">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b/>
          <w:bCs/>
          <w:color w:val="0A1CC4"/>
          <w:kern w:val="0"/>
          <w:sz w:val="32"/>
          <w:szCs w:val="32"/>
          <w:lang w:val="en-US" w:eastAsia="zh-CN" w:bidi="ar"/>
        </w:rPr>
        <w:t xml:space="preserve">石化及煤化工装备馆 </w:t>
      </w:r>
    </w:p>
    <w:p w14:paraId="6CF45EB4">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color w:val="3E3E3F"/>
          <w:kern w:val="0"/>
          <w:sz w:val="20"/>
          <w:szCs w:val="20"/>
          <w:lang w:val="en-US" w:eastAsia="zh-CN" w:bidi="ar"/>
        </w:rPr>
        <w:t xml:space="preserve">蒸馏设备，离心脱水设备，反应器，催化器，换热器，冷却器， 高压分离器，主风机，鼓风机，加热炉，燃烧炉，除焦设备，各种塔器，煤粉、煤浆加工设备，煤气化设备，传质设备，反应设备，浓缩设备，传热设备，储运设备，输送设备，锅炉，空分设备等。 </w:t>
      </w:r>
    </w:p>
    <w:p w14:paraId="7D6D2888">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b/>
          <w:bCs/>
          <w:color w:val="0A1CC4"/>
          <w:kern w:val="0"/>
          <w:sz w:val="32"/>
          <w:szCs w:val="32"/>
          <w:lang w:val="en-US" w:eastAsia="zh-CN" w:bidi="ar"/>
        </w:rPr>
        <w:t xml:space="preserve">泵、阀门、仪器仪表及动力设备馆 </w:t>
      </w:r>
    </w:p>
    <w:p w14:paraId="20734555">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color w:val="3E3E3F"/>
          <w:kern w:val="0"/>
          <w:sz w:val="20"/>
          <w:szCs w:val="20"/>
          <w:lang w:val="en-US" w:eastAsia="zh-CN" w:bidi="ar"/>
        </w:rPr>
        <w:t xml:space="preserve">泥浆泵，屏蔽泵，潜水泵，球阀，闸阀，止回阀等；法兰，弯头，油管，非金属复合管，管道检测、焊接设备等；温度仪表，压力仪表，物位仪表，流量仪表，执行器，检测仪器，仪表柜，电线电缆，电机，发电机组等。 </w:t>
      </w:r>
    </w:p>
    <w:p w14:paraId="373AB609">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b/>
          <w:bCs/>
          <w:color w:val="0A1CC4"/>
          <w:kern w:val="0"/>
          <w:sz w:val="32"/>
          <w:szCs w:val="32"/>
          <w:lang w:val="en-US" w:eastAsia="zh-CN" w:bidi="ar"/>
        </w:rPr>
        <w:t xml:space="preserve">室外展区 </w:t>
      </w:r>
    </w:p>
    <w:p w14:paraId="64CEF77C">
      <w:pPr>
        <w:keepNext w:val="0"/>
        <w:keepLines w:val="0"/>
        <w:widowControl/>
        <w:suppressLineNumbers w:val="0"/>
        <w:jc w:val="left"/>
        <w:rPr>
          <w:rFonts w:hint="eastAsia" w:ascii="微软雅黑" w:hAnsi="微软雅黑" w:eastAsia="微软雅黑" w:cs="微软雅黑"/>
          <w:color w:val="3E3E3F"/>
          <w:kern w:val="0"/>
          <w:sz w:val="20"/>
          <w:szCs w:val="20"/>
          <w:lang w:val="en-US" w:eastAsia="zh-CN" w:bidi="ar"/>
        </w:rPr>
      </w:pPr>
      <w:r>
        <w:rPr>
          <w:rFonts w:hint="eastAsia" w:ascii="微软雅黑" w:hAnsi="微软雅黑" w:eastAsia="微软雅黑" w:cs="微软雅黑"/>
          <w:color w:val="3E3E3F"/>
          <w:kern w:val="0"/>
          <w:sz w:val="20"/>
          <w:szCs w:val="20"/>
          <w:lang w:val="en-US" w:eastAsia="zh-CN" w:bidi="ar"/>
        </w:rPr>
        <w:t>大型、重型装备。</w:t>
      </w:r>
    </w:p>
    <w:p w14:paraId="51D6C00C">
      <w:pPr>
        <w:keepNext w:val="0"/>
        <w:keepLines w:val="0"/>
        <w:widowControl/>
        <w:suppressLineNumbers w:val="0"/>
        <w:jc w:val="left"/>
        <w:rPr>
          <w:rFonts w:ascii="微软雅黑" w:hAnsi="微软雅黑" w:eastAsia="微软雅黑" w:cs="微软雅黑"/>
          <w:b/>
          <w:bCs/>
          <w:sz w:val="28"/>
          <w:szCs w:val="28"/>
        </w:rPr>
      </w:pPr>
      <w:r>
        <w:rPr>
          <w:rFonts w:hint="eastAsia" w:ascii="微软雅黑" w:hAnsi="微软雅黑" w:eastAsia="微软雅黑" w:cs="微软雅黑"/>
          <w:b/>
          <w:bCs/>
          <w:sz w:val="28"/>
          <w:szCs w:val="28"/>
          <w:lang w:val="en-US" w:eastAsia="zh-CN"/>
        </w:rPr>
        <w:t>三</w:t>
      </w:r>
      <w:r>
        <w:rPr>
          <w:rFonts w:hint="eastAsia" w:ascii="微软雅黑" w:hAnsi="微软雅黑" w:eastAsia="微软雅黑" w:cs="微软雅黑"/>
          <w:b/>
          <w:bCs/>
          <w:sz w:val="28"/>
          <w:szCs w:val="28"/>
        </w:rPr>
        <w:t>、展位价格</w:t>
      </w:r>
    </w:p>
    <w:p w14:paraId="3B01CD0F">
      <w:pPr>
        <w:spacing w:line="560" w:lineRule="exact"/>
        <w:rPr>
          <w:rFonts w:hint="eastAsia" w:ascii="微软雅黑" w:hAnsi="微软雅黑" w:eastAsia="微软雅黑" w:cs="微软雅黑"/>
        </w:rPr>
      </w:pPr>
      <w:r>
        <w:rPr>
          <w:rFonts w:hint="eastAsia" w:ascii="微软雅黑" w:hAnsi="微软雅黑" w:eastAsia="微软雅黑" w:cs="微软雅黑"/>
          <w:b/>
          <w:bCs/>
        </w:rPr>
        <w:t>标准展位</w:t>
      </w:r>
      <w:r>
        <w:rPr>
          <w:rFonts w:hint="eastAsia" w:ascii="微软雅黑" w:hAnsi="微软雅黑" w:eastAsia="微软雅黑" w:cs="微软雅黑"/>
        </w:rPr>
        <w:t>：19800元 / 9平方米</w:t>
      </w:r>
    </w:p>
    <w:p w14:paraId="22EB11ED">
      <w:pPr>
        <w:spacing w:line="560" w:lineRule="exact"/>
        <w:rPr>
          <w:rFonts w:ascii="微软雅黑" w:hAnsi="微软雅黑" w:eastAsia="微软雅黑" w:cs="微软雅黑"/>
        </w:rPr>
      </w:pPr>
      <w:r>
        <w:rPr>
          <w:rFonts w:hint="eastAsia" w:ascii="微软雅黑" w:hAnsi="微软雅黑" w:eastAsia="微软雅黑" w:cs="微软雅黑"/>
          <w:b/>
          <w:bCs/>
          <w:lang w:val="en-US" w:eastAsia="zh-CN"/>
        </w:rPr>
        <w:t>室内</w:t>
      </w:r>
      <w:r>
        <w:rPr>
          <w:rFonts w:hint="eastAsia" w:ascii="微软雅黑" w:hAnsi="微软雅黑" w:eastAsia="微软雅黑" w:cs="微软雅黑"/>
          <w:b/>
          <w:bCs/>
        </w:rPr>
        <w:t>光地价格</w:t>
      </w:r>
      <w:r>
        <w:rPr>
          <w:rFonts w:hint="eastAsia" w:ascii="微软雅黑" w:hAnsi="微软雅黑" w:eastAsia="微软雅黑" w:cs="微软雅黑"/>
        </w:rPr>
        <w:t>：1800 元 / 平方米（36 平方米起订）</w:t>
      </w:r>
    </w:p>
    <w:p w14:paraId="161FC02A">
      <w:pPr>
        <w:spacing w:line="560" w:lineRule="exact"/>
        <w:rPr>
          <w:rFonts w:ascii="微软雅黑" w:hAnsi="微软雅黑" w:eastAsia="微软雅黑" w:cs="微软雅黑"/>
        </w:rPr>
      </w:pPr>
      <w:r>
        <w:rPr>
          <w:rFonts w:hint="eastAsia" w:ascii="微软雅黑" w:hAnsi="微软雅黑" w:eastAsia="微软雅黑" w:cs="微软雅黑"/>
          <w:b/>
          <w:bCs/>
        </w:rPr>
        <w:t>开口费</w:t>
      </w:r>
      <w:r>
        <w:rPr>
          <w:rFonts w:hint="eastAsia" w:ascii="微软雅黑" w:hAnsi="微软雅黑" w:eastAsia="微软雅黑" w:cs="微软雅黑"/>
        </w:rPr>
        <w:t>：双开口加收10％   三开口加收15%</w:t>
      </w:r>
    </w:p>
    <w:p w14:paraId="7427AA2F">
      <w:pPr>
        <w:spacing w:line="560" w:lineRule="exact"/>
        <w:rPr>
          <w:rFonts w:hint="eastAsia" w:ascii="微软雅黑" w:hAnsi="微软雅黑" w:eastAsia="微软雅黑" w:cs="微软雅黑"/>
        </w:rPr>
      </w:pPr>
      <w:r>
        <w:rPr>
          <w:rFonts w:hint="eastAsia" w:ascii="微软雅黑" w:hAnsi="微软雅黑" w:eastAsia="微软雅黑" w:cs="微软雅黑"/>
          <w:b/>
          <w:bCs/>
        </w:rPr>
        <w:t>注册费</w:t>
      </w:r>
      <w:r>
        <w:rPr>
          <w:rFonts w:hint="eastAsia" w:ascii="微软雅黑" w:hAnsi="微软雅黑" w:eastAsia="微软雅黑" w:cs="微软雅黑"/>
        </w:rPr>
        <w:t>：3000 元 / 家</w:t>
      </w:r>
    </w:p>
    <w:p w14:paraId="3C8A3E8F">
      <w:pPr>
        <w:spacing w:line="560" w:lineRule="exact"/>
        <w:rPr>
          <w:rFonts w:hint="eastAsia" w:ascii="微软雅黑" w:hAnsi="微软雅黑" w:eastAsia="微软雅黑" w:cs="微软雅黑"/>
          <w:lang w:eastAsia="zh-CN"/>
        </w:rPr>
      </w:pPr>
      <w:r>
        <w:rPr>
          <w:rFonts w:hint="eastAsia" w:ascii="微软雅黑" w:hAnsi="微软雅黑" w:eastAsia="微软雅黑" w:cs="微软雅黑"/>
          <w:b/>
          <w:bCs/>
          <w:lang w:val="en-US" w:eastAsia="zh-CN"/>
        </w:rPr>
        <w:t>第四届世界石油天然气大会</w:t>
      </w:r>
      <w:r>
        <w:rPr>
          <w:rFonts w:hint="eastAsia" w:ascii="微软雅黑" w:hAnsi="微软雅黑" w:eastAsia="微软雅黑" w:cs="微软雅黑"/>
        </w:rPr>
        <w:t>：</w:t>
      </w:r>
      <w:r>
        <w:rPr>
          <w:rFonts w:hint="eastAsia" w:ascii="微软雅黑" w:hAnsi="微软雅黑" w:eastAsia="微软雅黑" w:cs="微软雅黑"/>
          <w:lang w:val="en-US" w:eastAsia="zh-CN"/>
        </w:rPr>
        <w:t>2</w:t>
      </w:r>
      <w:r>
        <w:rPr>
          <w:rFonts w:hint="eastAsia" w:ascii="微软雅黑" w:hAnsi="微软雅黑" w:eastAsia="微软雅黑" w:cs="微软雅黑"/>
        </w:rPr>
        <w:t>980 元 / 人</w:t>
      </w:r>
    </w:p>
    <w:p w14:paraId="3DAEB323">
      <w:pPr>
        <w:spacing w:line="560" w:lineRule="exact"/>
        <w:rPr>
          <w:rFonts w:hint="eastAsia" w:ascii="微软雅黑" w:hAnsi="微软雅黑" w:eastAsia="微软雅黑" w:cs="微软雅黑"/>
        </w:rPr>
      </w:pPr>
      <w:r>
        <w:rPr>
          <w:rFonts w:hint="eastAsia" w:ascii="微软雅黑" w:hAnsi="微软雅黑" w:eastAsia="微软雅黑" w:cs="微软雅黑"/>
          <w:b/>
          <w:bCs/>
          <w:lang w:val="en-US" w:eastAsia="zh-CN"/>
        </w:rPr>
        <w:t>室外</w:t>
      </w:r>
      <w:r>
        <w:rPr>
          <w:rFonts w:hint="eastAsia" w:ascii="微软雅黑" w:hAnsi="微软雅黑" w:eastAsia="微软雅黑" w:cs="微软雅黑"/>
          <w:b/>
          <w:bCs/>
        </w:rPr>
        <w:t>光地价格</w:t>
      </w:r>
      <w:r>
        <w:rPr>
          <w:rFonts w:hint="eastAsia" w:ascii="微软雅黑" w:hAnsi="微软雅黑" w:eastAsia="微软雅黑" w:cs="微软雅黑"/>
        </w:rPr>
        <w:t>：1</w:t>
      </w:r>
      <w:r>
        <w:rPr>
          <w:rFonts w:hint="eastAsia" w:ascii="微软雅黑" w:hAnsi="微软雅黑" w:eastAsia="微软雅黑" w:cs="微软雅黑"/>
          <w:lang w:val="en-US" w:eastAsia="zh-CN"/>
        </w:rPr>
        <w:t>0</w:t>
      </w:r>
      <w:r>
        <w:rPr>
          <w:rFonts w:hint="eastAsia" w:ascii="微软雅黑" w:hAnsi="微软雅黑" w:eastAsia="微软雅黑" w:cs="微软雅黑"/>
        </w:rPr>
        <w:t>00 元 / 平方米</w:t>
      </w:r>
    </w:p>
    <w:p w14:paraId="434BA5C9">
      <w:pPr>
        <w:spacing w:line="560" w:lineRule="exact"/>
        <w:rPr>
          <w:rFonts w:ascii="微软雅黑" w:hAnsi="微软雅黑" w:eastAsia="微软雅黑" w:cs="微软雅黑"/>
          <w:b/>
          <w:bCs/>
          <w:sz w:val="28"/>
          <w:szCs w:val="28"/>
        </w:rPr>
      </w:pPr>
      <w:bookmarkStart w:id="0" w:name="_GoBack"/>
      <w:bookmarkEnd w:id="0"/>
      <w:r>
        <w:rPr>
          <w:rFonts w:hint="eastAsia" w:ascii="微软雅黑" w:hAnsi="微软雅黑" w:eastAsia="微软雅黑" w:cs="微软雅黑"/>
          <w:b/>
          <w:bCs/>
          <w:sz w:val="28"/>
          <w:szCs w:val="28"/>
          <w:lang w:val="en-US" w:eastAsia="zh-CN"/>
        </w:rPr>
        <w:t>四</w:t>
      </w:r>
      <w:r>
        <w:rPr>
          <w:rFonts w:hint="eastAsia" w:ascii="微软雅黑" w:hAnsi="微软雅黑" w:eastAsia="微软雅黑" w:cs="微软雅黑"/>
          <w:b/>
          <w:bCs/>
          <w:sz w:val="28"/>
          <w:szCs w:val="28"/>
        </w:rPr>
        <w:t>、联系方式</w:t>
      </w:r>
    </w:p>
    <w:p w14:paraId="52FCBF6F">
      <w:pPr>
        <w:spacing w:line="560" w:lineRule="exact"/>
        <w:jc w:val="left"/>
        <w:rPr>
          <w:rFonts w:hint="default" w:ascii="微软雅黑" w:hAnsi="微软雅黑" w:eastAsia="微软雅黑" w:cs="微软雅黑"/>
          <w:lang w:val="en-US" w:eastAsia="zh-CN"/>
        </w:rPr>
      </w:pPr>
      <w:r>
        <w:rPr>
          <w:rFonts w:hint="eastAsia" w:ascii="微软雅黑" w:hAnsi="微软雅黑" w:eastAsia="微软雅黑" w:cs="微软雅黑"/>
        </w:rPr>
        <w:t>第</w:t>
      </w:r>
      <w:r>
        <w:rPr>
          <w:rFonts w:hint="eastAsia" w:ascii="微软雅黑" w:hAnsi="微软雅黑" w:eastAsia="微软雅黑" w:cs="微软雅黑"/>
          <w:lang w:val="en-US" w:eastAsia="zh-CN"/>
        </w:rPr>
        <w:t>十</w:t>
      </w:r>
      <w:r>
        <w:rPr>
          <w:rFonts w:hint="eastAsia" w:ascii="微软雅黑" w:hAnsi="微软雅黑" w:eastAsia="微软雅黑" w:cs="微软雅黑"/>
        </w:rPr>
        <w:t>届世界石油天然气装备博览会组委会</w:t>
      </w:r>
      <w:r>
        <w:rPr>
          <w:rFonts w:hint="eastAsia" w:ascii="微软雅黑" w:hAnsi="微软雅黑" w:eastAsia="微软雅黑" w:cs="微软雅黑"/>
          <w:lang w:val="en-US" w:eastAsia="zh-CN"/>
        </w:rPr>
        <w:t xml:space="preserve">                  </w:t>
      </w:r>
    </w:p>
    <w:p w14:paraId="61FFD412">
      <w:pPr>
        <w:spacing w:line="560" w:lineRule="exact"/>
        <w:jc w:val="left"/>
        <w:rPr>
          <w:rFonts w:hint="default" w:ascii="微软雅黑" w:hAnsi="微软雅黑" w:eastAsia="微软雅黑" w:cs="微软雅黑"/>
          <w:lang w:val="en-US" w:eastAsia="zh-CN"/>
        </w:rPr>
      </w:pPr>
      <w:r>
        <w:rPr>
          <w:rFonts w:hint="eastAsia" w:ascii="微软雅黑" w:hAnsi="微软雅黑" w:eastAsia="微软雅黑" w:cs="微软雅黑"/>
        </w:rPr>
        <w:t>联</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系</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人：潘  慧</w:t>
      </w:r>
    </w:p>
    <w:p w14:paraId="5CAB23FE">
      <w:pPr>
        <w:spacing w:line="560" w:lineRule="exact"/>
        <w:jc w:val="left"/>
        <w:rPr>
          <w:rFonts w:hint="eastAsia" w:ascii="微软雅黑" w:hAnsi="微软雅黑" w:eastAsia="微软雅黑" w:cs="微软雅黑"/>
          <w:lang w:val="en-US" w:eastAsia="zh-CN"/>
        </w:rPr>
      </w:pPr>
      <w:r>
        <w:rPr>
          <w:rFonts w:hint="eastAsia" w:ascii="微软雅黑" w:hAnsi="微软雅黑" w:eastAsia="微软雅黑" w:cs="微软雅黑"/>
        </w:rPr>
        <w:t xml:space="preserve">电 </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 xml:space="preserve"> 话：18682906726</w:t>
      </w:r>
    </w:p>
    <w:p w14:paraId="7C7D4F10">
      <w:pPr>
        <w:spacing w:line="560" w:lineRule="exact"/>
        <w:jc w:val="left"/>
        <w:rPr>
          <w:rFonts w:hint="default" w:ascii="微软雅黑" w:hAnsi="微软雅黑" w:eastAsia="微软雅黑" w:cs="微软雅黑"/>
          <w:lang w:val="en-US" w:eastAsia="zh-CN"/>
        </w:rPr>
      </w:pPr>
      <w:r>
        <w:rPr>
          <w:rFonts w:hint="eastAsia" w:ascii="微软雅黑" w:hAnsi="微软雅黑" w:eastAsia="微软雅黑" w:cs="微软雅黑"/>
        </w:rPr>
        <w:t>邮</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箱：</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"mailto:cumtpanhui@163.com" </w:instrText>
      </w:r>
      <w:r>
        <w:rPr>
          <w:rFonts w:hint="eastAsia" w:ascii="微软雅黑" w:hAnsi="微软雅黑" w:eastAsia="微软雅黑" w:cs="微软雅黑"/>
        </w:rPr>
        <w:fldChar w:fldCharType="separate"/>
      </w:r>
      <w:r>
        <w:rPr>
          <w:rStyle w:val="6"/>
          <w:rFonts w:hint="eastAsia" w:ascii="微软雅黑" w:hAnsi="微软雅黑" w:eastAsia="微软雅黑" w:cs="微软雅黑"/>
        </w:rPr>
        <w:t>cumtpanhui@163.com</w:t>
      </w:r>
      <w:r>
        <w:rPr>
          <w:rFonts w:hint="eastAsia" w:ascii="微软雅黑" w:hAnsi="微软雅黑" w:eastAsia="微软雅黑" w:cs="微软雅黑"/>
        </w:rPr>
        <w:fldChar w:fldCharType="end"/>
      </w:r>
      <w:r>
        <w:rPr>
          <w:rFonts w:hint="eastAsia" w:ascii="微软雅黑" w:hAnsi="微软雅黑" w:eastAsia="微软雅黑" w:cs="微软雅黑"/>
          <w:lang w:val="en-US" w:eastAsia="zh-CN"/>
        </w:rPr>
        <w:t xml:space="preserve">                   </w:t>
      </w:r>
    </w:p>
    <w:p w14:paraId="56C7B9C8">
      <w:pPr>
        <w:spacing w:line="560" w:lineRule="exact"/>
        <w:jc w:val="left"/>
        <w:rPr>
          <w:rFonts w:hint="default" w:ascii="微软雅黑" w:hAnsi="微软雅黑" w:eastAsia="微软雅黑" w:cs="微软雅黑"/>
          <w:lang w:val="en-US" w:eastAsia="zh-CN"/>
        </w:rPr>
      </w:pPr>
    </w:p>
    <w:p w14:paraId="599D5A91">
      <w:pPr>
        <w:spacing w:line="560" w:lineRule="exact"/>
        <w:jc w:val="left"/>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 xml:space="preserve"> </w:t>
      </w:r>
      <w:r>
        <w:rPr>
          <w:rStyle w:val="6"/>
          <w:rFonts w:hint="eastAsia" w:ascii="微软雅黑" w:hAnsi="微软雅黑" w:eastAsia="微软雅黑" w:cs="微软雅黑"/>
          <w:u w:val="none"/>
          <w:lang w:val="en-US" w:eastAsia="zh-CN"/>
        </w:rPr>
        <w:t xml:space="preserve">                                                                 </w:t>
      </w:r>
      <w:r>
        <w:rPr>
          <w:rFonts w:hint="eastAsia" w:ascii="微软雅黑" w:hAnsi="微软雅黑" w:eastAsia="微软雅黑" w:cs="微软雅黑"/>
          <w:lang w:val="en-US" w:eastAsia="zh-CN"/>
        </w:rPr>
        <w:t xml:space="preserve"> </w:t>
      </w:r>
    </w:p>
    <w:p w14:paraId="0EB15C73">
      <w:pPr>
        <w:spacing w:line="540" w:lineRule="exact"/>
        <w:jc w:val="left"/>
        <w:rPr>
          <w:rFonts w:hint="eastAsia" w:ascii="微软雅黑" w:hAnsi="微软雅黑" w:eastAsia="微软雅黑" w:cs="微软雅黑"/>
          <w:szCs w:val="21"/>
        </w:rPr>
      </w:pPr>
    </w:p>
    <w:p w14:paraId="737F1146">
      <w:pPr>
        <w:spacing w:line="540" w:lineRule="exact"/>
        <w:jc w:val="left"/>
        <w:rPr>
          <w:rFonts w:ascii="微软雅黑" w:hAnsi="微软雅黑" w:eastAsia="微软雅黑" w:cs="微软雅黑"/>
          <w:szCs w:val="21"/>
        </w:rPr>
      </w:pPr>
    </w:p>
    <w:p w14:paraId="06578EDC">
      <w:pPr>
        <w:spacing w:line="540" w:lineRule="exact"/>
        <w:jc w:val="left"/>
        <w:rPr>
          <w:rFonts w:ascii="微软雅黑" w:hAnsi="微软雅黑" w:eastAsia="微软雅黑" w:cs="微软雅黑"/>
          <w:szCs w:val="21"/>
        </w:rPr>
      </w:pPr>
    </w:p>
    <w:p w14:paraId="0F0F2AB4">
      <w:pPr>
        <w:spacing w:line="540" w:lineRule="exact"/>
        <w:jc w:val="left"/>
        <w:rPr>
          <w:rFonts w:ascii="微软雅黑" w:hAnsi="微软雅黑" w:eastAsia="微软雅黑" w:cs="微软雅黑"/>
          <w:szCs w:val="21"/>
        </w:rPr>
      </w:pPr>
    </w:p>
    <w:p w14:paraId="1C3D34E9">
      <w:pPr>
        <w:wordWrap w:val="0"/>
        <w:spacing w:line="540" w:lineRule="exact"/>
        <w:jc w:val="right"/>
        <w:rPr>
          <w:rFonts w:hint="eastAsia" w:ascii="微软雅黑" w:hAnsi="微软雅黑" w:eastAsia="微软雅黑" w:cs="微软雅黑"/>
        </w:rPr>
      </w:pPr>
    </w:p>
    <w:p w14:paraId="4B3C3357">
      <w:pPr>
        <w:wordWrap w:val="0"/>
        <w:spacing w:line="540" w:lineRule="exact"/>
        <w:jc w:val="right"/>
        <w:rPr>
          <w:rFonts w:hint="eastAsia" w:ascii="微软雅黑" w:hAnsi="微软雅黑" w:eastAsia="微软雅黑" w:cs="微软雅黑"/>
        </w:rPr>
      </w:pPr>
    </w:p>
    <w:p w14:paraId="5F32B6B5">
      <w:pPr>
        <w:wordWrap w:val="0"/>
        <w:spacing w:line="540" w:lineRule="exact"/>
        <w:jc w:val="right"/>
        <w:rPr>
          <w:rFonts w:hint="eastAsia" w:ascii="微软雅黑" w:hAnsi="微软雅黑" w:eastAsia="微软雅黑" w:cs="微软雅黑"/>
        </w:rPr>
      </w:pPr>
      <w:r>
        <w:rPr>
          <w:rFonts w:hint="eastAsia" w:ascii="微软雅黑" w:hAnsi="微软雅黑" w:eastAsia="微软雅黑" w:cs="微软雅黑"/>
          <w:szCs w:val="21"/>
        </w:rPr>
        <mc:AlternateContent>
          <mc:Choice Requires="wps">
            <w:drawing>
              <wp:anchor distT="0" distB="0" distL="114300" distR="114300" simplePos="0" relativeHeight="251665408" behindDoc="0" locked="0" layoutInCell="1" allowOverlap="1">
                <wp:simplePos x="0" y="0"/>
                <wp:positionH relativeFrom="column">
                  <wp:posOffset>2559685</wp:posOffset>
                </wp:positionH>
                <wp:positionV relativeFrom="paragraph">
                  <wp:posOffset>3514725</wp:posOffset>
                </wp:positionV>
                <wp:extent cx="1200150" cy="70358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200150" cy="7035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DE6B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1.55pt;margin-top:276.75pt;height:55.4pt;width:94.5pt;z-index:251665408;mso-width-relative:page;mso-height-relative:page;" filled="f" stroked="f" coordsize="21600,21600" o:gfxdata="UEsDBAoAAAAAAIdO4kAAAAAAAAAAAAAAAAAEAAAAZHJzL1BLAwQUAAAACACHTuJASzwG0dwAAAAL&#10;AQAADwAAAGRycy9kb3ducmV2LnhtbE2Py07DMBBF90j8gzVI7KidpIlKiFOhSBUSgkVLN+wmsZtE&#10;2OMQuw/4eswKljNzdOfcan2xhp307EdHEpKFAKapc2qkXsL+bXO3AuYDkkLjSEv40h7W9fVVhaVy&#10;Z9rq0y70LIaQL1HCEMJUcu67QVv0CzdpireDmy2GOM49VzOeY7g1PBWi4BZHih8GnHQz6O5jd7QS&#10;npvNK27b1K6+TfP0cnicPvfvuZS3N4l4ABb0JfzB8Ksf1aGOTq07kvLMSFiKLImohDzPcmCRyO/T&#10;uGklFMUyA15X/H+H+gdQSwMEFAAAAAgAh07iQETs9iM5AgAAaAQAAA4AAABkcnMvZTJvRG9jLnht&#10;bK1UzW4TMRC+I/EOlu90k/4TdVOFVkVIEa0UEGfH6+2uZHuM7XQ3PAC8AScu3HmuPAefvUlbCoce&#10;uHjHnvE3830z3rPz3mh2p3xoyZZ8vDfiTFlJVWtvS/7xw9WrU85CFLYSmqwq+VoFfj59+eKscxO1&#10;Tw3pSnkGEBsmnSt5E6ObFEWQjTIi7JFTFs6avBERW39bVF50QDe62B+NjouOfOU8SRUCTi8HJ98i&#10;+ucAUl23Ul2SXBll44DqlRYRlELTusCnudq6VjJe13VQkemSg2nMK5LAXqa1mJ6Jya0XrmnltgTx&#10;nBKecDKitUh6D3UpomAr3/4FZVrpKVAd9ySZYiCSFQGL8eiJNotGOJW5QOrg7kUP/w9Wvr+78ayt&#10;MAkHnFlh0PHN92+bH782P78ynEGgzoUJ4hYOkbF/Qz2Cd+cBh4l3X3uTvmDE4Ie863t5VR+ZTJfQ&#10;/vERXBK+k9HB0WnWv3i47XyIbxUZloySe7Qvqyru5iGiEoTuQlIyS1et1rmF2rKu5McHgP/Dgxva&#10;4mLiMNSarNgv+y2xJVVr8PI0jEZw8qpF8rkI8UZ4zALqxWuJ11hqTUhCW4uzhvyXf52neLQIXs46&#10;zFbJw+eV8Ioz/c6iea/Hh4eAjXlzeHSyj41/7Fk+9tiVuSCM7xjv0slspviod2btyXzCo5qlrHAJ&#10;K5G75HFnXsRh4vEopZrNchDGz4k4twsnE/Qg2mwVqW6z0kmmQZutehjA3IDtY0kT/nifox5+EN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zwG0dwAAAALAQAADwAAAAAAAAABACAAAAAiAAAAZHJz&#10;L2Rvd25yZXYueG1sUEsBAhQAFAAAAAgAh07iQETs9iM5AgAAaAQAAA4AAAAAAAAAAQAgAAAAKwEA&#10;AGRycy9lMm9Eb2MueG1sUEsFBgAAAAAGAAYAWQEAANYFAAAAAA==&#10;">
                <v:fill on="f" focussize="0,0"/>
                <v:stroke on="f" weight="0.5pt"/>
                <v:imagedata o:title=""/>
                <o:lock v:ext="edit" aspectratio="f"/>
                <v:textbox>
                  <w:txbxContent>
                    <w:p w14:paraId="53BDE6B0"/>
                  </w:txbxContent>
                </v:textbox>
              </v:shape>
            </w:pict>
          </mc:Fallback>
        </mc:AlternateContent>
      </w:r>
      <w:r>
        <w:rPr>
          <w:rFonts w:hint="eastAsia" w:ascii="微软雅黑" w:hAnsi="微软雅黑" w:eastAsia="微软雅黑" w:cs="微软雅黑"/>
          <w:szCs w:val="21"/>
        </w:rPr>
        <mc:AlternateContent>
          <mc:Choice Requires="wps">
            <w:drawing>
              <wp:anchor distT="0" distB="0" distL="114300" distR="114300" simplePos="0" relativeHeight="251664384" behindDoc="0" locked="0" layoutInCell="1" allowOverlap="1">
                <wp:simplePos x="0" y="0"/>
                <wp:positionH relativeFrom="column">
                  <wp:posOffset>1503045</wp:posOffset>
                </wp:positionH>
                <wp:positionV relativeFrom="paragraph">
                  <wp:posOffset>3522980</wp:posOffset>
                </wp:positionV>
                <wp:extent cx="989330" cy="70485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89330" cy="704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C9F8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35pt;margin-top:277.4pt;height:55.5pt;width:77.9pt;z-index:251664384;mso-width-relative:page;mso-height-relative:page;" filled="f" stroked="f" coordsize="21600,21600" o:gfxdata="UEsDBAoAAAAAAIdO4kAAAAAAAAAAAAAAAAAEAAAAZHJzL1BLAwQUAAAACACHTuJAVq+EBdwAAAAL&#10;AQAADwAAAGRycy9kb3ducmV2LnhtbE2Py07DMBBF90j8gzVI7KjTFIc0jVOhSBUSgkVLN+yceJpE&#10;+BFi9wFfz7CC5WiO7j23XF+sYSecwuCdhPksAYau9XpwnYT92+YuBxaicloZ71DCFwZYV9dXpSq0&#10;P7stnnaxYxTiQqEk9DGOBeeh7dGqMPMjOvod/GRVpHPquJ7UmcKt4WmSZNyqwVFDr0ase2w/dkcr&#10;4bnevKptk9r829RPL4fH8XP/LqS8vZknK2ARL/EPhl99UoeKnBp/dDowIyFdZA+EShDinjYQsVim&#10;AlgjIctEDrwq+f8N1Q9QSwMEFAAAAAgAh07iQMRp7Os7AgAAZwQAAA4AAABkcnMvZTJvRG9jLnht&#10;bK1UwU4bMRC9V+o/WL6XTUKAELFBKYiqEipItOrZ8XrZlWyPazvs0g9o/4BTL733u/iOPnsToLQH&#10;Dr1sxjPjN/PejHN03BvNbpQPLdmSj3dGnCkrqWrtdck/fTx7M+MsRGErocmqkt+qwI8Xr18ddW6u&#10;JtSQrpRnALFh3rmSNzG6eVEE2Sgjwg45ZRGsyRsRcfTXReVFB3Sji8lotF905CvnSaoQ4D0dgnyD&#10;6F8CSHXdSnVKcm2UjQOqV1pEUApN6wJf5G7rWsl4UddBRaZLDqYxf1EE9ip9i8WRmF974ZpWbloQ&#10;L2nhGScjWouiD1CnIgq29u1fUKaVngLVcUeSKQYiWRGwGI+eaXPVCKcyF0gd3IPo4f/Byg83l561&#10;FTZhwpkVBhO/v/t+/+PX/c9vDD4I1LkwR96VQ2bs31KP5K0/wJl497U36ReMGOKQ9/ZBXtVHJuE8&#10;nB3u7iIiEToYTWd7Wf7i8bLzIb5TZFgySu4xvSyquDkPEY0gdZuSalk6a7XOE9SWdSXf3wXkHxHc&#10;0BYXE4Wh1WTFftVveK2ougUtT8NmBCfPWhQ/FyFeCo9VQL94LPECn1oTitDG4qwh//Vf/pSPCSHK&#10;WYfVKnn4shZecabfW8zucDydAjbmw3TvYIKDfxpZPY3YtTkhbO8Yz9LJbKb8qLdm7cl8xptapqoI&#10;CStRu+Rxa57EYeHxJqVaLnMSts+JeG6vnEzQg2jLdaS6zUonmQZtNuph//IANm8lLfjTc856/H9Y&#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Wr4QF3AAAAAsBAAAPAAAAAAAAAAEAIAAAACIAAABk&#10;cnMvZG93bnJldi54bWxQSwECFAAUAAAACACHTuJAxGns6zsCAABnBAAADgAAAAAAAAABACAAAAAr&#10;AQAAZHJzL2Uyb0RvYy54bWxQSwUGAAAAAAYABgBZAQAA2AUAAAAA&#10;">
                <v:fill on="f" focussize="0,0"/>
                <v:stroke on="f" weight="0.5pt"/>
                <v:imagedata o:title=""/>
                <o:lock v:ext="edit" aspectratio="f"/>
                <v:textbox>
                  <w:txbxContent>
                    <w:p w14:paraId="4BCC9F82"/>
                  </w:txbxContent>
                </v:textbox>
              </v:shape>
            </w:pict>
          </mc:Fallback>
        </mc:AlternateContent>
      </w:r>
      <w:r>
        <w:rPr>
          <w:rFonts w:hint="eastAsia" w:ascii="微软雅黑" w:hAnsi="微软雅黑" w:eastAsia="微软雅黑" w:cs="微软雅黑"/>
          <w:szCs w:val="21"/>
        </w:rPr>
        <mc:AlternateContent>
          <mc:Choice Requires="wps">
            <w:drawing>
              <wp:anchor distT="0" distB="0" distL="114300" distR="114300" simplePos="0" relativeHeight="251663360" behindDoc="0" locked="0" layoutInCell="1" allowOverlap="1">
                <wp:simplePos x="0" y="0"/>
                <wp:positionH relativeFrom="column">
                  <wp:posOffset>540385</wp:posOffset>
                </wp:positionH>
                <wp:positionV relativeFrom="paragraph">
                  <wp:posOffset>3542030</wp:posOffset>
                </wp:positionV>
                <wp:extent cx="1067435" cy="79057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067435" cy="7905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640D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55pt;margin-top:278.9pt;height:62.25pt;width:84.05pt;z-index:251663360;mso-width-relative:page;mso-height-relative:page;" filled="f" stroked="f" coordsize="21600,21600" o:gfxdata="UEsDBAoAAAAAAIdO4kAAAAAAAAAAAAAAAAAEAAAAZHJzL1BLAwQUAAAACACHTuJArgn8gdsAAAAK&#10;AQAADwAAAGRycy9kb3ducmV2LnhtbE2Py07DMBBF90j8gzVI7KgTVy5RyKRCkSokBIuWbtg58TSJ&#10;8CPE7gO+HrOC5WiO7j23Wl+sYSeaw+gdQr7IgJHrvB5dj7B/29wVwEJUTivjHSF8UYB1fX1VqVL7&#10;s9vSaRd7lkJcKBXCEONUch66gawKCz+RS7+Dn62K6Zx7rmd1TuHWcJFlK27V6FLDoCZqBuo+dkeL&#10;8NxsXtW2Fbb4Ns3Ty+Fx+ty/S8Tbmzx7ABbpEv9g+NVP6lAnp9YfnQ7MIBQyTySClPdpQgKEXApg&#10;LcKqEEvgdcX/T6h/AFBLAwQUAAAACACHTuJACNnHpDwCAABoBAAADgAAAGRycy9lMm9Eb2MueG1s&#10;rVTNjtMwEL4j8Q6W7zRptz9s1XRVtipCWrErFcTZdZwmku0xttukPAC8wZ64cOe5+hyMnbRbLRz2&#10;wMUZe8bfzPfNOLObRkmyF9ZVoDPa76WUCM0hr/Q2o58/rd68pcR5pnMmQYuMHoSjN/PXr2a1mYoB&#10;lCBzYQmCaDetTUZL7800SRwvhWKuB0ZodBZgFfO4tdskt6xGdCWTQZqOkxpsbixw4RyeLlsn7RDt&#10;SwChKCoulsB3SmjfolohmUdKrqyMo/NYbVEI7u+LwglPZEaRqY8rJkF7E9ZkPmPTrWWmrHhXAntJ&#10;Cc84KVZpTHqGWjLPyM5Wf0GpiltwUPgeB5W0RKIiyKKfPtNmXTIjIheU2pmz6O7/wfKP+wdLqhwn&#10;oU+JZgo7fnz8cfz5+/jrO8EzFKg2bopxa4ORvnkHDQafzh0eBt5NYVX4IiOCfpT3cJZXNJ7wcCkd&#10;T4ZXI0o4+ibX6WgyCjDJ021jnX8vQJFgZNRi+6KqbH/nfBt6CgnJNKwqKWMLpSZ1RsdXozReOHsQ&#10;XGrMETi0tQbLN5umI7aB/IC8LLSj4QxfVZj8jjn/wCzOAlLB1+LvcSkkYBLoLEpKsN/+dR7isUXo&#10;paTG2cqo+7pjVlAiP2hs3nV/OAzDGDfD0WSAG3vp2Vx69E7dAo4v9geri2aI9/JkFhbUF3xUi5AV&#10;XUxzzJ1RfzJvfTvx+Ci5WCxiEI6fYf5Orw0P0K2ci52HoopKB5labTr1cABjr7rHEib8ch+jnn4Q&#10;8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uCfyB2wAAAAoBAAAPAAAAAAAAAAEAIAAAACIAAABk&#10;cnMvZG93bnJldi54bWxQSwECFAAUAAAACACHTuJACNnHpDwCAABoBAAADgAAAAAAAAABACAAAAAq&#10;AQAAZHJzL2Uyb0RvYy54bWxQSwUGAAAAAAYABgBZAQAA2AUAAAAA&#10;">
                <v:fill on="f" focussize="0,0"/>
                <v:stroke on="f" weight="0.5pt"/>
                <v:imagedata o:title=""/>
                <o:lock v:ext="edit" aspectratio="f"/>
                <v:textbox>
                  <w:txbxContent>
                    <w:p w14:paraId="219640D4"/>
                  </w:txbxContent>
                </v:textbox>
              </v:shape>
            </w:pict>
          </mc:Fallback>
        </mc:AlternateContent>
      </w:r>
    </w:p>
    <w:sectPr>
      <w:headerReference r:id="rId3" w:type="default"/>
      <w:footerReference r:id="rId4" w:type="default"/>
      <w:pgSz w:w="11906" w:h="16838"/>
      <w:pgMar w:top="1440" w:right="866" w:bottom="1440" w:left="1180" w:header="431" w:footer="35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Bahnschrift">
    <w:panose1 w:val="020B0502040204020203"/>
    <w:charset w:val="00"/>
    <w:family w:val="swiss"/>
    <w:pitch w:val="default"/>
    <w:sig w:usb0="A00002C7" w:usb1="00000002" w:usb2="00000000" w:usb3="00000000" w:csb0="2000019F" w:csb1="00000000"/>
  </w:font>
  <w:font w:name="阿里巴巴普惠体">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F055E">
    <w:pPr>
      <w:pStyle w:val="2"/>
      <w:rPr>
        <w:rFonts w:ascii="微软雅黑" w:hAnsi="微软雅黑" w:eastAsia="微软雅黑" w:cs="微软雅黑"/>
        <w:szCs w:val="18"/>
      </w:rPr>
    </w:pPr>
    <w:r>
      <mc:AlternateContent>
        <mc:Choice Requires="wps">
          <w:drawing>
            <wp:anchor distT="0" distB="0" distL="114300" distR="114300" simplePos="0" relativeHeight="251661312" behindDoc="0" locked="0" layoutInCell="1" allowOverlap="1">
              <wp:simplePos x="0" y="0"/>
              <wp:positionH relativeFrom="column">
                <wp:posOffset>2150745</wp:posOffset>
              </wp:positionH>
              <wp:positionV relativeFrom="paragraph">
                <wp:posOffset>170815</wp:posOffset>
              </wp:positionV>
              <wp:extent cx="4010025" cy="562610"/>
              <wp:effectExtent l="0" t="0" r="0" b="0"/>
              <wp:wrapNone/>
              <wp:docPr id="3" name="文本框 4"/>
              <wp:cNvGraphicFramePr/>
              <a:graphic xmlns:a="http://schemas.openxmlformats.org/drawingml/2006/main">
                <a:graphicData uri="http://schemas.microsoft.com/office/word/2010/wordprocessingShape">
                  <wps:wsp>
                    <wps:cNvSpPr txBox="1"/>
                    <wps:spPr>
                      <a:xfrm>
                        <a:off x="0" y="0"/>
                        <a:ext cx="4010025" cy="562610"/>
                      </a:xfrm>
                      <a:prstGeom prst="rect">
                        <a:avLst/>
                      </a:prstGeom>
                      <a:noFill/>
                      <a:ln>
                        <a:noFill/>
                      </a:ln>
                    </wps:spPr>
                    <wps:txbx>
                      <w:txbxContent>
                        <w:p w14:paraId="54EDB162">
                          <w:pPr>
                            <w:pStyle w:val="2"/>
                            <w:spacing w:line="280" w:lineRule="exact"/>
                            <w:jc w:val="right"/>
                            <w:rPr>
                              <w:rFonts w:ascii="微软雅黑" w:hAnsi="微软雅黑" w:eastAsia="微软雅黑" w:cs="微软雅黑"/>
                              <w:color w:val="C55911"/>
                              <w:sz w:val="24"/>
                            </w:rPr>
                          </w:pPr>
                          <w:r>
                            <w:rPr>
                              <w:rFonts w:hint="eastAsia" w:ascii="微软雅黑" w:hAnsi="微软雅黑" w:eastAsia="微软雅黑" w:cs="微软雅黑"/>
                              <w:color w:val="C55911"/>
                              <w:sz w:val="24"/>
                            </w:rPr>
                            <w:t>不出国门 对接全球买家！</w:t>
                          </w:r>
                        </w:p>
                        <w:p w14:paraId="46DB7FB2">
                          <w:pPr>
                            <w:pStyle w:val="2"/>
                            <w:spacing w:line="280" w:lineRule="exact"/>
                            <w:jc w:val="center"/>
                            <w:rPr>
                              <w:color w:val="0F243E"/>
                            </w:rPr>
                          </w:pPr>
                          <w:r>
                            <w:rPr>
                              <w:rFonts w:hint="eastAsia" w:ascii="微软雅黑" w:hAnsi="微软雅黑" w:eastAsia="微软雅黑" w:cs="微软雅黑"/>
                              <w:color w:val="0F243E"/>
                              <w:szCs w:val="18"/>
                            </w:rPr>
                            <w:t xml:space="preserve">            Connect with global buyers without leaving the country！</w:t>
                          </w:r>
                        </w:p>
                        <w:p w14:paraId="46F2A761"/>
                      </w:txbxContent>
                    </wps:txbx>
                    <wps:bodyPr vert="horz" wrap="square" anchor="t" anchorCtr="0" upright="1"/>
                  </wps:wsp>
                </a:graphicData>
              </a:graphic>
            </wp:anchor>
          </w:drawing>
        </mc:Choice>
        <mc:Fallback>
          <w:pict>
            <v:shape id="文本框 4" o:spid="_x0000_s1026" o:spt="202" type="#_x0000_t202" style="position:absolute;left:0pt;margin-left:169.35pt;margin-top:13.45pt;height:44.3pt;width:315.75pt;z-index:251661312;mso-width-relative:page;mso-height-relative:page;" filled="f" stroked="f" coordsize="21600,21600" o:gfxdata="UEsDBAoAAAAAAIdO4kAAAAAAAAAAAAAAAAAEAAAAZHJzL1BLAwQUAAAACACHTuJA+9MhJ9cAAAAK&#10;AQAADwAAAGRycy9kb3ducmV2LnhtbE2PwU7DMBBE70j8g7VI3KidlLRNiNMDiCuIApV6c+NtEhGv&#10;o9htwt+znOC4mqeZt+V2dr244Bg6TxqShQKBVHvbUaPh4/35bgMiREPW9J5QwzcG2FbXV6UprJ/o&#10;DS+72AguoVAYDW2MQyFlqFt0Jiz8gMTZyY/ORD7HRtrRTFzuepkqtZLOdMQLrRnwscX6a3d2Gj5f&#10;Tof9vXptnlw2TH5Wklwutb69SdQDiIhz/IPhV5/VoWKnoz+TDaLXsFxu1oxqSFc5CAbytUpBHJlM&#10;sgxkVcr/L1Q/UEsDBBQAAAAIAIdO4kAg7xdMywEAAIEDAAAOAAAAZHJzL2Uyb0RvYy54bWytU82O&#10;0zAQviPxDpbvNGnZrVDUdCWolgsCpIUHcB2nsRR7zIzbpDwAvAEnLtx5rj7Hjt2fheWyBy7OeGb8&#10;zXzfTBY3o+vFziBZ8LWcTkopjNfQWL+p5edPty9eSUFR+Ub14E0t94bkzfL5s8UQKjODDvrGoGAQ&#10;T9UQatnFGKqiIN0Zp2gCwXgOtoBORb7ipmhQDYzu+mJWlvNiAGwCgjZE7F0dg/KEiE8BhLa12qxA&#10;b53x8YiKpleRKVFnA8ll7rZtjY4f2pZMFH0tmWnMJxdhe53OYrlQ1QZV6Kw+taCe0sIjTk5Zz0Uv&#10;UCsVldii/QfKWY1A0MaJBlcciWRFmMW0fKTNXaeCyVxYagoX0en/wer3u48obFPLl1J45Xjghx/f&#10;Dz9/H359E1dJniFQxVl3gfPi+BpGXpqzn9iZWI8tuvRlPoLjLO7+Iq4Zo9DsvGJ+5exaCs2x6/ls&#10;Ps3qFw+vA1J8a8CJZNQSeXhZU7V7R5E74dRzSirm4db2fR5g7/9ycGLyFKn1Y4vJiuN6PPFZQ7Nn&#10;OvwXcJ0O8KsUA+9ALenLVqGRQnnN7lrGs/kmHpdmG9BuOn6VNcgVeDK5t9MWpdH/ec99PPw5y3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70yEn1wAAAAoBAAAPAAAAAAAAAAEAIAAAACIAAABkcnMv&#10;ZG93bnJldi54bWxQSwECFAAUAAAACACHTuJAIO8XTMsBAACBAwAADgAAAAAAAAABACAAAAAmAQAA&#10;ZHJzL2Uyb0RvYy54bWxQSwUGAAAAAAYABgBZAQAAYwUAAAAA&#10;">
              <v:fill on="f" focussize="0,0"/>
              <v:stroke on="f"/>
              <v:imagedata o:title=""/>
              <o:lock v:ext="edit" aspectratio="f"/>
              <v:textbox>
                <w:txbxContent>
                  <w:p w14:paraId="54EDB162">
                    <w:pPr>
                      <w:pStyle w:val="2"/>
                      <w:spacing w:line="280" w:lineRule="exact"/>
                      <w:jc w:val="right"/>
                      <w:rPr>
                        <w:rFonts w:ascii="微软雅黑" w:hAnsi="微软雅黑" w:eastAsia="微软雅黑" w:cs="微软雅黑"/>
                        <w:color w:val="C55911"/>
                        <w:sz w:val="24"/>
                      </w:rPr>
                    </w:pPr>
                    <w:r>
                      <w:rPr>
                        <w:rFonts w:hint="eastAsia" w:ascii="微软雅黑" w:hAnsi="微软雅黑" w:eastAsia="微软雅黑" w:cs="微软雅黑"/>
                        <w:color w:val="C55911"/>
                        <w:sz w:val="24"/>
                      </w:rPr>
                      <w:t>不出国门 对接全球买家！</w:t>
                    </w:r>
                  </w:p>
                  <w:p w14:paraId="46DB7FB2">
                    <w:pPr>
                      <w:pStyle w:val="2"/>
                      <w:spacing w:line="280" w:lineRule="exact"/>
                      <w:jc w:val="center"/>
                      <w:rPr>
                        <w:color w:val="0F243E"/>
                      </w:rPr>
                    </w:pPr>
                    <w:r>
                      <w:rPr>
                        <w:rFonts w:hint="eastAsia" w:ascii="微软雅黑" w:hAnsi="微软雅黑" w:eastAsia="微软雅黑" w:cs="微软雅黑"/>
                        <w:color w:val="0F243E"/>
                        <w:szCs w:val="18"/>
                      </w:rPr>
                      <w:t xml:space="preserve">            Connect with global buyers without leaving the country！</w:t>
                    </w:r>
                  </w:p>
                  <w:p w14:paraId="46F2A761"/>
                </w:txbxContent>
              </v:textbox>
            </v:shape>
          </w:pict>
        </mc:Fallback>
      </mc:AlternateContent>
    </w:r>
    <w:r>
      <w:rPr>
        <w:rFonts w:hint="eastAsia" w:ascii="微软雅黑" w:hAnsi="微软雅黑" w:eastAsia="微软雅黑" w:cs="微软雅黑"/>
        <w:szCs w:val="18"/>
      </w:rPr>
      <mc:AlternateContent>
        <mc:Choice Requires="wps">
          <w:drawing>
            <wp:anchor distT="0" distB="0" distL="114300" distR="114300" simplePos="0" relativeHeight="251659264" behindDoc="0" locked="0" layoutInCell="1" allowOverlap="1">
              <wp:simplePos x="0" y="0"/>
              <wp:positionH relativeFrom="column">
                <wp:posOffset>-1098550</wp:posOffset>
              </wp:positionH>
              <wp:positionV relativeFrom="paragraph">
                <wp:posOffset>109220</wp:posOffset>
              </wp:positionV>
              <wp:extent cx="9666605" cy="22860"/>
              <wp:effectExtent l="0" t="28575" r="10795" b="43815"/>
              <wp:wrapNone/>
              <wp:docPr id="1" name="直接连接符 3"/>
              <wp:cNvGraphicFramePr/>
              <a:graphic xmlns:a="http://schemas.openxmlformats.org/drawingml/2006/main">
                <a:graphicData uri="http://schemas.microsoft.com/office/word/2010/wordprocessingShape">
                  <wps:wsp>
                    <wps:cNvCnPr/>
                    <wps:spPr>
                      <a:xfrm>
                        <a:off x="0" y="0"/>
                        <a:ext cx="9666605" cy="22860"/>
                      </a:xfrm>
                      <a:prstGeom prst="straightConnector1">
                        <a:avLst/>
                      </a:prstGeom>
                      <a:ln w="57150" cap="flat" cmpd="sng">
                        <a:solidFill>
                          <a:srgbClr val="F4B183"/>
                        </a:solidFill>
                        <a:prstDash val="solid"/>
                        <a:miter/>
                        <a:headEnd type="none" w="med" len="med"/>
                        <a:tailEnd type="none" w="med" len="med"/>
                      </a:ln>
                    </wps:spPr>
                    <wps:bodyPr/>
                  </wps:wsp>
                </a:graphicData>
              </a:graphic>
            </wp:anchor>
          </w:drawing>
        </mc:Choice>
        <mc:Fallback>
          <w:pict>
            <v:shape id="直接连接符 3" o:spid="_x0000_s1026" o:spt="32" type="#_x0000_t32" style="position:absolute;left:0pt;margin-left:-86.5pt;margin-top:8.6pt;height:1.8pt;width:761.15pt;z-index:251659264;mso-width-relative:page;mso-height-relative:page;" filled="f" stroked="t" coordsize="21600,21600" o:gfxdata="UEsDBAoAAAAAAIdO4kAAAAAAAAAAAAAAAAAEAAAAZHJzL1BLAwQUAAAACACHTuJA8l6ADNoAAAAL&#10;AQAADwAAAGRycy9kb3ducmV2LnhtbE2PwW7CMBBE75X6D9ZW4gZ2EtTQNA5SW6FyoEKl+QAnXpKo&#10;8TqKDaR/jznR42hGM2/y9WR6dsbRdZYkRAsBDKm2uqNGQvmzma+AOa9Iq94SSvhDB+vi8SFXmbYX&#10;+sbzwTcslJDLlITW+yHj3NUtGuUWdkAK3tGORvkgx4brUV1Cuel5LMQzN6qjsNCqAd9brH8PJyMh&#10;/ZwMF7voo1zut18lf0uO1Z6knD1F4hWYx8nfw3DDD+hQBKbKnkg71kuYR2kSzvjgpDGwWyJZviTA&#10;KgmxWAEvcv7/Q3EFUEsDBBQAAAAIAIdO4kCIOJHJAgIAAPUDAAAOAAAAZHJzL2Uyb0RvYy54bWyt&#10;U02u0zAQ3iNxB8t7mrbQUqKmT6KlbBA8CTjA1HESS/6Tx69pL8EFkNjBiiV7bsPjGIyd0gePTRdk&#10;4Yw9M9/M93m8vDoYzfYyoHK24pPRmDNphauVbSv+/t320YIzjGBr0M7Kih8l8qvVwwfL3pdy6jqn&#10;axkYgVgse1/xLkZfFgWKThrAkfPSkrNxwUCkbWiLOkBP6EYX0/F4XvQu1D44IRHpdDM4+QkxXALo&#10;mkYJuXHixkgbB9QgNUSihJ3yyFe526aRIr5pGpSR6YoT05hXKkL2Lq3FagllG8B3SpxagEtauMfJ&#10;gLJU9Ay1gQjsJqh/oIwSwaFr4kg4UwxEsiLEYjK+p83bDrzMXEhq9GfR8f/Bitf768BUTZPAmQVD&#10;F3778duPD59/fv9E6+3XL+xxEqn3WFLs2l6H0w79dUiMD00w6U9c2CELezwLKw+RCTp8NqdvPONM&#10;kG86Xcyz8MVdsg8YX0pnWDIqjjGAaru4dtbSFbowyeLC/hVGKk+JvxNSZW1ZX/HZ08mMblUAzWRD&#10;s0Cm8cQLbZuT0WlVb5XWKQVDu1vrwPZAc7F98nyyyCwJ+K+wVGUD2A1x2TVMjFFRJiGg7CTUL2zN&#10;4tGTdpaeDE/dGFlzpiW9sGTlyAhKXxJJTWhLJJPkg8jJ2rn6mLXP5zQNWYbT5KZx+3Ofs+9e6+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l6ADNoAAAALAQAADwAAAAAAAAABACAAAAAiAAAAZHJz&#10;L2Rvd25yZXYueG1sUEsBAhQAFAAAAAgAh07iQIg4kckCAgAA9QMAAA4AAAAAAAAAAQAgAAAAKQEA&#10;AGRycy9lMm9Eb2MueG1sUEsFBgAAAAAGAAYAWQEAAJ0FAAAAAA==&#10;">
              <v:fill on="f" focussize="0,0"/>
              <v:stroke weight="4.5pt" color="#F4B183" joinstyle="miter"/>
              <v:imagedata o:title=""/>
              <o:lock v:ext="edit" aspectratio="f"/>
            </v:shape>
          </w:pict>
        </mc:Fallback>
      </mc:AlternateContent>
    </w:r>
  </w:p>
  <w:p w14:paraId="5FE66AF7">
    <w:pPr>
      <w:pStyle w:val="2"/>
      <w:rPr>
        <w:rFonts w:ascii="微软雅黑" w:hAnsi="微软雅黑" w:eastAsia="微软雅黑" w:cs="微软雅黑"/>
        <w:color w:val="0F243E"/>
        <w:szCs w:val="18"/>
      </w:rPr>
    </w:pPr>
    <w:r>
      <w:rPr>
        <w:rFonts w:hint="eastAsia" w:ascii="微软雅黑" w:hAnsi="微软雅黑" w:eastAsia="微软雅黑" w:cs="微软雅黑"/>
        <w:color w:val="0F243E"/>
        <w:szCs w:val="18"/>
      </w:rPr>
      <w:t xml:space="preserve">电话（TEL）：400-002-9866                           </w:t>
    </w:r>
    <w:r>
      <w:rPr>
        <w:rFonts w:hint="eastAsia" w:ascii="微软雅黑" w:hAnsi="微软雅黑" w:eastAsia="微软雅黑" w:cs="微软雅黑"/>
        <w:color w:val="0F243E"/>
        <w:sz w:val="24"/>
      </w:rPr>
      <w:t xml:space="preserve">           </w:t>
    </w:r>
  </w:p>
  <w:p w14:paraId="7A5DB597">
    <w:pPr>
      <w:pStyle w:val="2"/>
      <w:rPr>
        <w:rFonts w:ascii="微软雅黑" w:hAnsi="微软雅黑" w:eastAsia="微软雅黑" w:cs="微软雅黑"/>
        <w:b/>
        <w:bCs/>
        <w:color w:val="C55911"/>
        <w:sz w:val="24"/>
      </w:rPr>
    </w:pPr>
    <w:r>
      <w:rPr>
        <w:rFonts w:hint="eastAsia" w:ascii="微软雅黑" w:hAnsi="微软雅黑" w:eastAsia="微软雅黑" w:cs="微软雅黑"/>
        <w:color w:val="0F243E"/>
        <w:szCs w:val="18"/>
      </w:rPr>
      <w:t xml:space="preserve">展会官网：www.wogec.cn   </w:t>
    </w:r>
    <w:r>
      <w:rPr>
        <w:rFonts w:hint="eastAsia" w:ascii="微软雅黑" w:hAnsi="微软雅黑" w:eastAsia="微软雅黑" w:cs="微软雅黑"/>
        <w:szCs w:val="18"/>
      </w:rPr>
      <w:t xml:space="preserve">                               </w:t>
    </w:r>
    <w:r>
      <w:rPr>
        <w:rFonts w:hint="eastAsia" w:ascii="微软雅黑" w:hAnsi="微软雅黑" w:eastAsia="微软雅黑" w:cs="微软雅黑"/>
        <w:color w:val="0F243E"/>
        <w:szCs w:val="18"/>
      </w:rPr>
      <w:t xml:space="preserve"> </w:t>
    </w:r>
    <w:r>
      <w:rPr>
        <w:rFonts w:hint="eastAsia" w:ascii="微软雅黑" w:hAnsi="微软雅黑" w:eastAsia="微软雅黑" w:cs="微软雅黑"/>
        <w:szCs w:val="18"/>
      </w:rPr>
      <w:t xml:space="preserve">         </w:t>
    </w:r>
    <w:r>
      <w:rPr>
        <w:rFonts w:hint="eastAsia" w:ascii="微软雅黑" w:hAnsi="微软雅黑" w:eastAsia="微软雅黑" w:cs="微软雅黑"/>
        <w:sz w:val="21"/>
        <w:szCs w:val="21"/>
      </w:rPr>
      <w:t xml:space="preserve">  </w: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A527B">
    <w:pPr>
      <w:pStyle w:val="3"/>
    </w:pPr>
    <w:r>
      <mc:AlternateContent>
        <mc:Choice Requires="wps">
          <w:drawing>
            <wp:anchor distT="0" distB="0" distL="114300" distR="114300" simplePos="0" relativeHeight="251662336" behindDoc="0" locked="0" layoutInCell="1" allowOverlap="1">
              <wp:simplePos x="0" y="0"/>
              <wp:positionH relativeFrom="column">
                <wp:posOffset>3045460</wp:posOffset>
              </wp:positionH>
              <wp:positionV relativeFrom="paragraph">
                <wp:posOffset>15240</wp:posOffset>
              </wp:positionV>
              <wp:extent cx="3048635" cy="545465"/>
              <wp:effectExtent l="0" t="0" r="0" b="0"/>
              <wp:wrapNone/>
              <wp:docPr id="4" name="文本框 5"/>
              <wp:cNvGraphicFramePr/>
              <a:graphic xmlns:a="http://schemas.openxmlformats.org/drawingml/2006/main">
                <a:graphicData uri="http://schemas.microsoft.com/office/word/2010/wordprocessingShape">
                  <wps:wsp>
                    <wps:cNvSpPr txBox="1"/>
                    <wps:spPr>
                      <a:xfrm>
                        <a:off x="0" y="0"/>
                        <a:ext cx="3048635" cy="545465"/>
                      </a:xfrm>
                      <a:prstGeom prst="rect">
                        <a:avLst/>
                      </a:prstGeom>
                      <a:noFill/>
                      <a:ln>
                        <a:noFill/>
                      </a:ln>
                    </wps:spPr>
                    <wps:txbx>
                      <w:txbxContent>
                        <w:p w14:paraId="44D92160">
                          <w:pPr>
                            <w:pStyle w:val="3"/>
                            <w:jc w:val="right"/>
                            <w:rPr>
                              <w:rFonts w:ascii="微软雅黑" w:hAnsi="微软雅黑" w:eastAsia="微软雅黑" w:cs="微软雅黑"/>
                              <w:sz w:val="24"/>
                            </w:rPr>
                          </w:pPr>
                          <w:r>
                            <w:rPr>
                              <w:rFonts w:hint="eastAsia" w:ascii="微软雅黑" w:hAnsi="微软雅黑" w:eastAsia="微软雅黑" w:cs="微软雅黑"/>
                              <w:color w:val="E36C09"/>
                              <w:sz w:val="24"/>
                            </w:rPr>
                            <w:t>第</w:t>
                          </w:r>
                          <w:r>
                            <w:rPr>
                              <w:rFonts w:hint="eastAsia" w:ascii="微软雅黑" w:hAnsi="微软雅黑" w:eastAsia="微软雅黑" w:cs="微软雅黑"/>
                              <w:color w:val="E36C09"/>
                              <w:sz w:val="24"/>
                              <w:lang w:val="en-US" w:eastAsia="zh-CN"/>
                            </w:rPr>
                            <w:t>十</w:t>
                          </w:r>
                          <w:r>
                            <w:rPr>
                              <w:rFonts w:hint="eastAsia" w:ascii="微软雅黑" w:hAnsi="微软雅黑" w:eastAsia="微软雅黑" w:cs="微软雅黑"/>
                              <w:color w:val="E36C09"/>
                              <w:sz w:val="24"/>
                            </w:rPr>
                            <w:t>届世界石油天然气装备博览会</w:t>
                          </w:r>
                        </w:p>
                        <w:p w14:paraId="461C9D00">
                          <w:pPr>
                            <w:pStyle w:val="3"/>
                            <w:jc w:val="right"/>
                            <w:rPr>
                              <w:rFonts w:ascii="微软雅黑" w:hAnsi="微软雅黑" w:eastAsia="微软雅黑" w:cs="微软雅黑"/>
                              <w:color w:val="0F243E"/>
                              <w:szCs w:val="18"/>
                            </w:rPr>
                          </w:pPr>
                          <w:r>
                            <w:rPr>
                              <w:rFonts w:hint="eastAsia" w:ascii="微软雅黑" w:hAnsi="微软雅黑" w:eastAsia="微软雅黑" w:cs="微软雅黑"/>
                              <w:color w:val="0F243E"/>
                              <w:szCs w:val="18"/>
                              <w:lang w:val="en-US" w:eastAsia="zh-CN"/>
                            </w:rPr>
                            <w:t>10</w:t>
                          </w:r>
                          <w:r>
                            <w:rPr>
                              <w:rFonts w:hint="eastAsia" w:ascii="微软雅黑" w:hAnsi="微软雅黑" w:eastAsia="微软雅黑" w:cs="微软雅黑"/>
                              <w:color w:val="0F243E"/>
                              <w:szCs w:val="18"/>
                              <w:vertAlign w:val="superscript"/>
                            </w:rPr>
                            <w:t>th</w:t>
                          </w:r>
                          <w:r>
                            <w:rPr>
                              <w:rFonts w:hint="eastAsia" w:ascii="微软雅黑" w:hAnsi="微软雅黑" w:eastAsia="微软雅黑" w:cs="微软雅黑"/>
                              <w:color w:val="0F243E"/>
                              <w:szCs w:val="18"/>
                            </w:rPr>
                            <w:t xml:space="preserve"> Word Oil and Gas Equipment</w:t>
                          </w:r>
                          <w:r>
                            <w:rPr>
                              <w:rFonts w:hint="eastAsia" w:ascii="微软雅黑" w:hAnsi="微软雅黑" w:eastAsia="微软雅黑" w:cs="微软雅黑"/>
                              <w:color w:val="0F243E"/>
                              <w:szCs w:val="18"/>
                              <w:lang w:val="en-US" w:eastAsia="zh-CN"/>
                            </w:rPr>
                            <w:t xml:space="preserve"> Exhibition</w:t>
                          </w:r>
                          <w:r>
                            <w:rPr>
                              <w:rFonts w:hint="eastAsia" w:ascii="微软雅黑" w:hAnsi="微软雅黑" w:eastAsia="微软雅黑" w:cs="微软雅黑"/>
                              <w:color w:val="0F243E"/>
                              <w:szCs w:val="18"/>
                            </w:rPr>
                            <w:t xml:space="preserve"> Exhibition</w:t>
                          </w:r>
                          <w:r>
                            <w:rPr>
                              <w:rFonts w:ascii="宋体" w:hAnsi="宋体" w:cs="宋体"/>
                              <w:sz w:val="24"/>
                            </w:rPr>
                            <w:t>China Innovation Petroleum Union Exhibition Co., Ltd.</w:t>
                          </w:r>
                        </w:p>
                        <w:p w14:paraId="7623DE24">
                          <w:pPr>
                            <w:jc w:val="center"/>
                          </w:pPr>
                        </w:p>
                      </w:txbxContent>
                    </wps:txbx>
                    <wps:bodyPr vert="horz" wrap="square" anchor="t" anchorCtr="0" upright="1"/>
                  </wps:wsp>
                </a:graphicData>
              </a:graphic>
            </wp:anchor>
          </w:drawing>
        </mc:Choice>
        <mc:Fallback>
          <w:pict>
            <v:shape id="文本框 5" o:spid="_x0000_s1026" o:spt="202" type="#_x0000_t202" style="position:absolute;left:0pt;margin-left:239.8pt;margin-top:1.2pt;height:42.95pt;width:240.05pt;z-index:251662336;mso-width-relative:page;mso-height-relative:page;" filled="f" stroked="f" coordsize="21600,21600" o:gfxdata="UEsDBAoAAAAAAIdO4kAAAAAAAAAAAAAAAAAEAAAAZHJzL1BLAwQUAAAACACHTuJAmmWSM9cAAAAI&#10;AQAADwAAAGRycy9kb3ducmV2LnhtbE2PzU7DMBCE70h9B2srcaN2S9omIZseWnEFUX4kbm68TSLi&#10;dRS7TXh7zAmOoxnNfFPsJtuJKw2+dYywXCgQxJUzLdcIb6+PdykIHzQb3TkmhG/ysCtnN4XOjRv5&#10;ha7HUItYwj7XCE0IfS6lrxqy2i9cTxy9sxusDlEOtTSDHmO57eRKqY20uuW40Oie9g1VX8eLRXh/&#10;On9+JOq5Pth1P7pJSbaZRLydL9UDiEBT+AvDL35EhzIyndyFjRcdQrLNNjGKsEpARD9bZ1sQJ4Q0&#10;vQdZFvL/gfIHUEsDBBQAAAAIAIdO4kDyEmdizQEAAIEDAAAOAAAAZHJzL2Uyb0RvYy54bWytU8Fu&#10;2zAMvQ/YPwi6L3bbJCiMKAW2oLsM24BuH6DIcizAEjVKiZ19wPYHO+2y+74r31FKTtK1vfSwi0yR&#10;1CPfI724GWzHdhqDASf4xaTkTDsFtXEbwb9+uX1zzVmI0tWyA6cF3+vAb5avXy16X+lLaKGrNTIC&#10;caHqveBtjL4qiqBabWWYgNeOgg2glZGuuClqlD2h2664LMt50QPWHkHpEMi7GoP8iIgvAYSmMUqv&#10;QG2tdnFERd3JSJRCa3zgy9xt02gVPzVN0JF1ghPTmE8qQvY6ncVyIasNSt8adWxBvqSFJ5ysNI6K&#10;nqFWMkq2RfMMyhqFEKCJEwW2GIlkRYjFRflEm7tWep25kNTBn0UP/w9Wfdx9RmZqwaecOWlp4Idf&#10;Pw+//x7+/GCzJE/vQ0VZd57y4vAWBlqakz+QM7EeGrTpS3wYxUnc/VlcPUSmyHlVTq/nVzPOFMVm&#10;09l0nuGLh9ceQ3yvwbJkCI40vKyp3H0IkTqh1FNKKubg1nRdHmDnHjkoMXmK1PrYYrLisB6OfNZQ&#10;74kO/QVUpwX8zllPOyB4+LaVqDmTTpFb8Hgy38VxabYezaalV1mDXIEmk3s7blEa/b/33MfDn7O8&#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plkjPXAAAACAEAAA8AAAAAAAAAAQAgAAAAIgAAAGRy&#10;cy9kb3ducmV2LnhtbFBLAQIUABQAAAAIAIdO4kDyEmdizQEAAIEDAAAOAAAAAAAAAAEAIAAAACYB&#10;AABkcnMvZTJvRG9jLnhtbFBLBQYAAAAABgAGAFkBAABlBQAAAAA=&#10;">
              <v:fill on="f" focussize="0,0"/>
              <v:stroke on="f"/>
              <v:imagedata o:title=""/>
              <o:lock v:ext="edit" aspectratio="f"/>
              <v:textbox>
                <w:txbxContent>
                  <w:p w14:paraId="44D92160">
                    <w:pPr>
                      <w:pStyle w:val="3"/>
                      <w:jc w:val="right"/>
                      <w:rPr>
                        <w:rFonts w:ascii="微软雅黑" w:hAnsi="微软雅黑" w:eastAsia="微软雅黑" w:cs="微软雅黑"/>
                        <w:sz w:val="24"/>
                      </w:rPr>
                    </w:pPr>
                    <w:r>
                      <w:rPr>
                        <w:rFonts w:hint="eastAsia" w:ascii="微软雅黑" w:hAnsi="微软雅黑" w:eastAsia="微软雅黑" w:cs="微软雅黑"/>
                        <w:color w:val="E36C09"/>
                        <w:sz w:val="24"/>
                      </w:rPr>
                      <w:t>第</w:t>
                    </w:r>
                    <w:r>
                      <w:rPr>
                        <w:rFonts w:hint="eastAsia" w:ascii="微软雅黑" w:hAnsi="微软雅黑" w:eastAsia="微软雅黑" w:cs="微软雅黑"/>
                        <w:color w:val="E36C09"/>
                        <w:sz w:val="24"/>
                        <w:lang w:val="en-US" w:eastAsia="zh-CN"/>
                      </w:rPr>
                      <w:t>十</w:t>
                    </w:r>
                    <w:r>
                      <w:rPr>
                        <w:rFonts w:hint="eastAsia" w:ascii="微软雅黑" w:hAnsi="微软雅黑" w:eastAsia="微软雅黑" w:cs="微软雅黑"/>
                        <w:color w:val="E36C09"/>
                        <w:sz w:val="24"/>
                      </w:rPr>
                      <w:t>届世界石油天然气装备博览会</w:t>
                    </w:r>
                  </w:p>
                  <w:p w14:paraId="461C9D00">
                    <w:pPr>
                      <w:pStyle w:val="3"/>
                      <w:jc w:val="right"/>
                      <w:rPr>
                        <w:rFonts w:ascii="微软雅黑" w:hAnsi="微软雅黑" w:eastAsia="微软雅黑" w:cs="微软雅黑"/>
                        <w:color w:val="0F243E"/>
                        <w:szCs w:val="18"/>
                      </w:rPr>
                    </w:pPr>
                    <w:r>
                      <w:rPr>
                        <w:rFonts w:hint="eastAsia" w:ascii="微软雅黑" w:hAnsi="微软雅黑" w:eastAsia="微软雅黑" w:cs="微软雅黑"/>
                        <w:color w:val="0F243E"/>
                        <w:szCs w:val="18"/>
                        <w:lang w:val="en-US" w:eastAsia="zh-CN"/>
                      </w:rPr>
                      <w:t>10</w:t>
                    </w:r>
                    <w:r>
                      <w:rPr>
                        <w:rFonts w:hint="eastAsia" w:ascii="微软雅黑" w:hAnsi="微软雅黑" w:eastAsia="微软雅黑" w:cs="微软雅黑"/>
                        <w:color w:val="0F243E"/>
                        <w:szCs w:val="18"/>
                        <w:vertAlign w:val="superscript"/>
                      </w:rPr>
                      <w:t>th</w:t>
                    </w:r>
                    <w:r>
                      <w:rPr>
                        <w:rFonts w:hint="eastAsia" w:ascii="微软雅黑" w:hAnsi="微软雅黑" w:eastAsia="微软雅黑" w:cs="微软雅黑"/>
                        <w:color w:val="0F243E"/>
                        <w:szCs w:val="18"/>
                      </w:rPr>
                      <w:t xml:space="preserve"> Word Oil and Gas Equipment</w:t>
                    </w:r>
                    <w:r>
                      <w:rPr>
                        <w:rFonts w:hint="eastAsia" w:ascii="微软雅黑" w:hAnsi="微软雅黑" w:eastAsia="微软雅黑" w:cs="微软雅黑"/>
                        <w:color w:val="0F243E"/>
                        <w:szCs w:val="18"/>
                        <w:lang w:val="en-US" w:eastAsia="zh-CN"/>
                      </w:rPr>
                      <w:t xml:space="preserve"> Exhibition</w:t>
                    </w:r>
                    <w:r>
                      <w:rPr>
                        <w:rFonts w:hint="eastAsia" w:ascii="微软雅黑" w:hAnsi="微软雅黑" w:eastAsia="微软雅黑" w:cs="微软雅黑"/>
                        <w:color w:val="0F243E"/>
                        <w:szCs w:val="18"/>
                      </w:rPr>
                      <w:t xml:space="preserve"> Exhibition</w:t>
                    </w:r>
                    <w:r>
                      <w:rPr>
                        <w:rFonts w:ascii="宋体" w:hAnsi="宋体" w:cs="宋体"/>
                        <w:sz w:val="24"/>
                      </w:rPr>
                      <w:t>China Innovation Petroleum Union Exhibition Co., Ltd.</w:t>
                    </w:r>
                  </w:p>
                  <w:p w14:paraId="7623DE24">
                    <w:pPr>
                      <w:jc w:val="center"/>
                    </w:pPr>
                  </w:p>
                </w:txbxContent>
              </v:textbox>
            </v:shape>
          </w:pict>
        </mc:Fallback>
      </mc:AlternateContent>
    </w:r>
    <w:r>
      <w:rPr>
        <w:rFonts w:hint="eastAsia"/>
      </w:rPr>
      <w:drawing>
        <wp:inline distT="0" distB="0" distL="114300" distR="114300">
          <wp:extent cx="1068070" cy="460375"/>
          <wp:effectExtent l="0" t="0" r="17780" b="15875"/>
          <wp:docPr id="25" name="图片 25" descr="WOGE logo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WOGE logo_画板 1"/>
                  <pic:cNvPicPr>
                    <a:picLocks noChangeAspect="1"/>
                  </pic:cNvPicPr>
                </pic:nvPicPr>
                <pic:blipFill>
                  <a:blip r:embed="rId1"/>
                  <a:stretch>
                    <a:fillRect/>
                  </a:stretch>
                </pic:blipFill>
                <pic:spPr>
                  <a:xfrm>
                    <a:off x="0" y="0"/>
                    <a:ext cx="1068070" cy="460375"/>
                  </a:xfrm>
                  <a:prstGeom prst="rect">
                    <a:avLst/>
                  </a:prstGeom>
                </pic:spPr>
              </pic:pic>
            </a:graphicData>
          </a:graphic>
        </wp:inline>
      </w:drawing>
    </w:r>
  </w:p>
  <w:p w14:paraId="358D4849">
    <w:pPr>
      <w:pStyle w:val="3"/>
      <w:ind w:firstLine="180" w:firstLineChars="100"/>
    </w:pPr>
  </w:p>
  <w:p w14:paraId="7C44C627">
    <w:pPr>
      <w:pStyle w:val="3"/>
      <w:ind w:firstLine="180" w:firstLineChars="100"/>
    </w:pPr>
    <w:r>
      <mc:AlternateContent>
        <mc:Choice Requires="wps">
          <w:drawing>
            <wp:anchor distT="0" distB="0" distL="114300" distR="114300" simplePos="0" relativeHeight="251660288" behindDoc="0" locked="0" layoutInCell="1" allowOverlap="1">
              <wp:simplePos x="0" y="0"/>
              <wp:positionH relativeFrom="column">
                <wp:posOffset>-1082040</wp:posOffset>
              </wp:positionH>
              <wp:positionV relativeFrom="paragraph">
                <wp:posOffset>16510</wp:posOffset>
              </wp:positionV>
              <wp:extent cx="7943215" cy="19685"/>
              <wp:effectExtent l="0" t="28575" r="635" b="46990"/>
              <wp:wrapNone/>
              <wp:docPr id="2" name="直接连接符 2"/>
              <wp:cNvGraphicFramePr/>
              <a:graphic xmlns:a="http://schemas.openxmlformats.org/drawingml/2006/main">
                <a:graphicData uri="http://schemas.microsoft.com/office/word/2010/wordprocessingShape">
                  <wps:wsp>
                    <wps:cNvCnPr/>
                    <wps:spPr>
                      <a:xfrm>
                        <a:off x="1275080" y="1363345"/>
                        <a:ext cx="7467600" cy="19050"/>
                      </a:xfrm>
                      <a:prstGeom prst="line">
                        <a:avLst/>
                      </a:prstGeom>
                      <a:noFill/>
                      <a:ln w="57150" cap="flat" cmpd="sng" algn="ctr">
                        <a:solidFill>
                          <a:srgbClr val="F4B183">
                            <a:lumMod val="60000"/>
                            <a:lumOff val="40000"/>
                          </a:srgbClr>
                        </a:solidFill>
                        <a:prstDash val="solid"/>
                        <a:miter lim="800000"/>
                      </a:ln>
                      <a:effectLst/>
                    </wps:spPr>
                    <wps:bodyPr/>
                  </wps:wsp>
                </a:graphicData>
              </a:graphic>
            </wp:anchor>
          </w:drawing>
        </mc:Choice>
        <mc:Fallback>
          <w:pict>
            <v:line id="_x0000_s1026" o:spid="_x0000_s1026" o:spt="20" style="position:absolute;left:0pt;margin-left:-85.2pt;margin-top:1.3pt;height:1.55pt;width:625.45pt;z-index:251660288;mso-width-relative:page;mso-height-relative:page;" filled="f" stroked="t" coordsize="21600,21600" o:gfxdata="UEsDBAoAAAAAAIdO4kAAAAAAAAAAAAAAAAAEAAAAZHJzL1BLAwQUAAAACACHTuJAIgiGq9cAAAAJ&#10;AQAADwAAAGRycy9kb3ducmV2LnhtbE2PwU7DMBBE70j8g7VI3Fo7FU2qkE2FkLhApYoW7o69JBHx&#10;Ooqdtvw97gmOq3maeVttL24QJ5pC7xkhWyoQxMbbnluEj+PLYgMiRM1WD54J4YcCbOvbm0qX1p/5&#10;nU6H2IpUwqHUCF2MYyllMB05HZZ+JE7Zl5+cjumcWmknfU7lbpArpXLpdM9podMjPXdkvg+zQyhe&#10;87fPfdO6cXxyu50xcnZxj3h/l6lHEJEu8Q+Gq35Shzo5NX5mG8SAsMgK9ZBYhFUO4gqojVqDaBDW&#10;Bci6kv8/qH8BUEsDBBQAAAAIAIdO4kD0IJFhFgIAAAkEAAAOAAAAZHJzL2Uyb0RvYy54bWytU0uO&#10;EzEQ3SNxB8t70p1/aKUzEhOFDZ+RgAM4bne3Jf/kctLJJbgAEjtYsWTPbRiOQdndGYZhMws27nK5&#10;+lW95+f11UkrchQepDUlHY9ySoThtpKmKemH97tnK0ogMFMxZY0o6VkAvdo8fbLuXCEmtrWqEp4g&#10;iIGicyVtQ3BFlgFvhWYwsk4YPKyt1yzg1jdZ5VmH6FplkzxfZJ31lfOWCwDMbvtDOiD6xwDaupZc&#10;bC0/aGFCj+qFYgEpQSsd0E2atq4FD2/rGkQgqqTINKQVm2C8j2u2WbOi8cy1kg8jsMeM8ICTZtJg&#10;0zuoLQuMHLz8B0pL7i3YOoy41VlPJCmCLMb5A23etcyJxAWlBncnOvw/WP7meOOJrEo6ocQwjRd+&#10;++n7z49ffv34jOvtt69kEkXqHBRYe21u/LADd+Mj41PtdfwiF3JCQ02W83yF8p4xni6m09m8F1mc&#10;AuFYsJwtloscC3iseJ7P0yVkf4Cch/BSWE1iUFIlTdSAFez4CgI2x9JLSUwbu5NKpXtUhnQlnS/H&#10;iEk4Q3PWaAoMtUOCYBpKmGrQ9Tz4BAlWySr+HoHAN/tr5cmRoVd2sxfj1TQVqYN+bas+jYPj6H2z&#10;g0Zr9enZJY2zDTBpzr/w49BbBm3/SzrqkbQM+KKU1CVdRaCLIMrEsURy8UA9XkMvfIz2tjqn+8ji&#10;Dh2Smg5ujha8v8f4/gve/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iCIar1wAAAAkBAAAPAAAA&#10;AAAAAAEAIAAAACIAAABkcnMvZG93bnJldi54bWxQSwECFAAUAAAACACHTuJA9CCRYRYCAAAJBAAA&#10;DgAAAAAAAAABACAAAAAmAQAAZHJzL2Uyb0RvYy54bWxQSwUGAAAAAAYABgBZAQAArgUAAAAA&#10;">
              <v:fill on="f" focussize="0,0"/>
              <v:stroke weight="4.5pt" color="#F8D0B5"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Mzk2ZDNkN2MxMzRiOGE5NTAxNTU0N2VlNDdkOTQifQ=="/>
    <w:docVar w:name="KSO_WPS_MARK_KEY" w:val="16ba0415-83a3-4967-9c50-51475631263a"/>
  </w:docVars>
  <w:rsids>
    <w:rsidRoot w:val="00BF51BC"/>
    <w:rsid w:val="00057990"/>
    <w:rsid w:val="00665897"/>
    <w:rsid w:val="007C1543"/>
    <w:rsid w:val="00A46D0A"/>
    <w:rsid w:val="00BF51BC"/>
    <w:rsid w:val="00D42FC2"/>
    <w:rsid w:val="0108545C"/>
    <w:rsid w:val="02A97FD3"/>
    <w:rsid w:val="03BE185C"/>
    <w:rsid w:val="05A17A58"/>
    <w:rsid w:val="060F5C15"/>
    <w:rsid w:val="063B56C7"/>
    <w:rsid w:val="06585F98"/>
    <w:rsid w:val="06654211"/>
    <w:rsid w:val="08BC09F4"/>
    <w:rsid w:val="08EE04EE"/>
    <w:rsid w:val="091F73DA"/>
    <w:rsid w:val="09FE632F"/>
    <w:rsid w:val="0AF618DB"/>
    <w:rsid w:val="0B1F1205"/>
    <w:rsid w:val="0B2527BE"/>
    <w:rsid w:val="0B2C446C"/>
    <w:rsid w:val="0C632198"/>
    <w:rsid w:val="0D4032E2"/>
    <w:rsid w:val="0DBE4ACE"/>
    <w:rsid w:val="0DC5676A"/>
    <w:rsid w:val="0DDB26B6"/>
    <w:rsid w:val="0DF540CC"/>
    <w:rsid w:val="0E70013B"/>
    <w:rsid w:val="0EDF567B"/>
    <w:rsid w:val="0EEF3211"/>
    <w:rsid w:val="0F8D7CBA"/>
    <w:rsid w:val="0FBA381F"/>
    <w:rsid w:val="10BE23C4"/>
    <w:rsid w:val="11401B02"/>
    <w:rsid w:val="114B5214"/>
    <w:rsid w:val="12B74046"/>
    <w:rsid w:val="1393060F"/>
    <w:rsid w:val="142D2EED"/>
    <w:rsid w:val="145E0C1D"/>
    <w:rsid w:val="153E0A4F"/>
    <w:rsid w:val="15F01D49"/>
    <w:rsid w:val="1681654F"/>
    <w:rsid w:val="16A83862"/>
    <w:rsid w:val="1763654B"/>
    <w:rsid w:val="17D47029"/>
    <w:rsid w:val="183526AC"/>
    <w:rsid w:val="186C142F"/>
    <w:rsid w:val="187622AE"/>
    <w:rsid w:val="18AB1F57"/>
    <w:rsid w:val="18E42A30"/>
    <w:rsid w:val="19C31523"/>
    <w:rsid w:val="1B8003A9"/>
    <w:rsid w:val="1CBA1188"/>
    <w:rsid w:val="1D1E53EE"/>
    <w:rsid w:val="1DA17DCD"/>
    <w:rsid w:val="1DFB74DD"/>
    <w:rsid w:val="1F1523EC"/>
    <w:rsid w:val="1F1620F4"/>
    <w:rsid w:val="1F3F33F9"/>
    <w:rsid w:val="1F552C1D"/>
    <w:rsid w:val="1FCF4BF4"/>
    <w:rsid w:val="20BB73F7"/>
    <w:rsid w:val="20DF1849"/>
    <w:rsid w:val="227E7F52"/>
    <w:rsid w:val="22E73BCC"/>
    <w:rsid w:val="23076924"/>
    <w:rsid w:val="23090D89"/>
    <w:rsid w:val="238B1303"/>
    <w:rsid w:val="23950C20"/>
    <w:rsid w:val="23FE3883"/>
    <w:rsid w:val="24140BEA"/>
    <w:rsid w:val="24685B7C"/>
    <w:rsid w:val="25830373"/>
    <w:rsid w:val="258D34BB"/>
    <w:rsid w:val="26AF70B6"/>
    <w:rsid w:val="273A25C4"/>
    <w:rsid w:val="27AE55C0"/>
    <w:rsid w:val="27DA4607"/>
    <w:rsid w:val="281318C7"/>
    <w:rsid w:val="285533DE"/>
    <w:rsid w:val="28A550CF"/>
    <w:rsid w:val="28A6098D"/>
    <w:rsid w:val="28B056D9"/>
    <w:rsid w:val="28BC5ABB"/>
    <w:rsid w:val="28CA01D8"/>
    <w:rsid w:val="28E55011"/>
    <w:rsid w:val="291122AA"/>
    <w:rsid w:val="29C15A7E"/>
    <w:rsid w:val="29F55728"/>
    <w:rsid w:val="2A1F268C"/>
    <w:rsid w:val="2A7E7C7E"/>
    <w:rsid w:val="2B4F2C16"/>
    <w:rsid w:val="2B877655"/>
    <w:rsid w:val="2BA75B55"/>
    <w:rsid w:val="2BB1477D"/>
    <w:rsid w:val="2BD355F5"/>
    <w:rsid w:val="2C1125C1"/>
    <w:rsid w:val="2C3167C0"/>
    <w:rsid w:val="2CBA0563"/>
    <w:rsid w:val="2CEA709A"/>
    <w:rsid w:val="2D7D351A"/>
    <w:rsid w:val="2F160A95"/>
    <w:rsid w:val="2F3C7955"/>
    <w:rsid w:val="2F811F47"/>
    <w:rsid w:val="2F932B09"/>
    <w:rsid w:val="303D1BD7"/>
    <w:rsid w:val="323D5EBE"/>
    <w:rsid w:val="324234D5"/>
    <w:rsid w:val="324F79A0"/>
    <w:rsid w:val="33384B15"/>
    <w:rsid w:val="33DE1128"/>
    <w:rsid w:val="345E211C"/>
    <w:rsid w:val="34AB470C"/>
    <w:rsid w:val="35BE11CE"/>
    <w:rsid w:val="3687595A"/>
    <w:rsid w:val="37132D2B"/>
    <w:rsid w:val="37785302"/>
    <w:rsid w:val="384A4956"/>
    <w:rsid w:val="3876113B"/>
    <w:rsid w:val="389A759B"/>
    <w:rsid w:val="393C6ED0"/>
    <w:rsid w:val="39A62E9A"/>
    <w:rsid w:val="39D4535A"/>
    <w:rsid w:val="39DD3AE3"/>
    <w:rsid w:val="3A5C7F9F"/>
    <w:rsid w:val="3A7E7074"/>
    <w:rsid w:val="3B993338"/>
    <w:rsid w:val="3BC760E2"/>
    <w:rsid w:val="3C5C0AEC"/>
    <w:rsid w:val="3CA954D3"/>
    <w:rsid w:val="3DB1150E"/>
    <w:rsid w:val="3DBF59D9"/>
    <w:rsid w:val="3DDF7E2A"/>
    <w:rsid w:val="3DE90CA8"/>
    <w:rsid w:val="3E4405D4"/>
    <w:rsid w:val="3ED675AA"/>
    <w:rsid w:val="40583EC3"/>
    <w:rsid w:val="408C7601"/>
    <w:rsid w:val="40BC6B48"/>
    <w:rsid w:val="41306BEE"/>
    <w:rsid w:val="41703DD0"/>
    <w:rsid w:val="417B4A4F"/>
    <w:rsid w:val="41B7073E"/>
    <w:rsid w:val="42462B6D"/>
    <w:rsid w:val="42F32A1C"/>
    <w:rsid w:val="433442EB"/>
    <w:rsid w:val="439E353F"/>
    <w:rsid w:val="43EB39DD"/>
    <w:rsid w:val="44781760"/>
    <w:rsid w:val="45984132"/>
    <w:rsid w:val="45C15BFA"/>
    <w:rsid w:val="47705F96"/>
    <w:rsid w:val="498E061E"/>
    <w:rsid w:val="49DF11B1"/>
    <w:rsid w:val="4A9A2463"/>
    <w:rsid w:val="4AD84878"/>
    <w:rsid w:val="4BCF6940"/>
    <w:rsid w:val="4BFD2408"/>
    <w:rsid w:val="4C3169EA"/>
    <w:rsid w:val="4D2C0E58"/>
    <w:rsid w:val="4D727F34"/>
    <w:rsid w:val="4EB1136E"/>
    <w:rsid w:val="4EF44E08"/>
    <w:rsid w:val="4F39630C"/>
    <w:rsid w:val="4FD74E04"/>
    <w:rsid w:val="51422751"/>
    <w:rsid w:val="51AA5A55"/>
    <w:rsid w:val="51B9108F"/>
    <w:rsid w:val="52541547"/>
    <w:rsid w:val="52554706"/>
    <w:rsid w:val="526037D7"/>
    <w:rsid w:val="53287F93"/>
    <w:rsid w:val="53353DEC"/>
    <w:rsid w:val="54D45DB6"/>
    <w:rsid w:val="55967510"/>
    <w:rsid w:val="55E06DE0"/>
    <w:rsid w:val="55F80132"/>
    <w:rsid w:val="561D553B"/>
    <w:rsid w:val="565005FD"/>
    <w:rsid w:val="59A321FB"/>
    <w:rsid w:val="5A1B7FE4"/>
    <w:rsid w:val="5A231610"/>
    <w:rsid w:val="5BAC1C1C"/>
    <w:rsid w:val="5BB029AE"/>
    <w:rsid w:val="5C063701"/>
    <w:rsid w:val="5CEE7AF4"/>
    <w:rsid w:val="5E83188E"/>
    <w:rsid w:val="5EB32395"/>
    <w:rsid w:val="5EE65064"/>
    <w:rsid w:val="5F3F4774"/>
    <w:rsid w:val="5F697A43"/>
    <w:rsid w:val="5FD50C35"/>
    <w:rsid w:val="608A698C"/>
    <w:rsid w:val="61293DDB"/>
    <w:rsid w:val="62B03A61"/>
    <w:rsid w:val="63524553"/>
    <w:rsid w:val="63DE27AE"/>
    <w:rsid w:val="6574673E"/>
    <w:rsid w:val="66A31A8D"/>
    <w:rsid w:val="67026D5A"/>
    <w:rsid w:val="676A6106"/>
    <w:rsid w:val="694C640B"/>
    <w:rsid w:val="6AA54025"/>
    <w:rsid w:val="6B1C41AB"/>
    <w:rsid w:val="6C022B77"/>
    <w:rsid w:val="6C44786E"/>
    <w:rsid w:val="6D083EBD"/>
    <w:rsid w:val="6D2F63B5"/>
    <w:rsid w:val="6D844AAD"/>
    <w:rsid w:val="6E985C4F"/>
    <w:rsid w:val="6FED7E2D"/>
    <w:rsid w:val="71DD5FC5"/>
    <w:rsid w:val="729D51FF"/>
    <w:rsid w:val="739509AF"/>
    <w:rsid w:val="742A5314"/>
    <w:rsid w:val="742F558F"/>
    <w:rsid w:val="744B0C48"/>
    <w:rsid w:val="75183646"/>
    <w:rsid w:val="75A1188D"/>
    <w:rsid w:val="75F95225"/>
    <w:rsid w:val="76182497"/>
    <w:rsid w:val="76AC673B"/>
    <w:rsid w:val="76E175FF"/>
    <w:rsid w:val="78283BA0"/>
    <w:rsid w:val="78393FFF"/>
    <w:rsid w:val="7A513132"/>
    <w:rsid w:val="7AF67208"/>
    <w:rsid w:val="7B75534E"/>
    <w:rsid w:val="7B7A2964"/>
    <w:rsid w:val="7B92225E"/>
    <w:rsid w:val="7C4411C4"/>
    <w:rsid w:val="7C663C9C"/>
    <w:rsid w:val="7D425704"/>
    <w:rsid w:val="7D58029C"/>
    <w:rsid w:val="7D844A87"/>
    <w:rsid w:val="7DF26156"/>
    <w:rsid w:val="7E7452C7"/>
    <w:rsid w:val="7ED22AB7"/>
    <w:rsid w:val="7ED40324"/>
    <w:rsid w:val="7EF21870"/>
    <w:rsid w:val="7F681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1255</Words>
  <Characters>1388</Characters>
  <Lines>17</Lines>
  <Paragraphs>4</Paragraphs>
  <TotalTime>48</TotalTime>
  <ScaleCrop>false</ScaleCrop>
  <LinksUpToDate>false</LinksUpToDate>
  <CharactersWithSpaces>1583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CIEXPO1</dc:creator>
  <cp:lastModifiedBy>潘慧-西北通航协&amp;通航大会</cp:lastModifiedBy>
  <dcterms:modified xsi:type="dcterms:W3CDTF">2024-12-05T05:37:12Z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E8845732455C40EA926A1A1A92096897_13</vt:lpwstr>
  </property>
</Properties>
</file>