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7096A">
      <w:pP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:lang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bookmarkStart w:id="4" w:name="_GoBack"/>
      <w:bookmarkEnd w:id="4"/>
      <w:r>
        <w:rPr>
          <w:rFonts w:hint="eastAsia"/>
          <w:lang w:val="en-US" w:eastAsia="zh-CN"/>
        </w:rPr>
        <w:drawing>
          <wp:inline distT="0" distB="0" distL="114300" distR="114300">
            <wp:extent cx="1981200" cy="1285875"/>
            <wp:effectExtent l="0" t="0" r="0" b="9525"/>
            <wp:docPr id="11" name="图片 11" descr="氢能源logo-白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氢能源logo-白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7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napToGrid/>
          <w:color w:val="000000" w:themeColor="text1"/>
          <w:kern w:val="2"/>
          <w:sz w:val="52"/>
          <w:szCs w:val="52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 w:themeColor="text1"/>
          <w:kern w:val="2"/>
          <w:sz w:val="52"/>
          <w:szCs w:val="52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2025第三届世界氢能产业博览会</w:t>
      </w:r>
    </w:p>
    <w:p w14:paraId="20A61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napToGrid/>
          <w:color w:val="000000" w:themeColor="text1"/>
          <w:kern w:val="2"/>
          <w:sz w:val="52"/>
          <w:szCs w:val="52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T</w:t>
      </w: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he </w:t>
      </w: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3rd</w:t>
      </w: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 World Hydrogen Energy</w:t>
      </w: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Industry Expo 202</w:t>
      </w:r>
      <w:r>
        <w:rPr>
          <w:rFonts w:hint="eastAsia" w:ascii="宋体" w:hAnsi="宋体" w:eastAsia="宋体" w:cs="宋体"/>
          <w:b w:val="0"/>
          <w:bCs w:val="0"/>
          <w:color w:val="4874CB" w:themeColor="accent1"/>
          <w:sz w:val="32"/>
          <w:szCs w:val="3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5</w:t>
      </w:r>
    </w:p>
    <w:p w14:paraId="14D44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  <w:t>第三届世界氢能产业大会</w:t>
      </w:r>
    </w:p>
    <w:p w14:paraId="10990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  <w:t>第三届世界氢能与燃料电池汽车展览会</w:t>
      </w:r>
    </w:p>
    <w:p w14:paraId="67F99F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  <w:t>第三届世界制氢、氢储运、加氢站及配套设备展览会</w:t>
      </w:r>
    </w:p>
    <w:p w14:paraId="76EF0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snapToGrid/>
          <w:color w:val="000000"/>
          <w:kern w:val="2"/>
          <w:sz w:val="24"/>
          <w:szCs w:val="24"/>
          <w:lang w:val="en-US" w:eastAsia="zh-CN" w:bidi="ar-SA"/>
        </w:rPr>
      </w:pPr>
    </w:p>
    <w:p w14:paraId="22645504">
      <w:pPr>
        <w:rPr>
          <w:rFonts w:hint="eastAsia" w:asciiTheme="majorEastAsia" w:hAnsiTheme="majorEastAsia" w:eastAsiaTheme="majorEastAsia" w:cstheme="majorEastAsia"/>
          <w:highlight w:val="none"/>
        </w:rPr>
      </w:pPr>
      <w:r>
        <w:rPr>
          <w:rFonts w:hint="eastAsia" w:asciiTheme="majorEastAsia" w:hAnsiTheme="majorEastAsia" w:eastAsiaTheme="majorEastAsia" w:cstheme="majorEastAsia"/>
          <w:snapToGrid/>
          <w:color w:val="000000"/>
          <w:kern w:val="2"/>
          <w:sz w:val="32"/>
          <w:szCs w:val="32"/>
          <w:lang w:val="en-US" w:eastAsia="zh-CN" w:bidi="ar-SA"/>
        </w:rPr>
        <w:t>同期举办：</w:t>
      </w:r>
      <w:bookmarkStart w:id="0" w:name="OLE_LINK3"/>
      <w:r>
        <w:rPr>
          <w:rFonts w:hint="eastAsia" w:asciiTheme="majorEastAsia" w:hAnsiTheme="majorEastAsia" w:eastAsiaTheme="majorEastAsia" w:cstheme="majorEastAsia"/>
          <w:snapToGrid/>
          <w:color w:val="000000"/>
          <w:kern w:val="2"/>
          <w:sz w:val="32"/>
          <w:szCs w:val="32"/>
          <w:lang w:val="en-US" w:eastAsia="zh-CN" w:bidi="ar-SA"/>
        </w:rPr>
        <w:t>2025第10届世界电池及储能产业博览会</w:t>
      </w:r>
      <w:bookmarkEnd w:id="0"/>
    </w:p>
    <w:p w14:paraId="6CAE1CD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napToGrid/>
          <w:color w:val="000000"/>
          <w:kern w:val="2"/>
          <w:sz w:val="24"/>
          <w:szCs w:val="24"/>
          <w:lang w:val="en-US" w:eastAsia="zh-CN" w:bidi="ar-SA"/>
        </w:rPr>
      </w:pPr>
    </w:p>
    <w:p w14:paraId="5D81789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napToGrid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snapToGrid/>
          <w:color w:val="000000"/>
          <w:kern w:val="2"/>
          <w:sz w:val="24"/>
          <w:szCs w:val="24"/>
          <w:lang w:val="en-US" w:eastAsia="zh-CN" w:bidi="ar-SA"/>
        </w:rPr>
        <w:t>主办单位：</w:t>
      </w:r>
    </w:p>
    <w:p w14:paraId="7C45BC2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napToGrid/>
          <w:color w:val="000000"/>
          <w:kern w:val="2"/>
          <w:sz w:val="24"/>
          <w:szCs w:val="24"/>
          <w:lang w:val="en-US" w:eastAsia="zh-CN" w:bidi="ar-SA"/>
        </w:rPr>
        <w:t>广东省储能协会（筹）、广东省电池行业协会、广州硕信展览有限公司</w:t>
      </w:r>
    </w:p>
    <w:p w14:paraId="587F5D7A"/>
    <w:p w14:paraId="148B5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一、展会概述</w:t>
      </w:r>
    </w:p>
    <w:p w14:paraId="41E83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 w:val="0"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时间：</w:t>
      </w:r>
      <w:r>
        <w:rPr>
          <w:rFonts w:hint="eastAsia" w:ascii="仿宋" w:hAnsi="仿宋" w:eastAsia="仿宋" w:cs="仿宋"/>
          <w:b/>
          <w:bCs w:val="0"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2025年8月8－10日</w:t>
      </w:r>
    </w:p>
    <w:p w14:paraId="4B439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地点：</w:t>
      </w:r>
      <w:r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广州·中国进出口商品交易会展馆A区</w:t>
      </w:r>
    </w:p>
    <w:p w14:paraId="1EBD4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snapToGrid/>
          <w:color w:val="4874CB" w:themeColor="accent1"/>
          <w:kern w:val="2"/>
          <w:sz w:val="28"/>
          <w:szCs w:val="28"/>
          <w:lang w:val="en-US" w:eastAsia="zh-CN" w:bidi="ar-SA"/>
          <w14:textFill>
            <w14:solidFill>
              <w14:schemeClr w14:val="accent1"/>
            </w14:solidFill>
          </w14:textFill>
        </w:rPr>
        <w:t>氢能产业展览规模：</w:t>
      </w:r>
      <w:r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lang w:val="en-US" w:eastAsia="zh-CN" w:bidi="ar-SA"/>
        </w:rPr>
        <w:t>30000㎡｜460+企业</w:t>
      </w:r>
    </w:p>
    <w:p w14:paraId="1CB044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snapToGrid/>
          <w:color w:val="4874CB" w:themeColor="accent1"/>
          <w:kern w:val="2"/>
          <w:sz w:val="28"/>
          <w:szCs w:val="28"/>
          <w:lang w:val="en-US" w:eastAsia="zh-CN" w:bidi="ar-SA"/>
          <w14:textFill>
            <w14:solidFill>
              <w14:schemeClr w14:val="accent1"/>
            </w14:solidFill>
          </w14:textFill>
        </w:rPr>
        <w:t>电池储能产业总规模：</w:t>
      </w:r>
      <w:r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lang w:val="en-US" w:eastAsia="zh-CN" w:bidi="ar-SA"/>
        </w:rPr>
        <w:t>180,000㎡ ｜2000+企业｜200,000+观众</w:t>
      </w:r>
    </w:p>
    <w:p w14:paraId="1C0AD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方正小标宋简体" w:eastAsia="方正小标宋简体" w:cs="方正小标宋简体"/>
          <w:b/>
          <w:bCs/>
          <w:snapToGrid/>
          <w:color w:val="4874CB" w:themeColor="accent1"/>
          <w:kern w:val="2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 w:ascii="仿宋" w:hAnsi="仿宋" w:eastAsia="仿宋" w:cs="仿宋"/>
          <w:b/>
          <w:bCs w:val="0"/>
          <w:snapToGrid/>
          <w:color w:val="4874CB" w:themeColor="accent1"/>
          <w:kern w:val="2"/>
          <w:sz w:val="28"/>
          <w:szCs w:val="28"/>
          <w:lang w:val="en-US" w:eastAsia="zh-CN" w:bidi="ar-SA"/>
          <w14:textFill>
            <w14:solidFill>
              <w14:schemeClr w14:val="accent1"/>
            </w14:solidFill>
          </w14:textFill>
        </w:rPr>
        <w:t>主题内容：</w:t>
      </w:r>
      <w:r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lang w:val="en-US" w:eastAsia="zh-CN" w:bidi="ar-SA"/>
        </w:rPr>
        <w:t>氢燃料电池｜氢燃料整车｜制氢技术｜氢气储运装备｜燃料电池系统与部件｜燃料电池应用｜加氢站技术</w:t>
      </w:r>
    </w:p>
    <w:p w14:paraId="39025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小标宋简体" w:hAnsi="方正小标宋简体" w:eastAsia="方正小标宋简体" w:cs="方正小标宋简体"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6AE4F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二、组织架构</w:t>
      </w:r>
    </w:p>
    <w:p w14:paraId="26492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【指导单位】</w:t>
      </w:r>
    </w:p>
    <w:p w14:paraId="52596F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广东省工业和信息化厅</w:t>
      </w:r>
    </w:p>
    <w:p w14:paraId="3FCA3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天津市工业和信息化局</w:t>
      </w:r>
    </w:p>
    <w:p w14:paraId="6F071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【主办单位】</w:t>
      </w:r>
    </w:p>
    <w:p w14:paraId="14E20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广东省储能协会</w:t>
      </w:r>
    </w:p>
    <w:p w14:paraId="1764E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 xml:space="preserve">广东省电池行业协会 </w:t>
      </w:r>
    </w:p>
    <w:p w14:paraId="5554B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广州硕信展览有限公司</w:t>
      </w:r>
    </w:p>
    <w:p w14:paraId="512A6D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【协办单位】：</w:t>
      </w:r>
    </w:p>
    <w:p w14:paraId="7564F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广州市氢能和综合智慧能源产业发展联合会</w:t>
      </w:r>
    </w:p>
    <w:p w14:paraId="7B214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佛山市氢能产业协会</w:t>
      </w:r>
    </w:p>
    <w:p w14:paraId="11773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广东地方治理研究中心低碳发展研究所</w:t>
      </w:r>
    </w:p>
    <w:p w14:paraId="7BC75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上海燃料电池汽车商业化促进中心</w:t>
      </w:r>
    </w:p>
    <w:p w14:paraId="70C65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上海长三角氢能科技研究院</w:t>
      </w:r>
    </w:p>
    <w:p w14:paraId="583CA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内蒙古氢能产业协会</w:t>
      </w:r>
    </w:p>
    <w:p w14:paraId="6677ED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【国际协办机构】</w:t>
      </w:r>
    </w:p>
    <w:p w14:paraId="712EFC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美国燃料电池和氢能协会 (FCHEA)</w:t>
      </w:r>
    </w:p>
    <w:p w14:paraId="258E41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德国氢能燃料协会（DWV）</w:t>
      </w:r>
    </w:p>
    <w:p w14:paraId="02D97C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英国氢能燃料协会（UK HFCA)</w:t>
      </w:r>
    </w:p>
    <w:p w14:paraId="2A6CE9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新加坡氢能燃料协会(HFCAS)</w:t>
      </w:r>
    </w:p>
    <w:p w14:paraId="4608F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 xml:space="preserve">意大利氢能燃料协会(H2IT) </w:t>
      </w:r>
    </w:p>
    <w:p w14:paraId="617B2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印度氢能协会(HAI）</w:t>
      </w:r>
    </w:p>
    <w:p w14:paraId="33A0A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哥伦比亚氢能协会（CHA)</w:t>
      </w:r>
    </w:p>
    <w:p w14:paraId="528A1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加拿大氢能燃料协会(CHFCA)</w:t>
      </w:r>
    </w:p>
    <w:p w14:paraId="6C44E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 xml:space="preserve">非洲氢能伙伴贸易协会 (AHP) </w:t>
      </w:r>
    </w:p>
    <w:p w14:paraId="2CD9D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国际电池&amp;储能联盟(AHP)（IBESA）</w:t>
      </w:r>
    </w:p>
    <w:p w14:paraId="4C1CF9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欧洲储能协会（EASE）</w:t>
      </w:r>
    </w:p>
    <w:p w14:paraId="608CA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阿根廷储能协会（AESA)</w:t>
      </w:r>
    </w:p>
    <w:p w14:paraId="7A3B1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印度能源存储联盟 (IESA)</w:t>
      </w:r>
    </w:p>
    <w:p w14:paraId="461230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【承办单位】</w:t>
      </w:r>
    </w:p>
    <w:p w14:paraId="24501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广州硕信展览有限公司</w:t>
      </w:r>
    </w:p>
    <w:p w14:paraId="40A4A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</w:p>
    <w:p w14:paraId="19944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三、项目背景</w:t>
      </w:r>
    </w:p>
    <w:p w14:paraId="1EE4D4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氢能源是21世纪人类最清洁的能源解决方案，具有高效、高压、环保、体积小等特点。随着技术的不断进步与政策的积极引导，氢能产业链正在全球范围内迅速拓展，从制氢、储氢到用氢，各个环节的技术创新与成本降低，推动氢能产业步入发展快车道。氢能在汽车、发电、建筑等领域的应用，正逐步改变生活方式，引领我们迈向一个更加清洁、高效、可持续的未来。</w:t>
      </w:r>
    </w:p>
    <w:p w14:paraId="1161F3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2024政府工作报告指出，积极培育新兴产业和未来产业，巩固扩大智能网联新能源汽车等产业领先优势，加快前沿新兴氢能、新材料、创新药等产业发展。氢能产业由此迈进新质生产力快车道。</w:t>
      </w:r>
    </w:p>
    <w:p w14:paraId="2F354E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广东省为加快氢能产业创新发展，构建绿色低碳产业体系，培育经济发展新动能，近年陆续出台了《氢能产业发展中长期规划（2021-2035年）》《广东省能源发展“十四五”规划》《广东省加快建设燃料电池汽车示范城市群行动计划（2022-2025年）》等政策，明确提出要以建设国家燃料电池汽车示范城市群为重要抓手，以示范应用为牵引，提升氢能产业创新能力，扩大产业规模，统筹产业布局，建设完备的氢气“制、储、输、用”体系，到2025年，氢能产业规模实现跃升，燃料电池汽车示范城市群建设取得明显成效，推广燃料电池汽车超1万辆，年供氢能力超10万吨。</w:t>
      </w:r>
    </w:p>
    <w:p w14:paraId="4ACB8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在行业协会、氢能企业、科研机构、政府相关部门以及国际组织的鼎力支持下，世界氢能产业博览会已成功举办两届，成为全球氢能领域颇具影响力的专业盛会之一。组委会秉承持续深化氢能产业发展需求的宗旨，致力于打造辐射全球氢能产业供应链的展贸平台。现定于2025年8月8-10日在广州·广交会展馆A区举办第三届世界氢能产业博览会、世界氢能产业大会。</w:t>
      </w:r>
    </w:p>
    <w:p w14:paraId="60E63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snapToGrid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97C3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四、展览范围</w:t>
      </w:r>
    </w:p>
    <w:p w14:paraId="3018CD7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品牌主题类：</w:t>
      </w:r>
    </w:p>
    <w:p w14:paraId="5216A0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重点展示国内外知名</w:t>
      </w:r>
      <w:bookmarkStart w:id="1" w:name="OLE_LINK9"/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氢能源头部企业，包括氢燃料</w:t>
      </w:r>
      <w:bookmarkEnd w:id="1"/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电池系统大型企业、燃料电池关键部件及供应技术类大型企业、制氢设备技术与氢气供应类大型企业、氢气储运及相关设备类大型企业、加氢（站）成套设备类大型企业、评估/测试/分析类大型企业、氢生活与氢健康类大型企业等、氢能源各类大型整车制造商及设备成套制造商以及投资、运营商等知名品牌企业。</w:t>
      </w:r>
    </w:p>
    <w:p w14:paraId="6609F61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燃料电池系统:</w:t>
      </w:r>
    </w:p>
    <w:p w14:paraId="21906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质子交换膜燃料电池(PEMFC)、碱性燃料电池(AFC)、熔融碳酸盐燃料电池(MCFC)、固体氧化物燃料电池(SOFC)、磷酸电池(PAFC)</w:t>
      </w:r>
      <w:bookmarkStart w:id="2" w:name="OLE_LINK4"/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、</w:t>
      </w:r>
      <w:bookmarkEnd w:id="2"/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磷酸掺杂质子交换膜燃料电池(PBI-PEMFC)、直接甲醇燃料电池(DMFC)、金属空气燃料电池(MAFC)及其它燃料电池系统与制品；氢内燃机等。</w:t>
      </w:r>
    </w:p>
    <w:p w14:paraId="5C078AC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燃料电池关键部件及供应技术:</w:t>
      </w:r>
    </w:p>
    <w:p w14:paraId="70F3AA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电极/催化剂、膜电极组、其它电池堆材料、气体扩散膜、隔离膜、热利用/热能技术、气电共生系统、散热器、加热器、热水储存槽、热交换器;供应技术：阀门/接头/密封件、化学氧化物、压缩机、纳米碳管、泵、送风机，其它相关产品技术。</w:t>
      </w:r>
    </w:p>
    <w:p w14:paraId="4F52A8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四、技术装备类：</w:t>
      </w:r>
    </w:p>
    <w:p w14:paraId="0D14A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1、制氢设备技术与氢气供应：</w:t>
      </w: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氢气制造设备/技术、重整设备/技术、多种工艺制氢生产设备/技术（天然气蒸汽转化、甲醇裂解制氢、煤制氢、水电解制氢、化学制氢、可再生能源制氢等）;</w:t>
      </w:r>
    </w:p>
    <w:p w14:paraId="31C13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甲烷/丙烷/丁烷/甲醇、纯氢气、合成氢、混氢、汽油/煤油/溶剂油,氢气检测仪器。</w:t>
      </w:r>
    </w:p>
    <w:p w14:paraId="3171C8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2、氢气储运及相关设备：</w:t>
      </w: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储氢槽/储氢罐、氢气感应器、分配器、储氢合金、储氢相关材料、输氢管线、泵、阀，特种运输车辆等；相关设备：气体涡轮/蒸汽涡轮、变频器/变流器、吸收式冷冻机、其它相关技术设备、纯净水制造设备、研磨机/分配器/混合器、清洁设备、熔炉/干燥炉/烧成炉、电脑辅助制造等。</w:t>
      </w:r>
    </w:p>
    <w:p w14:paraId="78A7E9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3、加氢（站）成套设备：</w:t>
      </w: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加氢反应釜</w:t>
      </w:r>
      <w:bookmarkStart w:id="3" w:name="OLE_LINK5"/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、</w:t>
      </w:r>
      <w:bookmarkEnd w:id="3"/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反应器、高压分离器、氢气车载运输瓶组、氢气计量装置、氢气压缩系统、氢气储存系统、售气系统、控制系统、液氢运输车辆。</w:t>
      </w:r>
    </w:p>
    <w:p w14:paraId="779E7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五、评估/测试/分析：</w:t>
      </w:r>
    </w:p>
    <w:p w14:paraId="07727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单电池测试设备、电子负载仪器、氢器传感器、气体分析设备、分析软件 (结构、热力、电磁、流体、噪</w:t>
      </w: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音)</w:t>
      </w: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、电特性评估装置、材料测验仪器、电池侧射设备。</w:t>
      </w:r>
    </w:p>
    <w:p w14:paraId="21E2C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4874CB" w:themeColor="accen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六、氢能生活类：</w:t>
      </w:r>
    </w:p>
    <w:p w14:paraId="76665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重点展示氢生活、氢健康、氢医学、氢农业等未来氢生活方式。</w:t>
      </w:r>
    </w:p>
    <w:p w14:paraId="7535FC3C">
      <w:pPr>
        <w:rPr>
          <w:rFonts w:hint="eastAsia"/>
          <w:lang w:val="en-US" w:eastAsia="zh-CN"/>
        </w:rPr>
      </w:pPr>
    </w:p>
    <w:p w14:paraId="07909B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小标宋简体" w:hAnsi="方正小标宋简体" w:eastAsia="方正小标宋简体" w:cs="方正小标宋简体"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五、同期活动：2025第三届世界氢能产业大会</w:t>
      </w:r>
    </w:p>
    <w:p w14:paraId="27CF7F37">
      <w:pPr>
        <w:rPr>
          <w:rFonts w:hint="eastAsia"/>
          <w:lang w:val="en-US" w:eastAsia="zh-CN"/>
        </w:rPr>
      </w:pPr>
    </w:p>
    <w:p w14:paraId="3A7AD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小标宋简体" w:hAnsi="方正小标宋简体" w:eastAsia="方正小标宋简体" w:cs="方正小标宋简体"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六、观众来源</w:t>
      </w:r>
    </w:p>
    <w:p w14:paraId="5D3CD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1、氢能源汽车、客车、轻/中/重型载货/物流车、牵引车、叉车、无人机等；</w:t>
      </w:r>
    </w:p>
    <w:p w14:paraId="3DD47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2、氢产业制造商、贸易商、投融资机构；</w:t>
      </w:r>
    </w:p>
    <w:p w14:paraId="21325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3、能源、电力、储能、船舶制造、军工、航空航天、装备制造、医疗、环保等；</w:t>
      </w:r>
    </w:p>
    <w:p w14:paraId="70A4E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4、燃料电池、加氢站建设、石油石化、天然气、核电、工业气体、炼焦、锅炉等；</w:t>
      </w:r>
    </w:p>
    <w:p w14:paraId="42D56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5、客运、公交、运输、物流运营商等；</w:t>
      </w:r>
    </w:p>
    <w:p w14:paraId="3FBE6A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6、政府采购机构、科研院校、国内外中间商、贸易商。</w:t>
      </w:r>
    </w:p>
    <w:p w14:paraId="6A725BAF">
      <w:pPr>
        <w:rPr>
          <w:rFonts w:hint="eastAsia"/>
          <w:lang w:val="en-US" w:eastAsia="zh-CN"/>
        </w:rPr>
      </w:pPr>
    </w:p>
    <w:p w14:paraId="001AF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napToGrid/>
          <w:color w:val="auto"/>
          <w:kern w:val="2"/>
          <w:sz w:val="32"/>
          <w:szCs w:val="32"/>
          <w:highlight w:val="none"/>
          <w:lang w:val="en-US" w:eastAsia="zh-CN" w:bidi="ar-SA"/>
        </w:rPr>
        <w:t>七、2024回顾</w:t>
      </w:r>
    </w:p>
    <w:p w14:paraId="69495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/>
        <w:jc w:val="both"/>
        <w:textAlignment w:val="auto"/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由广州硕信展览有限公司组织承办的2024第二届世界氢能产业博览会于8月10日在广州广交会展馆A区完美收官！</w:t>
      </w:r>
    </w:p>
    <w:p w14:paraId="7E406E39">
      <w:pPr>
        <w:pStyle w:val="6"/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</w:pPr>
    </w:p>
    <w:p w14:paraId="3DADBDEB">
      <w:pPr>
        <w:pStyle w:val="6"/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pacing w:val="0"/>
          <w:kern w:val="2"/>
          <w:sz w:val="24"/>
          <w:szCs w:val="24"/>
          <w:lang w:val="en-US" w:eastAsia="zh-CN" w:bidi="ar-SA"/>
        </w:rPr>
        <w:t>了解WHE2024现场详情：</w:t>
      </w:r>
      <w:r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  <w:instrText xml:space="preserve"> HYPERLINK "https://mp.weixin.qq.com/s/xvCQivYuWvx4pJ81iG9X7w" </w:instrText>
      </w:r>
      <w:r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5"/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  <w:t>https://mp.weixin.qq.com/s/xvCQivYuWvx4pJ81iG9X7w</w:t>
      </w:r>
      <w:r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  <w:fldChar w:fldCharType="end"/>
      </w:r>
    </w:p>
    <w:p w14:paraId="19D77495">
      <w:pPr>
        <w:pStyle w:val="6"/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pacing w:val="0"/>
          <w:kern w:val="2"/>
          <w:sz w:val="24"/>
          <w:szCs w:val="24"/>
          <w:lang w:val="en-US" w:eastAsia="zh-CN" w:bidi="ar-SA"/>
        </w:rPr>
        <w:t xml:space="preserve"> </w:t>
      </w:r>
    </w:p>
    <w:p w14:paraId="24466CBE">
      <w:pPr>
        <w:pStyle w:val="6"/>
        <w:rPr>
          <w:rFonts w:hint="eastAsia" w:ascii="宋体" w:hAnsi="宋体" w:eastAsia="宋体" w:cs="宋体"/>
          <w:b w:val="0"/>
          <w:bCs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pacing w:val="0"/>
          <w:kern w:val="2"/>
          <w:sz w:val="24"/>
          <w:szCs w:val="24"/>
          <w:lang w:val="en-US" w:eastAsia="zh-CN" w:bidi="ar-SA"/>
        </w:rPr>
        <w:t>WHE2024现场图片直播：</w:t>
      </w:r>
    </w:p>
    <w:p w14:paraId="3D167A1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"https://m.alltuu.com/topic/view/large/1007122008/"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https://m.alltuu.com/topic/view/large/1007122008/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0A2B971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982E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本届博览会：氢能+锂电总规模达10万㎡，1500余家展商，</w:t>
      </w: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吸引来自全球电池与储能、氢燃料电池上下游产业链企业、材料设备企业、供应链企业、汽车、交通、电力、能源等领域的</w:t>
      </w:r>
      <w:r>
        <w:rPr>
          <w:rFonts w:hint="eastAsia" w:ascii="宋体" w:hAnsi="宋体" w:eastAsia="宋体" w:cs="宋体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17.55万人次专业观众</w:t>
      </w: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莅临现场参观，</w:t>
      </w:r>
      <w:r>
        <w:rPr>
          <w:rFonts w:hint="eastAsia" w:ascii="宋体" w:hAnsi="宋体" w:eastAsia="宋体" w:cs="宋体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海外观众达10586人，</w:t>
      </w: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旨在打造全球氢能产业具有影响力的技术交流与展贸平台。本届博览会以制氢技术、氢气储运、燃料电池系统与部件、燃料电池应用、加氢站技术为核心，通过对氢能及燃料电池、行业应用产品、设备、电池产业应用端的全产业链展示，促进氢储能产业进一步发展，推动全球氢能产业包括汽车、能源、电力、材料等行业之间的信息交流与合作。</w:t>
      </w:r>
    </w:p>
    <w:p w14:paraId="0198C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其中氢能展商共260家：</w:t>
      </w: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广晟氢能、亿华通、国鸿氢能、亿纬氢能、鸿基创能、苏州瑞驱、云韬、氢蓝时代、飞驰科技、协氢、上海羿弓、苏州铂瑞、芜湖中氢、东莞鲁跃、氢晨科技、浙江臻博、氢芯科技、浙江锋源、杰宁、凯立新材、鹭岛氢能、上海信然、瀚氢、格睿、春晖、力诺、迈巴赫、佳邑、三力信、东星制冷、笃舜、特嗨、势加透博等国内外知名氢能源品牌企业精彩亮相，以及广州市氢能和综合智慧能源产业发展联合会、广州市新型储能与氢能人才联合会、上海氢燃料电池汽车商业化促进中心等多个协会及云韬氢能、鸿基创能、达隆氢能等名企联合体组团参展。</w:t>
      </w:r>
    </w:p>
    <w:p w14:paraId="0B302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展出面积超过1.5万平方米。从高效的电解水制氢技术，大大降低制氢成本，到先进的氢燃料电池技术，提升能量转换效率和耐久性，每一项突破都有可能改变未来能源的格局。WHE通过搭平台、强交流、促合作，促进氢能产业链的交流合作，以科技创新协同推进行业高质量发展，赋能新质生产力。</w:t>
      </w:r>
    </w:p>
    <w:p w14:paraId="46C5C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“WHE2024”是链接全球贸易的高效桥梁，更是提振产业、强化复苏、激发市场活力和创造力的强心针。希望通过本届博览会能为企业、行业搭建国际沟通合作、全球共享交流的世界级大平台，合力创造出海新机遇、再创新辉煌。</w:t>
      </w:r>
    </w:p>
    <w:p w14:paraId="04542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同期举办2024第二届世界氢能产业大会，以“深度脱碳 解构未来新能源”为主题，以打造大湾区储能产业发展特色高地为目标，立足亚洲，走向世界。邀请到氢能产业相关国际组织、政府机构及科研院所、相关协会、院校专家学者；氢能燃料电池、上下游产业链企业、材料设备企业供应链企业；能源交通、电力、汽车生产商等储能及氢能产业领域内领导、专家代表超500人参会交流，分享最新技术、行业资讯与市场信息。</w:t>
      </w:r>
    </w:p>
    <w:p w14:paraId="3129D20B"/>
    <w:p w14:paraId="29960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napToGrid/>
          <w:color w:val="4874CB" w:themeColor="accent1"/>
          <w:kern w:val="2"/>
          <w:sz w:val="36"/>
          <w:szCs w:val="36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snapToGrid/>
          <w:color w:val="4874CB" w:themeColor="accent1"/>
          <w:kern w:val="2"/>
          <w:sz w:val="36"/>
          <w:szCs w:val="36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【2024数据】</w:t>
      </w:r>
    </w:p>
    <w:tbl>
      <w:tblPr>
        <w:tblStyle w:val="3"/>
        <w:tblW w:w="84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6"/>
        <w:gridCol w:w="2949"/>
        <w:gridCol w:w="2231"/>
      </w:tblGrid>
      <w:tr w14:paraId="47337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3316" w:type="dxa"/>
            <w:shd w:val="clear" w:color="auto" w:fill="4874CB" w:themeFill="accent1"/>
            <w:vAlign w:val="center"/>
          </w:tcPr>
          <w:p w14:paraId="396C5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锂电+氢能总展览面积(㎡)</w:t>
            </w:r>
          </w:p>
        </w:tc>
        <w:tc>
          <w:tcPr>
            <w:tcW w:w="2949" w:type="dxa"/>
            <w:shd w:val="clear" w:color="auto" w:fill="4874CB" w:themeFill="accent1"/>
            <w:vAlign w:val="center"/>
          </w:tcPr>
          <w:p w14:paraId="081B6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锂电+氢能展商数（家）</w:t>
            </w:r>
          </w:p>
        </w:tc>
        <w:tc>
          <w:tcPr>
            <w:tcW w:w="2231" w:type="dxa"/>
            <w:shd w:val="clear" w:color="auto" w:fill="4874CB" w:themeFill="accent1"/>
            <w:vAlign w:val="center"/>
          </w:tcPr>
          <w:p w14:paraId="0B700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氢能展商数</w:t>
            </w:r>
          </w:p>
        </w:tc>
      </w:tr>
      <w:tr w14:paraId="1B7E2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3316" w:type="dxa"/>
            <w:vAlign w:val="center"/>
          </w:tcPr>
          <w:p w14:paraId="259FDC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  <w:t>100,000㎡</w:t>
            </w:r>
          </w:p>
        </w:tc>
        <w:tc>
          <w:tcPr>
            <w:tcW w:w="2949" w:type="dxa"/>
            <w:vAlign w:val="center"/>
          </w:tcPr>
          <w:p w14:paraId="5C92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  <w:t>1500家</w:t>
            </w:r>
          </w:p>
        </w:tc>
        <w:tc>
          <w:tcPr>
            <w:tcW w:w="2231" w:type="dxa"/>
            <w:vAlign w:val="center"/>
          </w:tcPr>
          <w:p w14:paraId="76DF2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  <w:t>260家</w:t>
            </w:r>
          </w:p>
        </w:tc>
      </w:tr>
      <w:tr w14:paraId="255D6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3316" w:type="dxa"/>
            <w:shd w:val="clear" w:color="auto" w:fill="4874CB" w:themeFill="accent1"/>
            <w:vAlign w:val="center"/>
          </w:tcPr>
          <w:p w14:paraId="41A03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氢能展位数（个）</w:t>
            </w:r>
          </w:p>
        </w:tc>
        <w:tc>
          <w:tcPr>
            <w:tcW w:w="2949" w:type="dxa"/>
            <w:shd w:val="clear" w:color="auto" w:fill="4874CB" w:themeFill="accent1"/>
            <w:vAlign w:val="center"/>
          </w:tcPr>
          <w:p w14:paraId="233A8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现场观众总数（人次）</w:t>
            </w:r>
          </w:p>
        </w:tc>
        <w:tc>
          <w:tcPr>
            <w:tcW w:w="2231" w:type="dxa"/>
            <w:shd w:val="clear" w:color="auto" w:fill="4874CB" w:themeFill="accent1"/>
            <w:vAlign w:val="center"/>
          </w:tcPr>
          <w:p w14:paraId="7ABE5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海外采购商（人次）</w:t>
            </w:r>
          </w:p>
        </w:tc>
      </w:tr>
      <w:tr w14:paraId="66CAA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3316" w:type="dxa"/>
            <w:vAlign w:val="center"/>
          </w:tcPr>
          <w:p w14:paraId="42B06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  <w:t>500</w:t>
            </w:r>
          </w:p>
        </w:tc>
        <w:tc>
          <w:tcPr>
            <w:tcW w:w="2949" w:type="dxa"/>
            <w:vAlign w:val="center"/>
          </w:tcPr>
          <w:p w14:paraId="6F8A8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  <w:t>17.55万</w:t>
            </w:r>
          </w:p>
        </w:tc>
        <w:tc>
          <w:tcPr>
            <w:tcW w:w="2231" w:type="dxa"/>
            <w:vAlign w:val="center"/>
          </w:tcPr>
          <w:p w14:paraId="64D67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32"/>
                <w:szCs w:val="32"/>
                <w:highlight w:val="none"/>
                <w:vertAlign w:val="baseline"/>
                <w:lang w:val="en-US" w:eastAsia="zh-CN" w:bidi="ar-SA"/>
              </w:rPr>
              <w:t>10586</w:t>
            </w:r>
          </w:p>
        </w:tc>
      </w:tr>
    </w:tbl>
    <w:p w14:paraId="5BE6929D"/>
    <w:p w14:paraId="0BE447F3">
      <w:pPr>
        <w:rPr>
          <w:rFonts w:hint="eastAsia" w:ascii="黑体" w:hAnsi="黑体" w:eastAsia="黑体" w:cs="黑体"/>
          <w:b/>
          <w:bCs w:val="0"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 w:val="0"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（一）展商情况</w:t>
      </w:r>
    </w:p>
    <w:p w14:paraId="4BA3C926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123055" cy="2844800"/>
            <wp:effectExtent l="0" t="0" r="10795" b="12700"/>
            <wp:docPr id="1" name="图片 1" descr="参展商数据分析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参展商数据分析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0D10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359275" cy="2159635"/>
            <wp:effectExtent l="0" t="0" r="3175" b="12065"/>
            <wp:docPr id="2" name="图片 2" descr="展商满意度调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展商满意度调查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0F62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</w:p>
    <w:p w14:paraId="3573C37C">
      <w:pPr>
        <w:rPr>
          <w:rFonts w:hint="eastAsia" w:ascii="黑体" w:hAnsi="黑体" w:eastAsia="黑体" w:cs="黑体"/>
          <w:b/>
          <w:bCs w:val="0"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 w:val="0"/>
          <w:snapToGrid/>
          <w:color w:val="000000"/>
          <w:kern w:val="2"/>
          <w:sz w:val="32"/>
          <w:szCs w:val="32"/>
          <w:highlight w:val="none"/>
          <w:lang w:val="en-US" w:eastAsia="zh-CN" w:bidi="ar-SA"/>
        </w:rPr>
        <w:t>（二）采购商情况</w:t>
      </w:r>
    </w:p>
    <w:p w14:paraId="6116E6A4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1、国内观众</w:t>
      </w:r>
    </w:p>
    <w:p w14:paraId="118948A0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898390" cy="6926580"/>
            <wp:effectExtent l="0" t="0" r="16510" b="7620"/>
            <wp:docPr id="3" name="图片 3" descr="国内观众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国内观众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6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2、海外观众</w:t>
      </w:r>
    </w:p>
    <w:p w14:paraId="1A507B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22" w:leftChars="0"/>
        <w:jc w:val="both"/>
        <w:textAlignment w:val="auto"/>
        <w:rPr>
          <w:rFonts w:hint="default" w:ascii="仿宋" w:hAnsi="仿宋" w:eastAsia="仿宋" w:cs="仿宋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202</w:t>
      </w:r>
      <w:r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4</w:t>
      </w:r>
      <w:r>
        <w:rPr>
          <w:rFonts w:hint="default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年，外贸市场全面</w:t>
      </w:r>
      <w:r>
        <w:rPr>
          <w:rFonts w:hint="eastAsia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恢复</w:t>
      </w:r>
      <w:r>
        <w:rPr>
          <w:rFonts w:hint="default" w:ascii="仿宋" w:hAnsi="仿宋" w:eastAsia="仿宋" w:cs="仿宋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，“开展期间，共吸引10586人次国外采购商来到展会现场</w:t>
      </w:r>
      <w:r>
        <w:rPr>
          <w:rFonts w:hint="default" w:ascii="仿宋" w:hAnsi="仿宋" w:eastAsia="仿宋" w:cs="仿宋"/>
          <w:b w:val="0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。</w:t>
      </w:r>
    </w:p>
    <w:p w14:paraId="1A1F7725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54625" cy="3374390"/>
            <wp:effectExtent l="0" t="0" r="3175" b="16510"/>
            <wp:docPr id="4" name="图片 4" descr="WHE2024国际采购商(1)10.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HE2024国际采购商(1)10.9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0762">
      <w:pPr>
        <w:rPr>
          <w:rFonts w:hint="eastAsia"/>
          <w:lang w:val="en-US" w:eastAsia="zh-CN"/>
        </w:rPr>
      </w:pPr>
    </w:p>
    <w:p w14:paraId="6BFA80AD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精彩回顾</w:t>
      </w:r>
    </w:p>
    <w:p w14:paraId="42DDC6B4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6" name="图片 6" descr="WHE2024氢能展现场图片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HE2024氢能展现场图片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8F95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9" name="图片 9" descr="WHE2024氢能展现场图片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HE2024氢能展现场图片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8" name="图片 8" descr="WHE2024氢能展现场图片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HE2024氢能展现场图片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7" name="图片 7" descr="WHE2024氢能展现场图片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HE2024氢能展现场图片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5A1F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</w:p>
    <w:p w14:paraId="032EB3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snapToGrid/>
          <w:color w:val="4874CB" w:themeColor="accen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8534400</wp:posOffset>
            </wp:positionH>
            <wp:positionV relativeFrom="paragraph">
              <wp:posOffset>0</wp:posOffset>
            </wp:positionV>
            <wp:extent cx="3656965" cy="2380615"/>
            <wp:effectExtent l="0" t="0" r="635" b="635"/>
            <wp:wrapNone/>
            <wp:docPr id="13" name="图片 12" descr="D:\JW工作文件夹\2023世界电池产业博览会\2023世界氢能与燃料电池产业博览会\2023氢能展现场图\IL9A2660.JPGIL9A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D:\JW工作文件夹\2023世界电池产业博览会\2023世界氢能与燃料电池产业博览会\2023氢能展现场图\IL9A2660.JPGIL9A2660"/>
                    <pic:cNvPicPr>
                      <a:picLocks noChangeAspect="1"/>
                    </pic:cNvPicPr>
                  </pic:nvPicPr>
                  <pic:blipFill>
                    <a:blip r:embed="rId13"/>
                    <a:srcRect t="1172" b="1172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napToGrid/>
          <w:color w:val="4874CB" w:themeColor="accen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accent1"/>
            </w14:solidFill>
          </w14:textFill>
        </w:rPr>
        <w:t>八、展位收费标准</w:t>
      </w:r>
    </w:p>
    <w:tbl>
      <w:tblPr>
        <w:tblStyle w:val="2"/>
        <w:tblW w:w="9394" w:type="dxa"/>
        <w:tblInd w:w="-36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75"/>
        <w:gridCol w:w="2190"/>
        <w:gridCol w:w="2360"/>
        <w:gridCol w:w="2069"/>
      </w:tblGrid>
      <w:tr w14:paraId="2B044E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874CB" w:themeFill="accent1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6FC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  <w:p w14:paraId="2E907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874CB" w:themeFill="accent1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0CF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空地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874CB" w:themeFill="accent1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138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普通标展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874CB" w:themeFill="accent1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D72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/>
                <w:color w:val="FFFFFF" w:themeColor="background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豪华标展</w:t>
            </w:r>
          </w:p>
        </w:tc>
      </w:tr>
      <w:tr w14:paraId="43F69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374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外资企业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383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USD320/㎡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5CCB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USD3200/个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9E5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USD3500/个</w:t>
            </w:r>
          </w:p>
        </w:tc>
      </w:tr>
      <w:tr w14:paraId="550352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344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国内企业（原价）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028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1400元/㎡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B79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13800元/个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CD0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16800元/个</w:t>
            </w:r>
          </w:p>
        </w:tc>
      </w:tr>
      <w:tr w14:paraId="6612C8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F4C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国内企业特惠价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577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880元/㎡</w:t>
            </w:r>
          </w:p>
        </w:tc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DD2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8880元/个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76B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13880元/个</w:t>
            </w:r>
          </w:p>
        </w:tc>
      </w:tr>
      <w:tr w14:paraId="654D05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7" w:hRule="atLeast"/>
        </w:trPr>
        <w:tc>
          <w:tcPr>
            <w:tcW w:w="93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12E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备注:</w:t>
            </w:r>
          </w:p>
          <w:p w14:paraId="35419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1、所有国内氢能、储能产业链企业参展，年前均可享受以上特惠价格(豪标13880元/个，空地880元/</w:t>
            </w: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  <w:t>㎡</w:t>
            </w: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);</w:t>
            </w:r>
          </w:p>
          <w:p w14:paraId="47921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2、标准展位双面开口均须加收角位费，国内企业: RMB 500元/个，外资企业加收10%;</w:t>
            </w:r>
          </w:p>
          <w:p w14:paraId="53BDE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3、豪标配置展位规格为(3mX3m)，配置包括:展板、地毯、射灯玻璃圆桌等，请见以下效果图;</w:t>
            </w:r>
          </w:p>
          <w:p w14:paraId="7B942F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napToGrid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4、光地展位:不含任何配置，由企业自行设计与搭建。</w:t>
            </w:r>
          </w:p>
        </w:tc>
      </w:tr>
    </w:tbl>
    <w:p w14:paraId="5079F3B0">
      <w:pPr>
        <w:rPr>
          <w:rFonts w:hint="eastAsia" w:ascii="黑体" w:hAnsi="黑体" w:eastAsia="黑体" w:cs="黑体"/>
          <w:b w:val="0"/>
          <w:bCs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</w:p>
    <w:p w14:paraId="4FF20E59">
      <w:pPr>
        <w:widowControl/>
        <w:spacing w:line="360" w:lineRule="exact"/>
        <w:jc w:val="left"/>
        <w:rPr>
          <w:rFonts w:hint="eastAsia" w:asciiTheme="minorHAnsi" w:hAnsiTheme="minorHAnsi" w:eastAsiaTheme="minorEastAsia" w:cstheme="minorBidi"/>
          <w:color w:val="auto"/>
          <w:kern w:val="2"/>
          <w:sz w:val="22"/>
          <w:szCs w:val="28"/>
          <w:lang w:val="en-US" w:eastAsia="zh-CN" w:bidi="ar-SA"/>
        </w:rPr>
      </w:pPr>
      <w:r>
        <w:rPr>
          <w:rFonts w:hint="eastAsia" w:ascii="微软雅黑" w:hAnsi="微软雅黑" w:eastAsia="微软雅黑" w:cs="Dotum"/>
          <w:b/>
          <w:bCs/>
          <w:color w:val="auto"/>
          <w:sz w:val="28"/>
          <w:szCs w:val="28"/>
          <w:shd w:val="clear" w:color="auto" w:fill="auto"/>
          <w:lang w:val="en-US" w:eastAsia="zh-CN"/>
        </w:rPr>
        <w:t>九、</w:t>
      </w:r>
      <w:r>
        <w:rPr>
          <w:rFonts w:hint="eastAsia" w:ascii="微软雅黑" w:hAnsi="微软雅黑" w:eastAsia="微软雅黑" w:cs="Dotum"/>
          <w:b/>
          <w:bCs/>
          <w:color w:val="auto"/>
          <w:sz w:val="28"/>
          <w:szCs w:val="28"/>
          <w:shd w:val="clear" w:color="auto" w:fill="auto"/>
        </w:rPr>
        <w:t>联系</w:t>
      </w:r>
      <w:r>
        <w:rPr>
          <w:rFonts w:hint="eastAsia" w:ascii="微软雅黑" w:hAnsi="微软雅黑" w:eastAsia="微软雅黑" w:cs="Dotum"/>
          <w:b/>
          <w:bCs/>
          <w:color w:val="auto"/>
          <w:sz w:val="28"/>
          <w:szCs w:val="28"/>
          <w:shd w:val="clear" w:color="auto" w:fill="auto"/>
          <w:lang w:val="en-US" w:eastAsia="zh-CN"/>
        </w:rPr>
        <w:t>主办方</w:t>
      </w:r>
    </w:p>
    <w:p w14:paraId="3370B4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 w:val="0"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/>
          <w:color w:val="000000"/>
          <w:kern w:val="2"/>
          <w:sz w:val="28"/>
          <w:szCs w:val="28"/>
          <w:highlight w:val="none"/>
          <w:lang w:val="en-US" w:eastAsia="zh-CN" w:bidi="ar-SA"/>
        </w:rPr>
        <w:t>广州硕信展览有限公司</w:t>
      </w:r>
    </w:p>
    <w:p w14:paraId="637D8EA6">
      <w:pPr>
        <w:keepNext w:val="0"/>
        <w:keepLines w:val="0"/>
        <w:pageBreakBefore w:val="0"/>
        <w:widowControl w:val="0"/>
        <w:tabs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地址ADD：广州市天河区中山大道中1095号2楼</w:t>
      </w:r>
    </w:p>
    <w:p w14:paraId="297B16A3">
      <w:pPr>
        <w:keepNext w:val="0"/>
        <w:keepLines w:val="0"/>
        <w:pageBreakBefore w:val="0"/>
        <w:widowControl w:val="0"/>
        <w:tabs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电话TEL：+86-20-3237 3488 / 3238 2644</w:t>
      </w:r>
    </w:p>
    <w:p w14:paraId="5E2A2AD7">
      <w:pPr>
        <w:keepNext w:val="0"/>
        <w:keepLines w:val="0"/>
        <w:pageBreakBefore w:val="0"/>
        <w:widowControl w:val="0"/>
        <w:tabs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t>Web：</w:t>
      </w: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instrText xml:space="preserve"> HYPERLINK "http://www.wh2e-expo.com" </w:instrText>
      </w: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fldChar w:fldCharType="separate"/>
      </w:r>
      <w:r>
        <w:rPr>
          <w:rStyle w:val="5"/>
          <w:rFonts w:hint="eastAsia" w:asciiTheme="minorEastAsia" w:hAnsiTheme="minorEastAsia" w:eastAsiaTheme="minorEastAsia" w:cstheme="minorEastAsia"/>
          <w:bCs/>
          <w:snapToGrid/>
          <w:kern w:val="2"/>
          <w:sz w:val="24"/>
          <w:szCs w:val="24"/>
          <w:highlight w:val="none"/>
          <w:lang w:val="en-US" w:eastAsia="zh-CN" w:bidi="ar-SA"/>
        </w:rPr>
        <w:t>http://www.wh2e-expo.com</w:t>
      </w:r>
      <w:r>
        <w:rPr>
          <w:rFonts w:hint="eastAsia" w:asciiTheme="minorEastAsia" w:hAnsiTheme="minorEastAsia" w:eastAsiaTheme="minorEastAsia" w:cstheme="minorEastAsia"/>
          <w:bCs/>
          <w:snapToGrid/>
          <w:color w:val="000000"/>
          <w:kern w:val="2"/>
          <w:sz w:val="24"/>
          <w:szCs w:val="24"/>
          <w:highlight w:val="none"/>
          <w:lang w:val="en-US" w:eastAsia="zh-CN" w:bidi="ar-SA"/>
        </w:rPr>
        <w:fldChar w:fldCharType="end"/>
      </w:r>
    </w:p>
    <w:p w14:paraId="7D74A752">
      <w:pPr>
        <w:bidi w:val="0"/>
        <w:jc w:val="left"/>
        <w:rPr>
          <w:rFonts w:hint="eastAsia"/>
          <w:lang w:val="en-US" w:eastAsia="zh-CN"/>
        </w:rPr>
      </w:pPr>
    </w:p>
    <w:p w14:paraId="561474A1">
      <w:pPr>
        <w:bidi w:val="0"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扫码关注公众号，了解更多详情</w:t>
      </w:r>
    </w:p>
    <w:p w14:paraId="009E6230">
      <w:pPr>
        <w:bidi w:val="0"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1771650" cy="1771650"/>
            <wp:effectExtent l="0" t="0" r="0" b="0"/>
            <wp:docPr id="10" name="图片 10" descr="氢能展微信公众号二维码2024.3.14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氢能展微信公众号二维码2024.3.14更新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00" w:right="1800" w:bottom="4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61F6F88-AF2A-4184-95CF-6FCCDA3BFE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867BBC9-8043-4416-867F-1A425B8162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3EA65F1-D4E6-494D-AD54-37AC84A470E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3F796D20-C9E4-4682-90C8-54B1107B6AD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2EC4EF58-115F-4B2E-B667-80A3D9680D4E}"/>
  </w:font>
  <w:font w:name="Dotum">
    <w:altName w:val="Malgun Gothic"/>
    <w:panose1 w:val="020B0600000101010101"/>
    <w:charset w:val="81"/>
    <w:family w:val="modern"/>
    <w:pitch w:val="default"/>
    <w:sig w:usb0="00000000" w:usb1="00000000" w:usb2="00000010" w:usb3="00000000" w:csb0="00080000" w:csb1="00000000"/>
    <w:embedRegular r:id="rId6" w:fontKey="{99F63A2D-0259-4309-A177-BB99E3676A33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73EF44"/>
    <w:multiLevelType w:val="singleLevel"/>
    <w:tmpl w:val="8D73EF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xNmVjYzNhYTgxZWQ4YzJlZDY4YmM5NmQ0MzVhMDMifQ=="/>
  </w:docVars>
  <w:rsids>
    <w:rsidRoot w:val="17173590"/>
    <w:rsid w:val="12A04F4F"/>
    <w:rsid w:val="17173590"/>
    <w:rsid w:val="3B9C1479"/>
    <w:rsid w:val="464E3068"/>
    <w:rsid w:val="48D507A7"/>
    <w:rsid w:val="5D581C99"/>
    <w:rsid w:val="690C5C0F"/>
    <w:rsid w:val="6D8A25D8"/>
    <w:rsid w:val="7B2C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表格文字"/>
    <w:qFormat/>
    <w:uiPriority w:val="0"/>
    <w:pPr>
      <w:widowControl w:val="0"/>
      <w:spacing w:before="25" w:after="25"/>
    </w:pPr>
    <w:rPr>
      <w:rFonts w:ascii="Times New Roman" w:hAnsi="Times New Roman" w:eastAsia="宋体" w:cs="Times New Roman"/>
      <w:bCs/>
      <w:spacing w:val="1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3699</Words>
  <Characters>4191</Characters>
  <Lines>0</Lines>
  <Paragraphs>0</Paragraphs>
  <TotalTime>2</TotalTime>
  <ScaleCrop>false</ScaleCrop>
  <LinksUpToDate>false</LinksUpToDate>
  <CharactersWithSpaces>4215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2024-10-14T01:04:00Z</dcterms:created>
  <dc:creator>阳光情缘1417522582</dc:creator>
  <cp:lastModifiedBy>Administrator</cp:lastModifiedBy>
  <dcterms:modified xsi:type="dcterms:W3CDTF">2024-10-24T06:33:26Z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2052-12.1.0.18334</vt:lpwstr>
  </property>
  <property fmtid="{D5CDD505-2E9C-101B-9397-08002B2CF9AE}" pid="3" name="ICV">
    <vt:lpwstr>B3DE96CBE84A46659A340287E2D8D6F3_13</vt:lpwstr>
  </property>
</Properties>
</file>