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F374D">
      <w:pPr>
        <w:widowControl/>
        <w:spacing w:line="360" w:lineRule="auto"/>
        <w:jc w:val="left"/>
        <w:rPr>
          <w:rFonts w:hint="eastAsia" w:ascii="黑体" w:hAnsi="黑体" w:eastAsia="黑体" w:cs="黑体"/>
          <w:b/>
          <w:i w:val="0"/>
          <w:iCs/>
          <w:color w:val="FF0000"/>
          <w:kern w:val="0"/>
          <w:sz w:val="28"/>
          <w:szCs w:val="28"/>
          <w:lang w:eastAsia="zh-CN"/>
        </w:rPr>
      </w:pPr>
      <w:bookmarkStart w:id="0" w:name="_GoBack"/>
      <w:r>
        <w:rPr>
          <w:rFonts w:hint="eastAsia" w:ascii="黑体" w:hAnsi="黑体" w:eastAsia="黑体" w:cs="黑体"/>
          <w:b/>
          <w:i w:val="0"/>
          <w:iCs/>
          <w:color w:val="FF0000"/>
          <w:kern w:val="0"/>
          <w:sz w:val="28"/>
          <w:szCs w:val="28"/>
          <w:lang w:eastAsia="zh-CN"/>
        </w:rPr>
        <w:drawing>
          <wp:inline distT="0" distB="0" distL="114300" distR="114300">
            <wp:extent cx="5596255" cy="1310640"/>
            <wp:effectExtent l="0" t="0" r="4445" b="3810"/>
            <wp:docPr id="1" name="图片 1" descr="动力传动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动力传动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6255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3D62932">
      <w:pPr>
        <w:widowControl/>
        <w:spacing w:line="360" w:lineRule="auto"/>
        <w:jc w:val="left"/>
        <w:rPr>
          <w:rFonts w:hint="eastAsia" w:ascii="黑体" w:hAnsi="黑体" w:eastAsia="黑体" w:cs="黑体"/>
          <w:b/>
          <w:i w:val="0"/>
          <w:color w:val="FF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i w:val="0"/>
          <w:iCs/>
          <w:color w:val="FF0000"/>
          <w:kern w:val="0"/>
          <w:sz w:val="28"/>
          <w:szCs w:val="28"/>
        </w:rPr>
        <w:t>●主办单位</w:t>
      </w:r>
    </w:p>
    <w:p w14:paraId="668B62BE">
      <w:pPr>
        <w:widowControl/>
        <w:spacing w:line="360" w:lineRule="auto"/>
        <w:jc w:val="left"/>
        <w:rPr>
          <w:rFonts w:hint="eastAsia" w:ascii="黑体" w:hAnsi="黑体" w:eastAsia="黑体" w:cs="黑体"/>
          <w:b/>
          <w:i w:val="0"/>
          <w:kern w:val="0"/>
          <w:sz w:val="24"/>
        </w:rPr>
      </w:pPr>
      <w:r>
        <w:rPr>
          <w:rFonts w:hint="eastAsia" w:ascii="黑体" w:hAnsi="黑体" w:eastAsia="黑体" w:cs="黑体"/>
          <w:b/>
          <w:i w:val="0"/>
          <w:iCs/>
          <w:kern w:val="0"/>
          <w:sz w:val="24"/>
        </w:rPr>
        <w:t xml:space="preserve">中国机电产品流通协会    青岛金诺国际会展有限公司      </w:t>
      </w:r>
    </w:p>
    <w:p w14:paraId="404AD118">
      <w:pPr>
        <w:widowControl/>
        <w:spacing w:line="360" w:lineRule="auto"/>
        <w:jc w:val="left"/>
        <w:rPr>
          <w:rFonts w:hint="eastAsia" w:ascii="黑体" w:hAnsi="黑体" w:eastAsia="黑体" w:cs="黑体"/>
          <w:b/>
          <w:i w:val="0"/>
          <w:color w:val="FF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i w:val="0"/>
          <w:iCs/>
          <w:color w:val="FF0000"/>
          <w:kern w:val="0"/>
          <w:sz w:val="28"/>
          <w:szCs w:val="28"/>
        </w:rPr>
        <w:t>●承办单位</w:t>
      </w:r>
    </w:p>
    <w:p w14:paraId="174C1E4B">
      <w:pPr>
        <w:widowControl/>
        <w:spacing w:line="360" w:lineRule="auto"/>
        <w:jc w:val="left"/>
        <w:rPr>
          <w:rFonts w:hint="eastAsia" w:ascii="黑体" w:hAnsi="黑体" w:eastAsia="黑体" w:cs="黑体"/>
          <w:b/>
          <w:i w:val="0"/>
          <w:kern w:val="0"/>
          <w:sz w:val="24"/>
        </w:rPr>
      </w:pPr>
      <w:r>
        <w:rPr>
          <w:rFonts w:hint="eastAsia" w:ascii="黑体" w:hAnsi="黑体" w:eastAsia="黑体" w:cs="黑体"/>
          <w:b/>
          <w:i w:val="0"/>
          <w:iCs/>
          <w:kern w:val="0"/>
          <w:sz w:val="24"/>
        </w:rPr>
        <w:t>烟台金诺会展有限公司</w:t>
      </w:r>
    </w:p>
    <w:p w14:paraId="710E1026">
      <w:pPr>
        <w:widowControl/>
        <w:spacing w:line="360" w:lineRule="auto"/>
        <w:jc w:val="left"/>
        <w:rPr>
          <w:rFonts w:hint="eastAsia" w:ascii="黑体" w:hAnsi="黑体" w:eastAsia="黑体" w:cs="黑体"/>
          <w:b/>
          <w:i w:val="0"/>
          <w:color w:val="FF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i w:val="0"/>
          <w:iCs/>
          <w:color w:val="FF0000"/>
          <w:kern w:val="0"/>
          <w:sz w:val="28"/>
          <w:szCs w:val="28"/>
        </w:rPr>
        <w:t>●特别邀请</w:t>
      </w:r>
    </w:p>
    <w:p w14:paraId="3D6183C2">
      <w:pPr>
        <w:widowControl/>
        <w:spacing w:line="360" w:lineRule="auto"/>
        <w:jc w:val="left"/>
        <w:rPr>
          <w:rFonts w:hint="eastAsia" w:ascii="黑体" w:hAnsi="黑体" w:eastAsia="黑体" w:cs="黑体"/>
          <w:b/>
          <w:i w:val="0"/>
          <w:kern w:val="0"/>
          <w:sz w:val="24"/>
          <w:szCs w:val="21"/>
        </w:rPr>
      </w:pPr>
      <w:r>
        <w:rPr>
          <w:rFonts w:hint="eastAsia" w:ascii="黑体" w:hAnsi="黑体" w:eastAsia="黑体" w:cs="黑体"/>
          <w:b/>
          <w:i w:val="0"/>
          <w:iCs/>
          <w:color w:val="FF0000"/>
          <w:kern w:val="0"/>
          <w:sz w:val="24"/>
          <w:szCs w:val="21"/>
        </w:rPr>
        <w:t>★</w:t>
      </w:r>
      <w:r>
        <w:rPr>
          <w:rFonts w:hint="eastAsia" w:ascii="黑体" w:hAnsi="黑体" w:eastAsia="黑体" w:cs="黑体"/>
          <w:b/>
          <w:i w:val="0"/>
          <w:iCs/>
          <w:kern w:val="0"/>
          <w:sz w:val="24"/>
          <w:szCs w:val="21"/>
        </w:rPr>
        <w:t xml:space="preserve">冰轮集团  </w:t>
      </w:r>
      <w:r>
        <w:rPr>
          <w:rFonts w:hint="eastAsia" w:ascii="黑体" w:hAnsi="黑体" w:eastAsia="黑体" w:cs="黑体"/>
          <w:b/>
          <w:i w:val="0"/>
          <w:iCs/>
          <w:color w:val="FF0000"/>
          <w:kern w:val="0"/>
          <w:sz w:val="24"/>
          <w:szCs w:val="21"/>
        </w:rPr>
        <w:t>★</w:t>
      </w:r>
      <w:r>
        <w:rPr>
          <w:rFonts w:hint="eastAsia" w:ascii="黑体" w:hAnsi="黑体" w:eastAsia="黑体" w:cs="黑体"/>
          <w:b/>
          <w:i w:val="0"/>
          <w:iCs/>
          <w:kern w:val="0"/>
          <w:sz w:val="24"/>
          <w:szCs w:val="21"/>
        </w:rPr>
        <w:t xml:space="preserve">杰瑞集团 </w:t>
      </w:r>
      <w:r>
        <w:rPr>
          <w:rFonts w:hint="eastAsia" w:ascii="黑体" w:hAnsi="黑体" w:eastAsia="黑体" w:cs="黑体"/>
          <w:b/>
          <w:i w:val="0"/>
          <w:iCs/>
          <w:color w:val="FF0000"/>
          <w:kern w:val="0"/>
          <w:sz w:val="24"/>
          <w:szCs w:val="21"/>
        </w:rPr>
        <w:t>★</w:t>
      </w:r>
      <w:r>
        <w:rPr>
          <w:rFonts w:hint="eastAsia" w:ascii="黑体" w:hAnsi="黑体" w:eastAsia="黑体" w:cs="黑体"/>
          <w:b/>
          <w:i w:val="0"/>
          <w:iCs/>
          <w:kern w:val="0"/>
          <w:sz w:val="24"/>
          <w:szCs w:val="21"/>
        </w:rPr>
        <w:t xml:space="preserve">万华集团 </w:t>
      </w:r>
      <w:r>
        <w:rPr>
          <w:rFonts w:hint="eastAsia" w:ascii="黑体" w:hAnsi="黑体" w:eastAsia="黑体" w:cs="黑体"/>
          <w:b/>
          <w:i w:val="0"/>
          <w:iCs/>
          <w:color w:val="FF0000"/>
          <w:kern w:val="0"/>
          <w:sz w:val="24"/>
          <w:szCs w:val="21"/>
        </w:rPr>
        <w:t>★</w:t>
      </w:r>
      <w:r>
        <w:rPr>
          <w:rFonts w:hint="eastAsia" w:ascii="黑体" w:hAnsi="黑体" w:eastAsia="黑体" w:cs="黑体"/>
          <w:b/>
          <w:i w:val="0"/>
          <w:iCs/>
          <w:kern w:val="0"/>
          <w:sz w:val="24"/>
          <w:szCs w:val="21"/>
        </w:rPr>
        <w:t>招金集团</w:t>
      </w:r>
      <w:r>
        <w:rPr>
          <w:rFonts w:hint="eastAsia" w:ascii="黑体" w:hAnsi="黑体" w:eastAsia="黑体" w:cs="黑体"/>
          <w:b/>
          <w:i w:val="0"/>
          <w:iCs/>
          <w:color w:val="FF0000"/>
          <w:kern w:val="0"/>
          <w:sz w:val="24"/>
          <w:szCs w:val="21"/>
        </w:rPr>
        <w:t xml:space="preserve"> ★</w:t>
      </w:r>
      <w:r>
        <w:rPr>
          <w:rFonts w:hint="eastAsia" w:ascii="黑体" w:hAnsi="黑体" w:eastAsia="黑体" w:cs="黑体"/>
          <w:b/>
          <w:i w:val="0"/>
          <w:iCs/>
          <w:kern w:val="0"/>
          <w:sz w:val="24"/>
          <w:szCs w:val="21"/>
        </w:rPr>
        <w:t xml:space="preserve">玲珑集团 </w:t>
      </w:r>
      <w:r>
        <w:rPr>
          <w:rFonts w:hint="eastAsia" w:ascii="黑体" w:hAnsi="黑体" w:eastAsia="黑体" w:cs="黑体"/>
          <w:b/>
          <w:i w:val="0"/>
          <w:iCs/>
          <w:color w:val="FF0000"/>
          <w:kern w:val="0"/>
          <w:sz w:val="24"/>
          <w:szCs w:val="21"/>
        </w:rPr>
        <w:t>★</w:t>
      </w:r>
      <w:r>
        <w:rPr>
          <w:rFonts w:hint="eastAsia" w:ascii="黑体" w:hAnsi="黑体" w:eastAsia="黑体" w:cs="黑体"/>
          <w:b/>
          <w:i w:val="0"/>
          <w:iCs/>
          <w:kern w:val="0"/>
          <w:sz w:val="24"/>
          <w:szCs w:val="21"/>
        </w:rPr>
        <w:t xml:space="preserve">南山集团  </w:t>
      </w:r>
    </w:p>
    <w:p w14:paraId="1685B8E9">
      <w:pPr>
        <w:widowControl/>
        <w:spacing w:line="360" w:lineRule="auto"/>
        <w:jc w:val="left"/>
        <w:rPr>
          <w:rFonts w:hint="eastAsia" w:ascii="黑体" w:hAnsi="黑体" w:eastAsia="黑体" w:cs="黑体"/>
          <w:b/>
          <w:i w:val="0"/>
          <w:kern w:val="0"/>
          <w:sz w:val="24"/>
          <w:szCs w:val="21"/>
        </w:rPr>
      </w:pPr>
      <w:r>
        <w:rPr>
          <w:rFonts w:hint="eastAsia" w:ascii="黑体" w:hAnsi="黑体" w:eastAsia="黑体" w:cs="黑体"/>
          <w:b/>
          <w:i w:val="0"/>
          <w:iCs/>
          <w:color w:val="FF0000"/>
          <w:kern w:val="0"/>
          <w:sz w:val="24"/>
          <w:szCs w:val="21"/>
        </w:rPr>
        <w:t>★</w:t>
      </w:r>
      <w:r>
        <w:rPr>
          <w:rFonts w:hint="eastAsia" w:ascii="黑体" w:hAnsi="黑体" w:eastAsia="黑体" w:cs="黑体"/>
          <w:b/>
          <w:i w:val="0"/>
          <w:iCs/>
          <w:kern w:val="0"/>
          <w:sz w:val="24"/>
          <w:szCs w:val="21"/>
        </w:rPr>
        <w:t xml:space="preserve">中矿集团  </w:t>
      </w:r>
      <w:r>
        <w:rPr>
          <w:rFonts w:hint="eastAsia" w:ascii="黑体" w:hAnsi="黑体" w:eastAsia="黑体" w:cs="黑体"/>
          <w:b/>
          <w:i w:val="0"/>
          <w:iCs/>
          <w:color w:val="FF0000"/>
          <w:kern w:val="0"/>
          <w:sz w:val="24"/>
          <w:szCs w:val="21"/>
        </w:rPr>
        <w:t>★</w:t>
      </w:r>
      <w:r>
        <w:rPr>
          <w:rFonts w:hint="eastAsia" w:ascii="黑体" w:hAnsi="黑体" w:eastAsia="黑体" w:cs="黑体"/>
          <w:b/>
          <w:i w:val="0"/>
          <w:iCs/>
          <w:kern w:val="0"/>
          <w:sz w:val="24"/>
          <w:szCs w:val="21"/>
        </w:rPr>
        <w:t xml:space="preserve">方圆集团  </w:t>
      </w:r>
      <w:r>
        <w:rPr>
          <w:rFonts w:hint="eastAsia" w:ascii="黑体" w:hAnsi="黑体" w:eastAsia="黑体" w:cs="黑体"/>
          <w:b/>
          <w:i w:val="0"/>
          <w:iCs/>
          <w:color w:val="FF0000"/>
          <w:kern w:val="0"/>
          <w:sz w:val="24"/>
          <w:szCs w:val="21"/>
        </w:rPr>
        <w:t>★</w:t>
      </w:r>
      <w:r>
        <w:rPr>
          <w:rFonts w:hint="eastAsia" w:ascii="黑体" w:hAnsi="黑体" w:eastAsia="黑体" w:cs="黑体"/>
          <w:b/>
          <w:i w:val="0"/>
          <w:iCs/>
          <w:kern w:val="0"/>
          <w:sz w:val="24"/>
          <w:szCs w:val="21"/>
        </w:rPr>
        <w:t xml:space="preserve">隆基集团  </w:t>
      </w:r>
      <w:r>
        <w:rPr>
          <w:rFonts w:hint="eastAsia" w:ascii="黑体" w:hAnsi="黑体" w:eastAsia="黑体" w:cs="黑体"/>
          <w:b/>
          <w:i w:val="0"/>
          <w:iCs/>
          <w:color w:val="FF0000"/>
          <w:kern w:val="0"/>
          <w:sz w:val="24"/>
          <w:szCs w:val="21"/>
        </w:rPr>
        <w:t>★</w:t>
      </w:r>
      <w:r>
        <w:rPr>
          <w:rFonts w:hint="eastAsia" w:ascii="黑体" w:hAnsi="黑体" w:eastAsia="黑体" w:cs="黑体"/>
          <w:b/>
          <w:i w:val="0"/>
          <w:iCs/>
          <w:kern w:val="0"/>
          <w:sz w:val="24"/>
          <w:szCs w:val="21"/>
        </w:rPr>
        <w:t xml:space="preserve">龙口矿业 </w:t>
      </w:r>
      <w:r>
        <w:rPr>
          <w:rFonts w:hint="eastAsia" w:ascii="黑体" w:hAnsi="黑体" w:eastAsia="黑体" w:cs="黑体"/>
          <w:b/>
          <w:i w:val="0"/>
          <w:iCs/>
          <w:color w:val="FF0000"/>
          <w:kern w:val="0"/>
          <w:sz w:val="24"/>
          <w:szCs w:val="21"/>
        </w:rPr>
        <w:t>★</w:t>
      </w:r>
      <w:r>
        <w:rPr>
          <w:rFonts w:hint="eastAsia" w:ascii="黑体" w:hAnsi="黑体" w:eastAsia="黑体" w:cs="黑体"/>
          <w:b/>
          <w:i w:val="0"/>
          <w:iCs/>
          <w:kern w:val="0"/>
          <w:sz w:val="24"/>
          <w:szCs w:val="21"/>
        </w:rPr>
        <w:t xml:space="preserve">首钢东星 </w:t>
      </w:r>
      <w:r>
        <w:rPr>
          <w:rFonts w:hint="eastAsia" w:ascii="黑体" w:hAnsi="黑体" w:eastAsia="黑体" w:cs="黑体"/>
          <w:b/>
          <w:i w:val="0"/>
          <w:iCs/>
          <w:color w:val="FF0000"/>
          <w:kern w:val="0"/>
          <w:sz w:val="24"/>
          <w:szCs w:val="21"/>
        </w:rPr>
        <w:t>★</w:t>
      </w:r>
      <w:r>
        <w:rPr>
          <w:rFonts w:hint="eastAsia" w:ascii="黑体" w:hAnsi="黑体" w:eastAsia="黑体" w:cs="黑体"/>
          <w:b/>
          <w:i w:val="0"/>
          <w:iCs/>
          <w:kern w:val="0"/>
          <w:sz w:val="24"/>
          <w:szCs w:val="21"/>
        </w:rPr>
        <w:t>正海集团</w:t>
      </w:r>
    </w:p>
    <w:p w14:paraId="1D3596F3">
      <w:pPr>
        <w:widowControl/>
        <w:spacing w:line="360" w:lineRule="auto"/>
        <w:jc w:val="left"/>
        <w:rPr>
          <w:rFonts w:hint="eastAsia" w:ascii="黑体" w:hAnsi="黑体" w:eastAsia="黑体" w:cs="黑体"/>
          <w:b/>
          <w:i w:val="0"/>
          <w:kern w:val="0"/>
          <w:sz w:val="24"/>
          <w:szCs w:val="21"/>
        </w:rPr>
      </w:pPr>
      <w:r>
        <w:rPr>
          <w:rFonts w:hint="eastAsia" w:ascii="黑体" w:hAnsi="黑体" w:eastAsia="黑体" w:cs="黑体"/>
          <w:b/>
          <w:i w:val="0"/>
          <w:iCs/>
          <w:color w:val="FF0000"/>
          <w:kern w:val="0"/>
          <w:sz w:val="24"/>
          <w:szCs w:val="21"/>
        </w:rPr>
        <w:t>★</w:t>
      </w:r>
      <w:r>
        <w:rPr>
          <w:rFonts w:hint="eastAsia" w:ascii="黑体" w:hAnsi="黑体" w:eastAsia="黑体" w:cs="黑体"/>
          <w:b/>
          <w:i w:val="0"/>
          <w:iCs/>
          <w:kern w:val="0"/>
          <w:sz w:val="24"/>
          <w:szCs w:val="21"/>
        </w:rPr>
        <w:t xml:space="preserve">中国航天科技集团公司五院五一三所      </w:t>
      </w:r>
      <w:r>
        <w:rPr>
          <w:rFonts w:hint="eastAsia" w:ascii="黑体" w:hAnsi="黑体" w:eastAsia="黑体" w:cs="黑体"/>
          <w:b/>
          <w:i w:val="0"/>
          <w:iCs/>
          <w:kern w:val="0"/>
          <w:sz w:val="24"/>
          <w:szCs w:val="21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i w:val="0"/>
          <w:iCs/>
          <w:color w:val="FF0000"/>
          <w:kern w:val="0"/>
          <w:sz w:val="24"/>
          <w:szCs w:val="21"/>
        </w:rPr>
        <w:t>★</w:t>
      </w:r>
      <w:r>
        <w:rPr>
          <w:rFonts w:hint="eastAsia" w:ascii="黑体" w:hAnsi="黑体" w:eastAsia="黑体" w:cs="黑体"/>
          <w:b/>
          <w:i w:val="0"/>
          <w:iCs/>
          <w:kern w:val="0"/>
          <w:sz w:val="24"/>
          <w:szCs w:val="21"/>
        </w:rPr>
        <w:t>烟台艾迪液压科技有限公司</w:t>
      </w:r>
    </w:p>
    <w:p w14:paraId="01886F32">
      <w:pPr>
        <w:widowControl/>
        <w:spacing w:line="360" w:lineRule="auto"/>
        <w:jc w:val="left"/>
        <w:rPr>
          <w:rFonts w:hint="eastAsia" w:ascii="黑体" w:hAnsi="黑体" w:eastAsia="黑体" w:cs="黑体"/>
          <w:b/>
          <w:i w:val="0"/>
          <w:kern w:val="0"/>
          <w:sz w:val="24"/>
          <w:szCs w:val="21"/>
        </w:rPr>
      </w:pPr>
      <w:r>
        <w:rPr>
          <w:rFonts w:hint="eastAsia" w:ascii="黑体" w:hAnsi="黑体" w:eastAsia="黑体" w:cs="黑体"/>
          <w:b/>
          <w:i w:val="0"/>
          <w:iCs/>
          <w:color w:val="FF0000"/>
          <w:kern w:val="0"/>
          <w:sz w:val="24"/>
          <w:szCs w:val="21"/>
        </w:rPr>
        <w:t>★</w:t>
      </w:r>
      <w:r>
        <w:rPr>
          <w:rFonts w:hint="eastAsia" w:ascii="黑体" w:hAnsi="黑体" w:eastAsia="黑体" w:cs="黑体"/>
          <w:b/>
          <w:i w:val="0"/>
          <w:iCs/>
          <w:kern w:val="0"/>
          <w:sz w:val="24"/>
          <w:szCs w:val="21"/>
        </w:rPr>
        <w:t xml:space="preserve">大宇造船海洋（山东）有限公司         </w:t>
      </w:r>
      <w:r>
        <w:rPr>
          <w:rFonts w:hint="eastAsia" w:ascii="黑体" w:hAnsi="黑体" w:eastAsia="黑体" w:cs="黑体"/>
          <w:b/>
          <w:i w:val="0"/>
          <w:iCs/>
          <w:kern w:val="0"/>
          <w:sz w:val="24"/>
          <w:szCs w:val="21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i w:val="0"/>
          <w:iCs/>
          <w:color w:val="FF0000"/>
          <w:kern w:val="0"/>
          <w:sz w:val="24"/>
          <w:szCs w:val="21"/>
        </w:rPr>
        <w:t>★</w:t>
      </w:r>
      <w:r>
        <w:rPr>
          <w:rFonts w:hint="eastAsia" w:ascii="黑体" w:hAnsi="黑体" w:eastAsia="黑体" w:cs="黑体"/>
          <w:b/>
          <w:i w:val="0"/>
          <w:iCs/>
          <w:kern w:val="0"/>
          <w:sz w:val="24"/>
          <w:szCs w:val="21"/>
        </w:rPr>
        <w:t xml:space="preserve">烟台来福士海洋工程有限公司 </w:t>
      </w:r>
    </w:p>
    <w:p w14:paraId="6079010C">
      <w:pPr>
        <w:widowControl/>
        <w:spacing w:line="360" w:lineRule="auto"/>
        <w:jc w:val="left"/>
        <w:rPr>
          <w:rFonts w:hint="eastAsia" w:ascii="黑体" w:hAnsi="黑体" w:eastAsia="黑体" w:cs="黑体"/>
          <w:b/>
          <w:iCs/>
          <w:kern w:val="0"/>
          <w:sz w:val="24"/>
          <w:szCs w:val="21"/>
        </w:rPr>
      </w:pPr>
      <w:r>
        <w:rPr>
          <w:rFonts w:hint="eastAsia" w:ascii="黑体" w:hAnsi="黑体" w:eastAsia="黑体" w:cs="黑体"/>
          <w:b/>
          <w:i w:val="0"/>
          <w:iCs/>
          <w:color w:val="FF0000"/>
          <w:kern w:val="0"/>
          <w:sz w:val="24"/>
          <w:szCs w:val="21"/>
        </w:rPr>
        <w:t>★</w:t>
      </w:r>
      <w:r>
        <w:rPr>
          <w:rFonts w:hint="eastAsia" w:ascii="黑体" w:hAnsi="黑体" w:eastAsia="黑体" w:cs="黑体"/>
          <w:b/>
          <w:i w:val="0"/>
          <w:iCs/>
          <w:kern w:val="0"/>
          <w:sz w:val="24"/>
          <w:szCs w:val="21"/>
        </w:rPr>
        <w:t xml:space="preserve">上汽通用东岳汽车有限公司            </w:t>
      </w:r>
      <w:r>
        <w:rPr>
          <w:rFonts w:hint="eastAsia" w:ascii="黑体" w:hAnsi="黑体" w:eastAsia="黑体" w:cs="黑体"/>
          <w:b/>
          <w:i w:val="0"/>
          <w:iCs/>
          <w:color w:val="FF0000"/>
          <w:kern w:val="0"/>
          <w:sz w:val="24"/>
          <w:szCs w:val="21"/>
        </w:rPr>
        <w:t>★</w:t>
      </w:r>
      <w:r>
        <w:rPr>
          <w:rFonts w:hint="eastAsia" w:ascii="黑体" w:hAnsi="黑体" w:eastAsia="黑体" w:cs="黑体"/>
          <w:b/>
          <w:iCs/>
          <w:kern w:val="0"/>
          <w:sz w:val="24"/>
          <w:szCs w:val="21"/>
        </w:rPr>
        <w:t>富士康（烟台）科技工业园</w:t>
      </w:r>
    </w:p>
    <w:p w14:paraId="7ADE46B7">
      <w:pPr>
        <w:widowControl/>
        <w:spacing w:line="360" w:lineRule="auto"/>
        <w:jc w:val="left"/>
        <w:rPr>
          <w:rFonts w:hint="eastAsia" w:ascii="黑体" w:hAnsi="黑体" w:eastAsia="黑体" w:cs="黑体"/>
          <w:b/>
          <w:iCs/>
          <w:kern w:val="0"/>
          <w:sz w:val="24"/>
          <w:szCs w:val="21"/>
        </w:rPr>
      </w:pPr>
      <w:r>
        <w:rPr>
          <w:rFonts w:hint="eastAsia" w:ascii="黑体" w:hAnsi="黑体" w:eastAsia="黑体" w:cs="黑体"/>
          <w:b/>
          <w:i w:val="0"/>
          <w:iCs/>
          <w:color w:val="FF0000"/>
          <w:kern w:val="0"/>
          <w:sz w:val="24"/>
          <w:szCs w:val="21"/>
        </w:rPr>
        <w:t>★</w:t>
      </w:r>
      <w:r>
        <w:rPr>
          <w:rFonts w:hint="eastAsia" w:ascii="黑体" w:hAnsi="黑体" w:eastAsia="黑体" w:cs="黑体"/>
          <w:b/>
          <w:i w:val="0"/>
          <w:iCs/>
          <w:color w:val="auto"/>
          <w:kern w:val="0"/>
          <w:sz w:val="24"/>
          <w:szCs w:val="21"/>
        </w:rPr>
        <w:t>DN迪恩机床</w:t>
      </w:r>
      <w:r>
        <w:rPr>
          <w:rFonts w:hint="eastAsia" w:ascii="黑体" w:hAnsi="黑体" w:eastAsia="黑体" w:cs="黑体"/>
          <w:b/>
          <w:iCs/>
          <w:color w:val="auto"/>
          <w:kern w:val="0"/>
          <w:sz w:val="22"/>
          <w:szCs w:val="20"/>
        </w:rPr>
        <w:t xml:space="preserve"> </w:t>
      </w:r>
      <w:r>
        <w:rPr>
          <w:rFonts w:hint="eastAsia" w:ascii="黑体" w:hAnsi="黑体" w:eastAsia="黑体" w:cs="黑体"/>
          <w:b/>
          <w:iCs/>
          <w:kern w:val="0"/>
          <w:sz w:val="22"/>
          <w:szCs w:val="20"/>
        </w:rPr>
        <w:t xml:space="preserve"> </w:t>
      </w:r>
      <w:r>
        <w:rPr>
          <w:rFonts w:hint="eastAsia" w:ascii="黑体" w:hAnsi="黑体" w:eastAsia="黑体" w:cs="黑体"/>
          <w:b/>
          <w:iCs/>
          <w:kern w:val="0"/>
          <w:sz w:val="24"/>
          <w:szCs w:val="21"/>
        </w:rPr>
        <w:t xml:space="preserve">  </w:t>
      </w:r>
      <w:r>
        <w:rPr>
          <w:rFonts w:hint="eastAsia" w:ascii="黑体" w:hAnsi="黑体" w:eastAsia="黑体" w:cs="黑体"/>
          <w:b/>
          <w:iCs/>
          <w:kern w:val="0"/>
          <w:sz w:val="24"/>
          <w:szCs w:val="21"/>
          <w:lang w:val="en-US" w:eastAsia="zh-CN"/>
        </w:rPr>
        <w:t xml:space="preserve">                 </w:t>
      </w:r>
      <w:r>
        <w:rPr>
          <w:rFonts w:hint="eastAsia" w:ascii="黑体" w:hAnsi="黑体" w:eastAsia="黑体" w:cs="黑体"/>
          <w:b/>
          <w:iCs/>
          <w:kern w:val="0"/>
          <w:sz w:val="24"/>
          <w:szCs w:val="21"/>
        </w:rPr>
        <w:t xml:space="preserve"> </w:t>
      </w:r>
      <w:r>
        <w:rPr>
          <w:rFonts w:hint="eastAsia" w:ascii="黑体" w:hAnsi="黑体" w:eastAsia="黑体" w:cs="黑体"/>
          <w:b/>
          <w:i w:val="0"/>
          <w:iCs/>
          <w:color w:val="FF0000"/>
          <w:kern w:val="0"/>
          <w:sz w:val="24"/>
          <w:szCs w:val="21"/>
        </w:rPr>
        <w:t>★</w:t>
      </w:r>
      <w:r>
        <w:rPr>
          <w:rFonts w:hint="eastAsia" w:ascii="黑体" w:hAnsi="黑体" w:eastAsia="黑体" w:cs="黑体"/>
          <w:b/>
          <w:iCs/>
          <w:kern w:val="0"/>
          <w:sz w:val="24"/>
          <w:szCs w:val="21"/>
        </w:rPr>
        <w:t>烟台胜地汽车零部件制造有限公司</w:t>
      </w:r>
    </w:p>
    <w:p w14:paraId="67703663">
      <w:pPr>
        <w:widowControl/>
        <w:spacing w:line="360" w:lineRule="auto"/>
        <w:jc w:val="left"/>
        <w:rPr>
          <w:rFonts w:hint="eastAsia" w:ascii="黑体" w:hAnsi="黑体" w:eastAsia="黑体" w:cs="黑体"/>
          <w:b/>
          <w:iCs/>
          <w:kern w:val="0"/>
          <w:sz w:val="24"/>
          <w:szCs w:val="21"/>
        </w:rPr>
      </w:pPr>
      <w:r>
        <w:rPr>
          <w:rFonts w:hint="eastAsia" w:ascii="黑体" w:hAnsi="黑体" w:eastAsia="黑体" w:cs="黑体"/>
          <w:b/>
          <w:i w:val="0"/>
          <w:iCs/>
          <w:color w:val="FF0000"/>
          <w:kern w:val="0"/>
          <w:sz w:val="24"/>
          <w:szCs w:val="21"/>
        </w:rPr>
        <w:t>★</w:t>
      </w:r>
      <w:r>
        <w:rPr>
          <w:rFonts w:hint="eastAsia" w:ascii="黑体" w:hAnsi="黑体" w:eastAsia="黑体" w:cs="黑体"/>
          <w:b/>
          <w:iCs/>
          <w:kern w:val="0"/>
          <w:sz w:val="24"/>
          <w:szCs w:val="21"/>
        </w:rPr>
        <w:t xml:space="preserve">东方电子集团有限公司            </w:t>
      </w:r>
      <w:r>
        <w:rPr>
          <w:rFonts w:hint="eastAsia" w:ascii="黑体" w:hAnsi="黑体" w:eastAsia="黑体" w:cs="黑体"/>
          <w:b/>
          <w:i w:val="0"/>
          <w:iCs/>
          <w:color w:val="FF0000"/>
          <w:kern w:val="0"/>
          <w:sz w:val="24"/>
          <w:szCs w:val="21"/>
        </w:rPr>
        <w:t>★</w:t>
      </w:r>
      <w:r>
        <w:rPr>
          <w:rFonts w:hint="eastAsia" w:ascii="黑体" w:hAnsi="黑体" w:eastAsia="黑体" w:cs="黑体"/>
          <w:b/>
          <w:iCs/>
          <w:kern w:val="0"/>
          <w:sz w:val="24"/>
          <w:szCs w:val="21"/>
        </w:rPr>
        <w:t>道恩集团有限公司</w:t>
      </w:r>
    </w:p>
    <w:p w14:paraId="60351C01">
      <w:pPr>
        <w:widowControl/>
        <w:spacing w:line="360" w:lineRule="auto"/>
        <w:jc w:val="left"/>
        <w:rPr>
          <w:rFonts w:hint="eastAsia" w:ascii="黑体" w:hAnsi="黑体" w:eastAsia="黑体" w:cs="黑体"/>
          <w:b/>
          <w:iCs/>
          <w:kern w:val="0"/>
          <w:sz w:val="24"/>
          <w:szCs w:val="21"/>
        </w:rPr>
      </w:pPr>
    </w:p>
    <w:p w14:paraId="273616C3">
      <w:pPr>
        <w:widowControl/>
        <w:spacing w:line="360" w:lineRule="auto"/>
        <w:jc w:val="left"/>
        <w:rPr>
          <w:rFonts w:hint="eastAsia" w:ascii="黑体" w:hAnsi="黑体" w:eastAsia="黑体" w:cs="黑体"/>
          <w:b/>
          <w:i w:val="0"/>
          <w:color w:val="FF0000"/>
          <w:kern w:val="0"/>
          <w:sz w:val="24"/>
        </w:rPr>
      </w:pPr>
      <w:r>
        <w:rPr>
          <w:rFonts w:hint="eastAsia" w:ascii="黑体" w:hAnsi="黑体" w:eastAsia="黑体" w:cs="黑体"/>
          <w:b/>
          <w:i w:val="0"/>
          <w:iCs/>
          <w:color w:val="FF0000"/>
          <w:kern w:val="0"/>
          <w:sz w:val="24"/>
          <w:highlight w:val="yellow"/>
        </w:rPr>
        <w:t>●</w:t>
      </w:r>
      <w:r>
        <w:rPr>
          <w:rFonts w:hint="eastAsia" w:ascii="黑体" w:hAnsi="黑体" w:eastAsia="黑体" w:cs="黑体"/>
          <w:b/>
          <w:i w:val="0"/>
          <w:iCs/>
          <w:color w:val="FF0000"/>
          <w:kern w:val="0"/>
          <w:sz w:val="28"/>
          <w:szCs w:val="21"/>
          <w:highlight w:val="yellow"/>
        </w:rPr>
        <w:t xml:space="preserve">黄渤海新区位 </w:t>
      </w:r>
      <w:r>
        <w:rPr>
          <w:rFonts w:hint="eastAsia" w:ascii="黑体" w:hAnsi="黑体" w:eastAsia="黑体" w:cs="黑体"/>
          <w:b/>
          <w:i w:val="0"/>
          <w:iCs/>
          <w:color w:val="FF0000"/>
          <w:kern w:val="0"/>
          <w:sz w:val="28"/>
          <w:szCs w:val="21"/>
          <w:highlight w:val="yellow"/>
          <w:lang w:val="en-US" w:eastAsia="zh-CN"/>
        </w:rPr>
        <w:t>工业</w:t>
      </w:r>
      <w:r>
        <w:rPr>
          <w:rFonts w:hint="eastAsia" w:ascii="黑体" w:hAnsi="黑体" w:eastAsia="黑体" w:cs="黑体"/>
          <w:b/>
          <w:i w:val="0"/>
          <w:iCs/>
          <w:color w:val="FF0000"/>
          <w:kern w:val="0"/>
          <w:sz w:val="28"/>
          <w:szCs w:val="21"/>
          <w:highlight w:val="yellow"/>
        </w:rPr>
        <w:t>优势明显</w:t>
      </w:r>
    </w:p>
    <w:p w14:paraId="3A34FADC">
      <w:pPr>
        <w:widowControl/>
        <w:spacing w:line="360" w:lineRule="auto"/>
        <w:jc w:val="left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2"/>
          <w:szCs w:val="2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2"/>
          <w:szCs w:val="22"/>
          <w:shd w:val="clear" w:fill="FFFFFF"/>
        </w:rPr>
        <w:t>烟台地处山东半岛东部，濒临黄海、渤海，向海而生、因港而兴，是全国首批沿海开放城市，常住人口708.3万人。作为经济大市，雄厚的制造业基础是烟台的核心优势。烟台是我国近代民族工业重要发祥地，工业门类齐全，涵盖国民经济工业大类41个行业中的37个，目前形成绿色石化、有色及贵金属2个2000亿级，汽车、高端装备、电子信息、食品精深加工4个千亿级，生物医药、清洁能源、航空航天等新兴产业集群。此外，品牌农业和黄金资源也是烟台的亮丽名片与独特禀赋。</w:t>
      </w:r>
    </w:p>
    <w:p w14:paraId="6E1FE721">
      <w:pPr>
        <w:widowControl/>
        <w:spacing w:line="360" w:lineRule="auto"/>
        <w:jc w:val="left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22"/>
          <w:szCs w:val="22"/>
          <w:shd w:val="clear" w:fill="FFFFFF"/>
        </w:rPr>
      </w:pPr>
    </w:p>
    <w:p w14:paraId="7B52F56D">
      <w:pPr>
        <w:widowControl/>
        <w:spacing w:line="360" w:lineRule="auto"/>
        <w:jc w:val="left"/>
        <w:rPr>
          <w:rFonts w:hint="eastAsia" w:ascii="黑体" w:hAnsi="黑体" w:eastAsia="黑体" w:cs="黑体"/>
          <w:b/>
          <w:i w:val="0"/>
          <w:iCs/>
          <w:color w:val="FF0000"/>
          <w:kern w:val="0"/>
          <w:sz w:val="28"/>
          <w:szCs w:val="28"/>
          <w:highlight w:val="yellow"/>
          <w:lang w:val="en-US" w:eastAsia="zh-CN"/>
        </w:rPr>
      </w:pPr>
      <w:r>
        <w:rPr>
          <w:rFonts w:hint="eastAsia" w:ascii="黑体" w:hAnsi="黑体" w:eastAsia="黑体" w:cs="黑体"/>
          <w:b/>
          <w:i w:val="0"/>
          <w:iCs/>
          <w:color w:val="FF0000"/>
          <w:kern w:val="0"/>
          <w:sz w:val="24"/>
          <w:highlight w:val="yellow"/>
        </w:rPr>
        <w:t>●</w:t>
      </w:r>
      <w:r>
        <w:rPr>
          <w:rFonts w:hint="eastAsia" w:ascii="黑体" w:hAnsi="黑体" w:eastAsia="黑体" w:cs="黑体"/>
          <w:b/>
          <w:i w:val="0"/>
          <w:iCs/>
          <w:color w:val="FF0000"/>
          <w:kern w:val="0"/>
          <w:sz w:val="28"/>
          <w:szCs w:val="28"/>
          <w:highlight w:val="yellow"/>
          <w:lang w:val="en-US" w:eastAsia="zh-CN"/>
        </w:rPr>
        <w:t>万亿GDP新城  发展势头强劲</w:t>
      </w:r>
    </w:p>
    <w:p w14:paraId="34AF5E3E">
      <w:pPr>
        <w:widowControl/>
        <w:spacing w:line="360" w:lineRule="auto"/>
        <w:jc w:val="left"/>
        <w:rPr>
          <w:rFonts w:hint="eastAsia" w:ascii="黑体" w:hAnsi="黑体" w:eastAsia="黑体" w:cs="黑体"/>
          <w:b/>
          <w:i w:val="0"/>
          <w:iCs/>
          <w:color w:val="FF0000"/>
          <w:kern w:val="0"/>
          <w:sz w:val="28"/>
          <w:szCs w:val="28"/>
          <w:highlight w:val="yellow"/>
        </w:rPr>
      </w:pPr>
      <w:r>
        <w:rPr>
          <w:rFonts w:hint="eastAsia" w:ascii="黑体" w:hAnsi="黑体" w:eastAsia="黑体" w:cs="黑体"/>
          <w:b w:val="0"/>
          <w:bCs/>
          <w:i w:val="0"/>
          <w:iCs/>
          <w:color w:val="auto"/>
          <w:kern w:val="0"/>
          <w:sz w:val="24"/>
          <w:szCs w:val="24"/>
          <w:highlight w:val="none"/>
          <w:lang w:val="en-US" w:eastAsia="zh-CN"/>
        </w:rPr>
        <w:t>1月30日，烟台市统计局公布统计数据，2023年全市上下坚持稳中求进工作总基调，经济总量历史性迈上万亿元台阶。根据地区生产总值统一核算结果，2023年全年烟台生产总值为10162.46亿元，比上年增长6.6%。</w:t>
      </w:r>
    </w:p>
    <w:p w14:paraId="44C4429F">
      <w:pPr>
        <w:widowControl/>
        <w:spacing w:line="360" w:lineRule="auto"/>
        <w:jc w:val="left"/>
        <w:rPr>
          <w:rFonts w:hint="default" w:ascii="黑体" w:hAnsi="黑体" w:eastAsia="黑体" w:cs="黑体"/>
          <w:b w:val="0"/>
          <w:bCs/>
          <w:i w:val="0"/>
          <w:i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/>
          <w:color w:val="auto"/>
          <w:kern w:val="0"/>
          <w:sz w:val="24"/>
          <w:szCs w:val="24"/>
          <w:highlight w:val="none"/>
        </w:rPr>
        <w:t>2023年烟台坚持“工业立市”不动摇，着力打造先进制造业高地。以项目建设为支撑带动产业集聚扩张，400个省市级重点项目完成投资2607亿元，固定资产投资增长5.5%左右。裕龙岛炼化一体化项目一期陆续中交，万华新材料低碳产业园一期建设过半、乙烯二期全部装置开工，总投资560亿元的潍柴（烟台）新能源动力产业园、上汽通用东岳奥特能超级工厂启动建设，新开工10亿元以上项目100个，形成“千亿领航、百亿支撑、十亿带动”的重大项目竞相推进格局。</w:t>
      </w:r>
    </w:p>
    <w:p w14:paraId="574017EA">
      <w:pPr>
        <w:widowControl/>
        <w:spacing w:line="360" w:lineRule="auto"/>
        <w:jc w:val="left"/>
        <w:rPr>
          <w:rFonts w:hint="eastAsia" w:ascii="黑体" w:hAnsi="黑体" w:eastAsia="黑体" w:cs="黑体"/>
          <w:i w:val="0"/>
          <w:iCs/>
          <w:color w:val="FF0000"/>
          <w:kern w:val="0"/>
          <w:sz w:val="24"/>
          <w:highlight w:val="yellow"/>
        </w:rPr>
      </w:pPr>
      <w:r>
        <w:rPr>
          <w:rFonts w:hint="eastAsia" w:ascii="黑体" w:hAnsi="黑体" w:eastAsia="黑体" w:cs="黑体"/>
          <w:color w:val="191919"/>
          <w:kern w:val="0"/>
          <w:sz w:val="24"/>
          <w:shd w:val="clear" w:color="auto" w:fill="FFFFFF"/>
        </w:rPr>
        <w:t>随着“智能制造2025”作为国家战略被提出，对整个制造业向高端迈进提出了更高的要求。由“中国制造”转向“中国智造”成为整个产业乃至国家的诉求。在企业转型需求日益迫切的形势下</w:t>
      </w:r>
      <w:r>
        <w:rPr>
          <w:rFonts w:hint="eastAsia" w:ascii="黑体" w:hAnsi="黑体" w:eastAsia="黑体" w:cs="黑体"/>
          <w:iCs/>
          <w:kern w:val="0"/>
          <w:sz w:val="24"/>
        </w:rPr>
        <w:t>，</w:t>
      </w:r>
      <w:r>
        <w:rPr>
          <w:rFonts w:hint="eastAsia" w:ascii="黑体" w:hAnsi="黑体" w:eastAsia="黑体" w:cs="黑体"/>
          <w:kern w:val="0"/>
          <w:sz w:val="24"/>
          <w:shd w:val="clear" w:color="auto" w:fill="FFFFFF"/>
        </w:rPr>
        <w:t>在</w:t>
      </w:r>
      <w:r>
        <w:rPr>
          <w:rFonts w:hint="eastAsia" w:ascii="黑体" w:hAnsi="黑体" w:eastAsia="黑体" w:cs="黑体"/>
          <w:i w:val="0"/>
          <w:iCs/>
          <w:kern w:val="0"/>
          <w:sz w:val="24"/>
        </w:rPr>
        <w:t>制造业转型升级新旧动能转换的历史性时刻，烟台国际</w:t>
      </w:r>
      <w:r>
        <w:rPr>
          <w:rFonts w:hint="eastAsia" w:ascii="黑体" w:hAnsi="黑体" w:eastAsia="黑体" w:cs="黑体"/>
          <w:i w:val="0"/>
          <w:iCs/>
          <w:kern w:val="0"/>
          <w:sz w:val="24"/>
          <w:lang w:val="en-US" w:eastAsia="zh-CN"/>
        </w:rPr>
        <w:t>动力传动展</w:t>
      </w:r>
      <w:r>
        <w:rPr>
          <w:rFonts w:hint="eastAsia" w:ascii="黑体" w:hAnsi="黑体" w:eastAsia="黑体" w:cs="黑体"/>
          <w:i w:val="0"/>
          <w:iCs/>
          <w:kern w:val="0"/>
          <w:sz w:val="24"/>
        </w:rPr>
        <w:t>奏响</w:t>
      </w:r>
      <w:r>
        <w:rPr>
          <w:rFonts w:hint="eastAsia" w:ascii="黑体" w:hAnsi="黑体" w:eastAsia="黑体" w:cs="黑体"/>
          <w:i w:val="0"/>
          <w:iCs/>
          <w:color w:val="FF0000"/>
          <w:kern w:val="0"/>
          <w:sz w:val="24"/>
          <w:highlight w:val="yellow"/>
        </w:rPr>
        <w:t>202</w:t>
      </w:r>
      <w:r>
        <w:rPr>
          <w:rFonts w:hint="eastAsia" w:ascii="黑体" w:hAnsi="黑体" w:eastAsia="黑体" w:cs="黑体"/>
          <w:i w:val="0"/>
          <w:iCs/>
          <w:color w:val="FF0000"/>
          <w:kern w:val="0"/>
          <w:sz w:val="24"/>
          <w:highlight w:val="yellow"/>
          <w:lang w:val="en-US" w:eastAsia="zh-CN"/>
        </w:rPr>
        <w:t>5</w:t>
      </w:r>
      <w:r>
        <w:rPr>
          <w:rFonts w:hint="eastAsia" w:ascii="黑体" w:hAnsi="黑体" w:eastAsia="黑体" w:cs="黑体"/>
          <w:i w:val="0"/>
          <w:iCs/>
          <w:color w:val="FF0000"/>
          <w:kern w:val="0"/>
          <w:sz w:val="24"/>
          <w:highlight w:val="yellow"/>
        </w:rPr>
        <w:t>年第2</w:t>
      </w:r>
      <w:r>
        <w:rPr>
          <w:rFonts w:hint="eastAsia" w:ascii="黑体" w:hAnsi="黑体" w:eastAsia="黑体" w:cs="黑体"/>
          <w:i w:val="0"/>
          <w:iCs/>
          <w:color w:val="FF0000"/>
          <w:kern w:val="0"/>
          <w:sz w:val="24"/>
          <w:highlight w:val="yellow"/>
          <w:lang w:val="en-US" w:eastAsia="zh-CN"/>
        </w:rPr>
        <w:t>3</w:t>
      </w:r>
      <w:r>
        <w:rPr>
          <w:rFonts w:hint="eastAsia" w:ascii="黑体" w:hAnsi="黑体" w:eastAsia="黑体" w:cs="黑体"/>
          <w:i w:val="0"/>
          <w:iCs/>
          <w:color w:val="FF0000"/>
          <w:kern w:val="0"/>
          <w:sz w:val="24"/>
          <w:highlight w:val="yellow"/>
        </w:rPr>
        <w:t>届制造业盛宴集结号。202</w:t>
      </w:r>
      <w:r>
        <w:rPr>
          <w:rFonts w:hint="eastAsia" w:ascii="黑体" w:hAnsi="黑体" w:eastAsia="黑体" w:cs="黑体"/>
          <w:i w:val="0"/>
          <w:iCs/>
          <w:color w:val="FF0000"/>
          <w:kern w:val="0"/>
          <w:sz w:val="24"/>
          <w:highlight w:val="yellow"/>
          <w:lang w:val="en-US" w:eastAsia="zh-CN"/>
        </w:rPr>
        <w:t>5</w:t>
      </w:r>
      <w:r>
        <w:rPr>
          <w:rFonts w:hint="eastAsia" w:ascii="黑体" w:hAnsi="黑体" w:eastAsia="黑体" w:cs="黑体"/>
          <w:i w:val="0"/>
          <w:iCs/>
          <w:color w:val="FF0000"/>
          <w:kern w:val="0"/>
          <w:sz w:val="24"/>
          <w:highlight w:val="yellow"/>
        </w:rPr>
        <w:t>年</w:t>
      </w:r>
      <w:r>
        <w:rPr>
          <w:rFonts w:hint="eastAsia" w:ascii="黑体" w:hAnsi="黑体" w:eastAsia="黑体" w:cs="黑体"/>
          <w:i w:val="0"/>
          <w:iCs/>
          <w:color w:val="FF0000"/>
          <w:kern w:val="0"/>
          <w:sz w:val="24"/>
          <w:highlight w:val="yellow"/>
          <w:lang w:val="en-US" w:eastAsia="zh-CN"/>
        </w:rPr>
        <w:t>8</w:t>
      </w:r>
      <w:r>
        <w:rPr>
          <w:rFonts w:hint="eastAsia" w:ascii="黑体" w:hAnsi="黑体" w:eastAsia="黑体" w:cs="黑体"/>
          <w:i w:val="0"/>
          <w:iCs/>
          <w:color w:val="FF0000"/>
          <w:kern w:val="0"/>
          <w:sz w:val="24"/>
          <w:highlight w:val="yellow"/>
        </w:rPr>
        <w:t>月</w:t>
      </w:r>
      <w:r>
        <w:rPr>
          <w:rFonts w:hint="eastAsia" w:ascii="黑体" w:hAnsi="黑体" w:eastAsia="黑体" w:cs="黑体"/>
          <w:i w:val="0"/>
          <w:iCs/>
          <w:color w:val="FF0000"/>
          <w:kern w:val="0"/>
          <w:sz w:val="24"/>
          <w:highlight w:val="yellow"/>
          <w:lang w:val="en-US" w:eastAsia="zh-CN"/>
        </w:rPr>
        <w:t>7-10</w:t>
      </w:r>
      <w:r>
        <w:rPr>
          <w:rFonts w:hint="eastAsia" w:ascii="黑体" w:hAnsi="黑体" w:eastAsia="黑体" w:cs="黑体"/>
          <w:i w:val="0"/>
          <w:iCs/>
          <w:color w:val="FF0000"/>
          <w:kern w:val="0"/>
          <w:sz w:val="24"/>
          <w:highlight w:val="yellow"/>
        </w:rPr>
        <w:t>日共同聚焦智能制造，全面落实新旧动能转换和制造业强市建设的伟大历史使命！</w:t>
      </w:r>
    </w:p>
    <w:p w14:paraId="5143C193">
      <w:pPr>
        <w:widowControl/>
        <w:spacing w:line="360" w:lineRule="auto"/>
        <w:jc w:val="left"/>
        <w:rPr>
          <w:rFonts w:hint="eastAsia" w:ascii="黑体" w:hAnsi="黑体" w:eastAsia="黑体" w:cs="黑体"/>
          <w:b/>
          <w:color w:val="FF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color w:val="FF0000"/>
          <w:kern w:val="0"/>
          <w:sz w:val="28"/>
          <w:szCs w:val="28"/>
        </w:rPr>
        <w:t>●参展范围</w:t>
      </w:r>
    </w:p>
    <w:p w14:paraId="6B9AA758"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黑体" w:hAnsi="黑体" w:eastAsia="黑体" w:cs="黑体"/>
          <w:b/>
          <w:bCs/>
          <w:color w:val="FF0000"/>
          <w:kern w:val="0"/>
          <w:sz w:val="28"/>
          <w:szCs w:val="28"/>
          <w:highlight w:val="yellow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kern w:val="0"/>
          <w:sz w:val="28"/>
          <w:szCs w:val="28"/>
          <w:highlight w:val="yellow"/>
          <w:lang w:val="en-US" w:eastAsia="zh-CN"/>
        </w:rPr>
        <w:t>动力传动展区</w:t>
      </w:r>
    </w:p>
    <w:p w14:paraId="1A07A093">
      <w:pPr>
        <w:spacing w:line="360" w:lineRule="auto"/>
        <w:rPr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◆轴承：</w:t>
      </w:r>
    </w:p>
    <w:p w14:paraId="64CECCB7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滚珠、滚动、滚针轴承；高精密轴承、大型轴承、其它轴承及轴承组件等</w:t>
      </w:r>
      <w:r>
        <w:rPr>
          <w:b/>
          <w:bCs/>
          <w:sz w:val="24"/>
          <w:szCs w:val="24"/>
        </w:rPr>
        <w:t xml:space="preserve"> </w:t>
      </w:r>
    </w:p>
    <w:p w14:paraId="30BC2E89">
      <w:pPr>
        <w:spacing w:line="360" w:lineRule="auto"/>
        <w:rPr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◆减速机：</w:t>
      </w:r>
    </w:p>
    <w:p w14:paraId="0C29AB06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摆线针轮减速机、机械无级变速机、蜗轮、蜗杆、推杆减速机；硬</w:t>
      </w:r>
      <w:r>
        <w:rPr>
          <w:b/>
          <w:bCs/>
          <w:sz w:val="24"/>
          <w:szCs w:val="24"/>
        </w:rPr>
        <w:t>/</w:t>
      </w:r>
      <w:r>
        <w:rPr>
          <w:rFonts w:hint="eastAsia"/>
          <w:b/>
          <w:bCs/>
          <w:sz w:val="24"/>
          <w:szCs w:val="24"/>
        </w:rPr>
        <w:t>斜齿轮减速机、螺旋齿轮减速机、圆柱减速机、链条变速机、变速轴承减速机、行星减速机等</w:t>
      </w:r>
    </w:p>
    <w:p w14:paraId="7B0BB532">
      <w:pPr>
        <w:spacing w:line="360" w:lineRule="auto"/>
        <w:rPr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◆机械传动：</w:t>
      </w:r>
    </w:p>
    <w:p w14:paraId="7CF916A5">
      <w:pPr>
        <w:spacing w:line="360" w:lineRule="auto"/>
        <w:rPr>
          <w:rFonts w:hint="eastAsia" w:eastAsiaTheme="minorEastAsia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0000"/>
          <w:sz w:val="24"/>
          <w:szCs w:val="24"/>
        </w:rPr>
        <w:t>皮带传动、</w:t>
      </w:r>
      <w:r>
        <w:rPr>
          <w:b/>
          <w:bCs/>
          <w:color w:val="000000"/>
          <w:sz w:val="24"/>
          <w:szCs w:val="24"/>
        </w:rPr>
        <w:t>链传动</w:t>
      </w:r>
      <w:r>
        <w:rPr>
          <w:rFonts w:hint="eastAsia"/>
          <w:b/>
          <w:bCs/>
          <w:color w:val="000000"/>
          <w:sz w:val="24"/>
          <w:szCs w:val="24"/>
        </w:rPr>
        <w:t>、</w:t>
      </w:r>
      <w:r>
        <w:rPr>
          <w:b/>
          <w:bCs/>
          <w:color w:val="000000"/>
          <w:sz w:val="24"/>
          <w:szCs w:val="24"/>
        </w:rPr>
        <w:t>齿轮传动</w:t>
      </w:r>
      <w:r>
        <w:rPr>
          <w:rFonts w:hint="eastAsia"/>
          <w:b/>
          <w:bCs/>
          <w:color w:val="000000"/>
          <w:sz w:val="24"/>
          <w:szCs w:val="24"/>
        </w:rPr>
        <w:t>、</w:t>
      </w:r>
      <w:r>
        <w:rPr>
          <w:b/>
          <w:bCs/>
          <w:color w:val="000000"/>
          <w:sz w:val="24"/>
          <w:szCs w:val="24"/>
        </w:rPr>
        <w:t>蜗杆传动</w:t>
      </w:r>
      <w:r>
        <w:rPr>
          <w:rFonts w:hint="eastAsia"/>
          <w:b/>
          <w:bCs/>
          <w:color w:val="000000"/>
          <w:sz w:val="24"/>
          <w:szCs w:val="24"/>
        </w:rPr>
        <w:t>、</w:t>
      </w:r>
      <w:r>
        <w:rPr>
          <w:b/>
          <w:bCs/>
          <w:color w:val="000000"/>
          <w:sz w:val="24"/>
          <w:szCs w:val="24"/>
        </w:rPr>
        <w:t>螺纹(丝杆)传动</w:t>
      </w:r>
      <w:r>
        <w:rPr>
          <w:rFonts w:hint="eastAsia"/>
          <w:b/>
          <w:bCs/>
          <w:color w:val="000000"/>
          <w:sz w:val="24"/>
          <w:szCs w:val="24"/>
        </w:rPr>
        <w:t>、</w:t>
      </w:r>
      <w:r>
        <w:rPr>
          <w:b/>
          <w:bCs/>
          <w:color w:val="000000"/>
          <w:sz w:val="24"/>
          <w:szCs w:val="24"/>
        </w:rPr>
        <w:t>齿轮齿条传动</w:t>
      </w:r>
      <w:r>
        <w:rPr>
          <w:rFonts w:hint="eastAsia"/>
          <w:b/>
          <w:bCs/>
          <w:color w:val="000000"/>
          <w:sz w:val="24"/>
          <w:szCs w:val="24"/>
        </w:rPr>
        <w:t>及</w:t>
      </w:r>
      <w:r>
        <w:rPr>
          <w:b/>
          <w:bCs/>
          <w:color w:val="000000"/>
          <w:sz w:val="24"/>
          <w:szCs w:val="24"/>
        </w:rPr>
        <w:t>其他传动机构：平面连杆机构，凸轮机构，间隙运动机构</w:t>
      </w: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等</w:t>
      </w:r>
    </w:p>
    <w:p w14:paraId="5FADF8F9">
      <w:pPr>
        <w:spacing w:line="360" w:lineRule="auto"/>
        <w:rPr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◆直线运动系统：</w:t>
      </w:r>
    </w:p>
    <w:p w14:paraId="10C67B1D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直线导轨、直线运动驱动组件</w:t>
      </w:r>
      <w:r>
        <w:rPr>
          <w:b/>
          <w:bCs/>
          <w:sz w:val="24"/>
          <w:szCs w:val="24"/>
        </w:rPr>
        <w:t>/</w:t>
      </w:r>
      <w:r>
        <w:rPr>
          <w:rFonts w:hint="eastAsia"/>
          <w:b/>
          <w:bCs/>
          <w:sz w:val="24"/>
          <w:szCs w:val="24"/>
        </w:rPr>
        <w:t>系统、电动机械致动装置、复式运动系统等</w:t>
      </w:r>
    </w:p>
    <w:p w14:paraId="724BDC54">
      <w:pPr>
        <w:spacing w:line="360" w:lineRule="auto"/>
        <w:rPr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◆电能传动：</w:t>
      </w:r>
    </w:p>
    <w:p w14:paraId="72BB1605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电动机、普通型、特殊型工业电动机、伺服电动机、小型电动机、电磁设备、电力传动系统及变流器、电动技术用组件等</w:t>
      </w:r>
    </w:p>
    <w:p w14:paraId="1F2CC420">
      <w:pPr>
        <w:spacing w:line="360" w:lineRule="auto"/>
        <w:rPr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◆压缩空气及压缩后处理技术设备：</w:t>
      </w:r>
    </w:p>
    <w:p w14:paraId="4A04A836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空气压缩机、压缩机配件、空气干燥器、过滤器净化设备</w:t>
      </w:r>
      <w:r>
        <w:rPr>
          <w:rFonts w:hint="eastAsia"/>
          <w:b/>
          <w:bCs/>
          <w:sz w:val="24"/>
          <w:szCs w:val="24"/>
          <w:lang w:eastAsia="zh-CN"/>
        </w:rPr>
        <w:t>、</w:t>
      </w:r>
      <w:r>
        <w:rPr>
          <w:rFonts w:hint="eastAsia"/>
          <w:b/>
          <w:bCs/>
          <w:sz w:val="24"/>
          <w:szCs w:val="24"/>
          <w:lang w:val="en-US" w:eastAsia="zh-CN"/>
        </w:rPr>
        <w:t>空压机管路</w:t>
      </w:r>
      <w:r>
        <w:rPr>
          <w:rFonts w:hint="eastAsia"/>
          <w:b/>
          <w:bCs/>
          <w:sz w:val="24"/>
          <w:szCs w:val="24"/>
        </w:rPr>
        <w:t>等</w:t>
      </w:r>
    </w:p>
    <w:p w14:paraId="0A35319B">
      <w:pPr>
        <w:spacing w:line="360" w:lineRule="auto"/>
        <w:rPr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◆密封技术密封件：</w:t>
      </w:r>
    </w:p>
    <w:p w14:paraId="33509443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挤压式密封</w:t>
      </w:r>
      <w:r>
        <w:rPr>
          <w:b/>
          <w:bCs/>
          <w:sz w:val="24"/>
          <w:szCs w:val="24"/>
        </w:rPr>
        <w:t xml:space="preserve"> (</w:t>
      </w:r>
      <w:r>
        <w:rPr>
          <w:rFonts w:hint="eastAsia"/>
          <w:b/>
          <w:bCs/>
          <w:sz w:val="24"/>
          <w:szCs w:val="24"/>
        </w:rPr>
        <w:t>如</w:t>
      </w:r>
      <w:r>
        <w:rPr>
          <w:b/>
          <w:bCs/>
          <w:sz w:val="24"/>
          <w:szCs w:val="24"/>
        </w:rPr>
        <w:t>o</w:t>
      </w:r>
      <w:r>
        <w:rPr>
          <w:rFonts w:hint="eastAsia"/>
          <w:b/>
          <w:bCs/>
          <w:sz w:val="24"/>
          <w:szCs w:val="24"/>
        </w:rPr>
        <w:t>型密封圈等</w:t>
      </w:r>
      <w:r>
        <w:rPr>
          <w:b/>
          <w:bCs/>
          <w:sz w:val="24"/>
          <w:szCs w:val="24"/>
        </w:rPr>
        <w:t>)</w:t>
      </w:r>
      <w:r>
        <w:rPr>
          <w:rFonts w:hint="eastAsia"/>
          <w:b/>
          <w:bCs/>
          <w:sz w:val="24"/>
          <w:szCs w:val="24"/>
        </w:rPr>
        <w:t>、往复活动密封（活塞及杆密封）、阀导管密封、机械式密封、其它密封组件和密封材料、密封测试装置和测量设备、旋转密封（回转轴密封）等</w:t>
      </w:r>
    </w:p>
    <w:p w14:paraId="341BA816">
      <w:pPr>
        <w:spacing w:line="360" w:lineRule="auto"/>
        <w:rPr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◆阀门：</w:t>
      </w:r>
    </w:p>
    <w:p w14:paraId="67E70A68">
      <w:pPr>
        <w:spacing w:line="360" w:lineRule="auto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闸阀、球阀、蝶阀、截止阀、止回阀、安全阀、减压阀、节流阀、柱塞阀等各种阀门</w:t>
      </w:r>
      <w:r>
        <w:rPr>
          <w:rFonts w:hint="eastAsia"/>
          <w:b/>
          <w:bCs/>
          <w:sz w:val="24"/>
          <w:szCs w:val="24"/>
          <w:lang w:val="en-US" w:eastAsia="zh-CN"/>
        </w:rPr>
        <w:t>等</w:t>
      </w:r>
    </w:p>
    <w:p w14:paraId="50AF881E">
      <w:pPr>
        <w:spacing w:line="360" w:lineRule="auto"/>
        <w:rPr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◆气动组件及气动技术：</w:t>
      </w:r>
    </w:p>
    <w:p w14:paraId="5E678063"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气缸、压力增强器及汽油促动器、气动马达、气动工作组件、气压阀、应用流体、整套气动控制系统、流体控制、压缩空气设备维修、喉管及连接件、其它气动装置、气动执行器、各种仪器、密封件装置和辅助设备、气动力学用训练及指导设备等</w:t>
      </w:r>
    </w:p>
    <w:p w14:paraId="3E973AC2"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default" w:ascii="黑体" w:hAnsi="黑体" w:eastAsia="黑体" w:cs="黑体"/>
          <w:b/>
          <w:bCs/>
          <w:color w:val="FF0000"/>
          <w:kern w:val="0"/>
          <w:sz w:val="28"/>
          <w:szCs w:val="28"/>
          <w:highlight w:val="yellow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kern w:val="0"/>
          <w:sz w:val="28"/>
          <w:szCs w:val="28"/>
          <w:highlight w:val="yellow"/>
          <w:lang w:val="en-US" w:eastAsia="zh-CN"/>
        </w:rPr>
        <w:t>液压流体控制技术设备展区：</w:t>
      </w:r>
    </w:p>
    <w:p w14:paraId="66B36830">
      <w:pPr>
        <w:spacing w:line="360" w:lineRule="auto"/>
        <w:rPr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◆流体动力组件：</w:t>
      </w:r>
    </w:p>
    <w:p w14:paraId="38B9ABB4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液压连轴器及传动组件、流体转炉、流体变度驾驶器、各种流体传动与控制装置、液压、液力、气动、电气传动装置、变频调速装置、各种新型阀、元器件等</w:t>
      </w:r>
    </w:p>
    <w:p w14:paraId="1D3E6B26">
      <w:pPr>
        <w:spacing w:line="360" w:lineRule="auto"/>
        <w:rPr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◆液压组件及液压技术：</w:t>
      </w:r>
    </w:p>
    <w:p w14:paraId="4936FBF2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泵、马达、可变速驱动组件、气缸、压力增强器及流体制动器、控制阀、蓄力器、压力开关、液压用喉管及连接、液压测试台、水压组件、液压过滤器及油润滑系统、中心润滑系统和润滑泵、液压技术、液力技术、气动技术、橡塑密封技术、机械与填料静密封技术相关专用设备及检测仪器等</w:t>
      </w:r>
      <w:r>
        <w:rPr>
          <w:b/>
          <w:bCs/>
          <w:sz w:val="24"/>
          <w:szCs w:val="24"/>
        </w:rPr>
        <w:t xml:space="preserve"> </w:t>
      </w:r>
    </w:p>
    <w:p w14:paraId="35364276">
      <w:pPr>
        <w:spacing w:line="360" w:lineRule="auto"/>
        <w:rPr>
          <w:rFonts w:hint="default"/>
          <w:b/>
          <w:bCs/>
          <w:sz w:val="24"/>
          <w:szCs w:val="24"/>
          <w:lang w:val="en-US"/>
        </w:rPr>
      </w:pPr>
      <w:r>
        <w:rPr>
          <w:rFonts w:hint="eastAsia"/>
          <w:b/>
          <w:bCs/>
          <w:color w:val="FF0000"/>
          <w:sz w:val="24"/>
          <w:szCs w:val="24"/>
        </w:rPr>
        <w:t>◆</w:t>
      </w:r>
      <w:r>
        <w:rPr>
          <w:rFonts w:hint="default"/>
          <w:b/>
          <w:bCs/>
          <w:sz w:val="24"/>
          <w:szCs w:val="24"/>
          <w:lang w:val="en-US" w:eastAsia="zh-CN"/>
        </w:rPr>
        <w:t>紧固件、弹簧：紧固件、紧固件设备、紧固件钢材、弹簧、弹簧制造设备、弹簧钢丝</w:t>
      </w:r>
      <w:r>
        <w:rPr>
          <w:rFonts w:hint="eastAsia"/>
          <w:b/>
          <w:bCs/>
          <w:sz w:val="24"/>
          <w:szCs w:val="24"/>
          <w:lang w:val="en-US" w:eastAsia="zh-CN"/>
        </w:rPr>
        <w:t>等</w:t>
      </w:r>
    </w:p>
    <w:p w14:paraId="1F8CFE53">
      <w:pPr>
        <w:spacing w:line="360" w:lineRule="auto"/>
        <w:rPr>
          <w:rFonts w:hint="eastAsia" w:ascii="黑体" w:hAnsi="黑体" w:eastAsia="黑体" w:cs="黑体"/>
          <w:color w:val="FF0000"/>
          <w:kern w:val="0"/>
          <w:sz w:val="24"/>
          <w:highlight w:val="yellow"/>
          <w:lang w:eastAsia="zh-CN"/>
        </w:rPr>
      </w:pPr>
      <w:r>
        <w:rPr>
          <w:rFonts w:hint="eastAsia"/>
          <w:b/>
          <w:bCs/>
          <w:color w:val="FF0000"/>
          <w:sz w:val="24"/>
          <w:szCs w:val="24"/>
        </w:rPr>
        <w:t>◆</w:t>
      </w:r>
      <w:r>
        <w:rPr>
          <w:rFonts w:hint="default"/>
          <w:b/>
          <w:bCs/>
          <w:sz w:val="24"/>
          <w:szCs w:val="24"/>
          <w:lang w:val="en-US" w:eastAsia="zh-CN"/>
        </w:rPr>
        <w:t>内燃机及小型燃汽轮机：内燃机整机、内燃机零部件及附件、研发加工及检测设备等</w:t>
      </w:r>
      <w:r>
        <w:rPr>
          <w:rFonts w:hint="eastAsia"/>
          <w:b/>
          <w:bCs/>
          <w:sz w:val="24"/>
          <w:szCs w:val="24"/>
          <w:lang w:val="en-US" w:eastAsia="zh-CN"/>
        </w:rPr>
        <w:t>。</w:t>
      </w:r>
    </w:p>
    <w:p w14:paraId="3F905BED">
      <w:pPr>
        <w:rPr>
          <w:rStyle w:val="4"/>
          <w:rFonts w:ascii="黑体" w:eastAsia="黑体"/>
          <w:b/>
          <w:bCs/>
          <w:i w:val="0"/>
          <w:color w:val="FF0000"/>
          <w:sz w:val="28"/>
          <w:szCs w:val="28"/>
        </w:rPr>
      </w:pPr>
      <w:r>
        <w:rPr>
          <w:rStyle w:val="4"/>
          <w:rFonts w:hint="eastAsia" w:ascii="黑体" w:eastAsia="黑体"/>
          <w:b/>
          <w:i w:val="0"/>
          <w:color w:val="FF0000"/>
          <w:sz w:val="28"/>
          <w:szCs w:val="28"/>
        </w:rPr>
        <w:t>●</w:t>
      </w:r>
      <w:r>
        <w:rPr>
          <w:rStyle w:val="4"/>
          <w:rFonts w:hint="eastAsia" w:ascii="黑体" w:eastAsia="黑体"/>
          <w:b/>
          <w:bCs/>
          <w:i w:val="0"/>
          <w:color w:val="FF0000"/>
          <w:sz w:val="28"/>
          <w:szCs w:val="28"/>
        </w:rPr>
        <w:t>展位费用</w:t>
      </w:r>
    </w:p>
    <w:tbl>
      <w:tblPr>
        <w:tblStyle w:val="2"/>
        <w:tblW w:w="9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2408"/>
        <w:gridCol w:w="2823"/>
        <w:gridCol w:w="2387"/>
      </w:tblGrid>
      <w:tr w14:paraId="6E80E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201B1">
            <w:pPr>
              <w:widowControl w:val="0"/>
              <w:spacing w:line="360" w:lineRule="auto"/>
              <w:jc w:val="center"/>
              <w:rPr>
                <w:rFonts w:ascii="Calibri" w:hAnsi="Calibri" w:cs="Arial"/>
                <w:b/>
                <w:kern w:val="2"/>
                <w:sz w:val="21"/>
                <w:szCs w:val="22"/>
              </w:rPr>
            </w:pPr>
            <w:r>
              <w:rPr>
                <w:rFonts w:cs="Arial"/>
                <w:b/>
                <w:szCs w:val="22"/>
              </w:rPr>
              <w:t>企业类型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EA9CD">
            <w:pPr>
              <w:widowControl w:val="0"/>
              <w:spacing w:line="360" w:lineRule="auto"/>
              <w:jc w:val="center"/>
              <w:rPr>
                <w:rFonts w:ascii="Calibri" w:hAnsi="Calibri" w:cs="Arial"/>
                <w:b/>
                <w:kern w:val="2"/>
                <w:sz w:val="22"/>
                <w:szCs w:val="18"/>
              </w:rPr>
            </w:pPr>
            <w:r>
              <w:rPr>
                <w:rFonts w:hint="eastAsia" w:ascii="Calibri" w:hAnsi="Calibri" w:cs="Arial"/>
                <w:b/>
                <w:kern w:val="2"/>
                <w:sz w:val="22"/>
                <w:szCs w:val="18"/>
              </w:rPr>
              <w:t>标准展位</w:t>
            </w:r>
            <w:r>
              <w:rPr>
                <w:rFonts w:ascii="Calibri" w:hAnsi="Calibri" w:cs="Arial"/>
                <w:b/>
                <w:kern w:val="2"/>
                <w:sz w:val="22"/>
                <w:szCs w:val="18"/>
              </w:rPr>
              <w:t>9</w:t>
            </w:r>
            <w:r>
              <w:rPr>
                <w:rFonts w:hint="eastAsia" w:ascii="Calibri" w:hAnsi="Calibri" w:cs="Arial"/>
                <w:b/>
                <w:kern w:val="2"/>
                <w:sz w:val="22"/>
                <w:szCs w:val="18"/>
              </w:rPr>
              <w:t>㎡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45240">
            <w:pPr>
              <w:widowControl w:val="0"/>
              <w:spacing w:line="360" w:lineRule="auto"/>
              <w:jc w:val="center"/>
              <w:rPr>
                <w:rFonts w:ascii="Calibri" w:hAnsi="Calibri" w:cs="Arial"/>
                <w:b/>
                <w:kern w:val="2"/>
                <w:sz w:val="22"/>
                <w:szCs w:val="18"/>
              </w:rPr>
            </w:pPr>
            <w:r>
              <w:rPr>
                <w:rFonts w:hint="eastAsia" w:ascii="Calibri" w:hAnsi="Calibri" w:cs="Arial"/>
                <w:b/>
                <w:kern w:val="2"/>
                <w:sz w:val="22"/>
                <w:szCs w:val="18"/>
              </w:rPr>
              <w:t>豪华标准展位</w:t>
            </w:r>
            <w:r>
              <w:rPr>
                <w:rFonts w:ascii="Calibri" w:hAnsi="Calibri" w:cs="Arial"/>
                <w:b/>
                <w:kern w:val="2"/>
                <w:sz w:val="22"/>
                <w:szCs w:val="18"/>
              </w:rPr>
              <w:t>9</w:t>
            </w:r>
            <w:r>
              <w:rPr>
                <w:rFonts w:hint="eastAsia" w:ascii="Calibri" w:hAnsi="Calibri" w:cs="Arial"/>
                <w:b/>
                <w:kern w:val="2"/>
                <w:sz w:val="22"/>
                <w:szCs w:val="18"/>
              </w:rPr>
              <w:t>㎡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8284D">
            <w:pPr>
              <w:widowControl w:val="0"/>
              <w:spacing w:line="360" w:lineRule="auto"/>
              <w:jc w:val="center"/>
              <w:rPr>
                <w:rFonts w:ascii="Calibri" w:hAnsi="Calibri" w:cs="Arial"/>
                <w:b/>
                <w:kern w:val="2"/>
                <w:sz w:val="22"/>
                <w:szCs w:val="18"/>
              </w:rPr>
            </w:pPr>
            <w:r>
              <w:rPr>
                <w:rFonts w:hint="eastAsia" w:ascii="Calibri" w:hAnsi="Calibri" w:cs="Arial"/>
                <w:b/>
                <w:kern w:val="2"/>
                <w:sz w:val="22"/>
                <w:szCs w:val="18"/>
              </w:rPr>
              <w:t>室内空地</w:t>
            </w:r>
          </w:p>
        </w:tc>
      </w:tr>
      <w:tr w14:paraId="46B1A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48E9F">
            <w:pPr>
              <w:widowControl w:val="0"/>
              <w:spacing w:line="360" w:lineRule="auto"/>
              <w:jc w:val="center"/>
              <w:rPr>
                <w:rFonts w:ascii="Calibri" w:hAnsi="Calibri" w:cs="Arial"/>
                <w:b/>
                <w:kern w:val="2"/>
                <w:sz w:val="21"/>
                <w:szCs w:val="22"/>
              </w:rPr>
            </w:pPr>
            <w:r>
              <w:rPr>
                <w:rFonts w:hint="eastAsia" w:ascii="Calibri" w:hAnsi="Calibri" w:cs="Arial"/>
                <w:b/>
                <w:kern w:val="2"/>
                <w:sz w:val="21"/>
                <w:szCs w:val="22"/>
              </w:rPr>
              <w:t>国内企业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14EBB">
            <w:pPr>
              <w:widowControl w:val="0"/>
              <w:spacing w:line="360" w:lineRule="auto"/>
              <w:jc w:val="center"/>
              <w:rPr>
                <w:rFonts w:ascii="Calibri" w:hAnsi="Calibri" w:cs="Arial"/>
                <w:b/>
                <w:kern w:val="2"/>
                <w:sz w:val="21"/>
                <w:szCs w:val="22"/>
              </w:rPr>
            </w:pPr>
            <w:r>
              <w:rPr>
                <w:rFonts w:ascii="Calibri" w:hAnsi="Calibri" w:cs="Arial"/>
                <w:b/>
                <w:kern w:val="2"/>
                <w:sz w:val="21"/>
                <w:szCs w:val="22"/>
              </w:rPr>
              <w:t>RMB 10800 /</w:t>
            </w:r>
            <w:r>
              <w:rPr>
                <w:rFonts w:hint="eastAsia" w:ascii="Calibri" w:hAnsi="Calibri" w:cs="Arial"/>
                <w:b/>
                <w:kern w:val="2"/>
                <w:sz w:val="21"/>
                <w:szCs w:val="22"/>
              </w:rPr>
              <w:t>展位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DBBFB">
            <w:pPr>
              <w:widowControl w:val="0"/>
              <w:spacing w:line="360" w:lineRule="auto"/>
              <w:jc w:val="center"/>
              <w:rPr>
                <w:rFonts w:ascii="Calibri" w:hAnsi="Calibri" w:cs="Arial"/>
                <w:b/>
                <w:kern w:val="2"/>
                <w:sz w:val="21"/>
                <w:szCs w:val="22"/>
              </w:rPr>
            </w:pPr>
            <w:r>
              <w:rPr>
                <w:rFonts w:ascii="Calibri" w:hAnsi="Calibri" w:cs="Arial"/>
                <w:b/>
                <w:kern w:val="2"/>
                <w:sz w:val="21"/>
                <w:szCs w:val="22"/>
              </w:rPr>
              <w:t>RMB12000/</w:t>
            </w:r>
            <w:r>
              <w:rPr>
                <w:rFonts w:hint="eastAsia" w:ascii="Calibri" w:hAnsi="Calibri" w:cs="Arial"/>
                <w:b/>
                <w:kern w:val="2"/>
                <w:sz w:val="21"/>
                <w:szCs w:val="22"/>
              </w:rPr>
              <w:t>展位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3D455">
            <w:pPr>
              <w:widowControl w:val="0"/>
              <w:spacing w:line="360" w:lineRule="auto"/>
              <w:jc w:val="center"/>
              <w:rPr>
                <w:rFonts w:ascii="Calibri" w:hAnsi="Calibri" w:cs="Arial"/>
                <w:b/>
                <w:kern w:val="2"/>
                <w:sz w:val="21"/>
                <w:szCs w:val="22"/>
              </w:rPr>
            </w:pPr>
            <w:r>
              <w:rPr>
                <w:rFonts w:ascii="Calibri" w:hAnsi="Calibri" w:cs="Arial"/>
                <w:b/>
                <w:kern w:val="2"/>
                <w:sz w:val="21"/>
                <w:szCs w:val="22"/>
              </w:rPr>
              <w:t>RMB  1200/</w:t>
            </w:r>
            <w:r>
              <w:rPr>
                <w:rFonts w:hint="eastAsia" w:ascii="Calibri" w:hAnsi="Calibri" w:cs="Arial"/>
                <w:b/>
                <w:kern w:val="2"/>
                <w:sz w:val="21"/>
                <w:szCs w:val="22"/>
              </w:rPr>
              <w:t>㎡</w:t>
            </w:r>
          </w:p>
        </w:tc>
      </w:tr>
      <w:tr w14:paraId="03827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5D32C">
            <w:pPr>
              <w:widowControl w:val="0"/>
              <w:spacing w:line="360" w:lineRule="auto"/>
              <w:jc w:val="center"/>
              <w:rPr>
                <w:rFonts w:ascii="Calibri" w:hAnsi="Calibri" w:cs="Arial"/>
                <w:b/>
                <w:kern w:val="2"/>
                <w:sz w:val="21"/>
                <w:szCs w:val="22"/>
              </w:rPr>
            </w:pPr>
            <w:r>
              <w:rPr>
                <w:rFonts w:hint="eastAsia" w:ascii="Calibri" w:hAnsi="Calibri" w:cs="Arial"/>
                <w:b/>
                <w:kern w:val="2"/>
                <w:sz w:val="21"/>
                <w:szCs w:val="22"/>
              </w:rPr>
              <w:t>国外企业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D70E2">
            <w:pPr>
              <w:widowControl w:val="0"/>
              <w:spacing w:line="360" w:lineRule="auto"/>
              <w:jc w:val="center"/>
              <w:rPr>
                <w:rFonts w:ascii="Calibri" w:hAnsi="Calibri" w:cs="Arial"/>
                <w:b/>
                <w:kern w:val="2"/>
                <w:sz w:val="21"/>
                <w:szCs w:val="22"/>
              </w:rPr>
            </w:pPr>
            <w:r>
              <w:rPr>
                <w:rFonts w:ascii="Calibri" w:hAnsi="Calibri" w:cs="Arial"/>
                <w:b/>
                <w:kern w:val="2"/>
                <w:sz w:val="21"/>
                <w:szCs w:val="22"/>
              </w:rPr>
              <w:t xml:space="preserve">USD 2000/ </w:t>
            </w:r>
            <w:r>
              <w:rPr>
                <w:rFonts w:hint="eastAsia" w:ascii="Calibri" w:hAnsi="Calibri" w:cs="Arial"/>
                <w:b/>
                <w:kern w:val="2"/>
                <w:sz w:val="21"/>
                <w:szCs w:val="22"/>
              </w:rPr>
              <w:t>展位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4EA15">
            <w:pPr>
              <w:widowControl w:val="0"/>
              <w:spacing w:line="360" w:lineRule="auto"/>
              <w:jc w:val="center"/>
              <w:rPr>
                <w:rFonts w:ascii="Calibri" w:hAnsi="Calibri" w:cs="Arial"/>
                <w:b/>
                <w:kern w:val="2"/>
                <w:sz w:val="21"/>
                <w:szCs w:val="22"/>
              </w:rPr>
            </w:pPr>
            <w:r>
              <w:rPr>
                <w:rFonts w:ascii="Calibri" w:hAnsi="Calibri" w:cs="Arial"/>
                <w:b/>
                <w:kern w:val="2"/>
                <w:sz w:val="21"/>
                <w:szCs w:val="22"/>
              </w:rPr>
              <w:t xml:space="preserve">USD 2500/ </w:t>
            </w:r>
            <w:r>
              <w:rPr>
                <w:rFonts w:hint="eastAsia" w:ascii="Calibri" w:hAnsi="Calibri" w:cs="Arial"/>
                <w:b/>
                <w:kern w:val="2"/>
                <w:sz w:val="21"/>
                <w:szCs w:val="22"/>
              </w:rPr>
              <w:t>展位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D7D77">
            <w:pPr>
              <w:widowControl w:val="0"/>
              <w:spacing w:line="360" w:lineRule="auto"/>
              <w:jc w:val="center"/>
              <w:rPr>
                <w:rFonts w:ascii="Calibri" w:hAnsi="Calibri" w:cs="Arial"/>
                <w:b/>
                <w:kern w:val="2"/>
                <w:sz w:val="21"/>
                <w:szCs w:val="22"/>
              </w:rPr>
            </w:pPr>
            <w:r>
              <w:rPr>
                <w:rFonts w:ascii="Calibri" w:hAnsi="Calibri" w:cs="Arial"/>
                <w:b/>
                <w:kern w:val="2"/>
                <w:sz w:val="21"/>
                <w:szCs w:val="22"/>
              </w:rPr>
              <w:t>USD 350/</w:t>
            </w:r>
            <w:r>
              <w:rPr>
                <w:rFonts w:hint="eastAsia" w:ascii="Calibri" w:hAnsi="Calibri" w:cs="Arial"/>
                <w:b/>
                <w:kern w:val="2"/>
                <w:sz w:val="21"/>
                <w:szCs w:val="22"/>
              </w:rPr>
              <w:t>㎡</w:t>
            </w:r>
          </w:p>
        </w:tc>
      </w:tr>
      <w:tr w14:paraId="7E699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DEE8D">
            <w:pPr>
              <w:widowControl w:val="0"/>
              <w:spacing w:line="360" w:lineRule="auto"/>
              <w:jc w:val="center"/>
              <w:rPr>
                <w:rFonts w:ascii="Calibri" w:hAnsi="Calibri" w:cs="Arial"/>
                <w:b/>
                <w:kern w:val="2"/>
                <w:sz w:val="21"/>
                <w:szCs w:val="21"/>
              </w:rPr>
            </w:pPr>
            <w:r>
              <w:rPr>
                <w:rFonts w:hint="eastAsia" w:ascii="Calibri" w:hAnsi="Calibri" w:cs="Arial"/>
                <w:b/>
                <w:kern w:val="2"/>
                <w:sz w:val="21"/>
                <w:szCs w:val="21"/>
              </w:rPr>
              <w:t>配套设施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216D4">
            <w:pPr>
              <w:widowControl w:val="0"/>
              <w:spacing w:line="360" w:lineRule="auto"/>
              <w:jc w:val="center"/>
              <w:rPr>
                <w:rFonts w:ascii="Calibri" w:hAnsi="Calibri" w:cs="Arial"/>
                <w:b/>
                <w:kern w:val="2"/>
                <w:sz w:val="18"/>
                <w:szCs w:val="18"/>
              </w:rPr>
            </w:pPr>
            <w:r>
              <w:rPr>
                <w:rFonts w:hint="eastAsia" w:ascii="Calibri" w:hAnsi="Calibri" w:cs="Arial"/>
                <w:b/>
                <w:kern w:val="2"/>
                <w:sz w:val="18"/>
                <w:szCs w:val="18"/>
              </w:rPr>
              <w:t>三面围板、一桌两椅、一面楣板、</w:t>
            </w:r>
            <w:r>
              <w:rPr>
                <w:rFonts w:ascii="Calibri" w:hAnsi="Calibri" w:cs="Arial"/>
                <w:b/>
                <w:kern w:val="2"/>
                <w:sz w:val="18"/>
                <w:szCs w:val="18"/>
              </w:rPr>
              <w:t>220V</w:t>
            </w:r>
            <w:r>
              <w:rPr>
                <w:rFonts w:hint="eastAsia" w:ascii="Calibri" w:hAnsi="Calibri" w:cs="Arial"/>
                <w:b/>
                <w:kern w:val="2"/>
                <w:sz w:val="18"/>
                <w:szCs w:val="18"/>
              </w:rPr>
              <w:t>电源插座</w:t>
            </w:r>
            <w:r>
              <w:rPr>
                <w:rFonts w:ascii="Calibri" w:hAnsi="Calibri" w:cs="Arial"/>
                <w:b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 w:ascii="Calibri" w:hAnsi="Calibri" w:cs="Arial"/>
                <w:b/>
                <w:kern w:val="2"/>
                <w:sz w:val="18"/>
                <w:szCs w:val="18"/>
              </w:rPr>
              <w:t>射灯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B1758">
            <w:pPr>
              <w:widowControl w:val="0"/>
              <w:spacing w:line="360" w:lineRule="auto"/>
              <w:jc w:val="center"/>
              <w:rPr>
                <w:rFonts w:ascii="Calibri" w:hAnsi="Calibri" w:cs="Arial"/>
                <w:b/>
                <w:kern w:val="2"/>
                <w:sz w:val="21"/>
                <w:szCs w:val="21"/>
              </w:rPr>
            </w:pPr>
            <w:r>
              <w:rPr>
                <w:rFonts w:cs="Arial"/>
                <w:b/>
              </w:rPr>
              <w:drawing>
                <wp:inline distT="0" distB="0" distL="0" distR="0">
                  <wp:extent cx="971550" cy="619125"/>
                  <wp:effectExtent l="0" t="0" r="0" b="9525"/>
                  <wp:docPr id="3" name="图片 3" descr="2f6ebfd34a13d2805c7922fb1f55c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f6ebfd34a13d2805c7922fb1f55c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8F811">
            <w:pPr>
              <w:widowControl w:val="0"/>
              <w:spacing w:line="360" w:lineRule="auto"/>
              <w:jc w:val="center"/>
              <w:rPr>
                <w:rFonts w:ascii="Calibri" w:hAnsi="Calibri" w:cs="Arial"/>
                <w:b/>
                <w:kern w:val="2"/>
                <w:sz w:val="18"/>
                <w:szCs w:val="18"/>
              </w:rPr>
            </w:pPr>
            <w:r>
              <w:rPr>
                <w:rFonts w:hint="eastAsia" w:ascii="Calibri" w:hAnsi="Calibri" w:cs="Arial"/>
                <w:b/>
                <w:kern w:val="2"/>
                <w:sz w:val="18"/>
                <w:szCs w:val="18"/>
              </w:rPr>
              <w:t>无配套设施、特装管理费参展商自理</w:t>
            </w:r>
          </w:p>
        </w:tc>
      </w:tr>
    </w:tbl>
    <w:p w14:paraId="1805ECC4">
      <w:pPr>
        <w:rPr>
          <w:rStyle w:val="4"/>
          <w:rFonts w:ascii="黑体" w:eastAsia="黑体"/>
          <w:b/>
          <w:bCs/>
          <w:i w:val="0"/>
          <w:color w:val="FF0000"/>
          <w:sz w:val="28"/>
          <w:szCs w:val="28"/>
        </w:rPr>
      </w:pPr>
      <w:r>
        <w:rPr>
          <w:rStyle w:val="4"/>
          <w:rFonts w:hint="eastAsia" w:ascii="黑体" w:eastAsia="黑体"/>
          <w:b/>
          <w:i w:val="0"/>
          <w:color w:val="FF0000"/>
          <w:sz w:val="28"/>
          <w:szCs w:val="28"/>
        </w:rPr>
        <w:t>●</w:t>
      </w:r>
      <w:r>
        <w:rPr>
          <w:rStyle w:val="4"/>
          <w:rFonts w:hint="eastAsia" w:ascii="黑体" w:eastAsia="黑体"/>
          <w:b/>
          <w:bCs/>
          <w:i w:val="0"/>
          <w:color w:val="FF0000"/>
          <w:sz w:val="28"/>
          <w:szCs w:val="28"/>
        </w:rPr>
        <w:t>技术讲座</w:t>
      </w:r>
    </w:p>
    <w:p w14:paraId="5296BE70">
      <w:pPr>
        <w:rPr>
          <w:rFonts w:cs="Arial"/>
          <w:b/>
          <w:szCs w:val="21"/>
        </w:rPr>
      </w:pPr>
      <w:r>
        <w:rPr>
          <w:rFonts w:hint="eastAsia" w:cs="Arial"/>
          <w:b/>
          <w:szCs w:val="21"/>
        </w:rPr>
        <w:t>主办方提供场地、灯光、讲桌、座椅、开水、音响、白板、投影仪</w:t>
      </w:r>
      <w:r>
        <w:rPr>
          <w:rFonts w:cs="Arial"/>
          <w:b/>
          <w:szCs w:val="21"/>
        </w:rPr>
        <w:t xml:space="preserve"> 4000</w:t>
      </w:r>
      <w:r>
        <w:rPr>
          <w:rFonts w:hint="eastAsia" w:cs="Arial"/>
          <w:b/>
          <w:szCs w:val="21"/>
        </w:rPr>
        <w:t>元</w:t>
      </w:r>
      <w:r>
        <w:rPr>
          <w:rFonts w:cs="Arial"/>
          <w:b/>
          <w:szCs w:val="21"/>
        </w:rPr>
        <w:t>/</w:t>
      </w:r>
      <w:r>
        <w:rPr>
          <w:rFonts w:hint="eastAsia" w:cs="Arial"/>
          <w:b/>
          <w:szCs w:val="21"/>
        </w:rPr>
        <w:t>小时。</w:t>
      </w:r>
    </w:p>
    <w:tbl>
      <w:tblPr>
        <w:tblStyle w:val="2"/>
        <w:tblpPr w:leftFromText="180" w:rightFromText="180" w:vertAnchor="text" w:horzAnchor="page" w:tblpX="1162" w:tblpY="477"/>
        <w:tblOverlap w:val="never"/>
        <w:tblW w:w="99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701"/>
        <w:gridCol w:w="1559"/>
        <w:gridCol w:w="1559"/>
        <w:gridCol w:w="1560"/>
        <w:gridCol w:w="2409"/>
      </w:tblGrid>
      <w:tr w14:paraId="1B0C4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D8E8A">
            <w:pPr>
              <w:jc w:val="center"/>
              <w:rPr>
                <w:b/>
                <w:spacing w:val="-10"/>
                <w:position w:val="4"/>
                <w:sz w:val="22"/>
                <w:szCs w:val="21"/>
                <w:lang w:val="zh-CN"/>
              </w:rPr>
            </w:pPr>
            <w:r>
              <w:rPr>
                <w:rFonts w:hint="eastAsia"/>
                <w:b/>
                <w:spacing w:val="-10"/>
                <w:position w:val="4"/>
                <w:sz w:val="22"/>
                <w:szCs w:val="21"/>
                <w:lang w:val="zh-CN"/>
              </w:rPr>
              <w:t>封</w:t>
            </w:r>
            <w:r>
              <w:rPr>
                <w:b/>
                <w:spacing w:val="-10"/>
                <w:position w:val="4"/>
                <w:sz w:val="22"/>
                <w:szCs w:val="21"/>
                <w:lang w:val="zh-CN"/>
              </w:rPr>
              <w:t xml:space="preserve">    </w:t>
            </w:r>
            <w:r>
              <w:rPr>
                <w:rFonts w:hint="eastAsia"/>
                <w:b/>
                <w:spacing w:val="-10"/>
                <w:position w:val="4"/>
                <w:sz w:val="22"/>
                <w:szCs w:val="21"/>
                <w:lang w:val="zh-CN"/>
              </w:rPr>
              <w:t>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1FF02">
            <w:pPr>
              <w:jc w:val="center"/>
              <w:rPr>
                <w:spacing w:val="-10"/>
                <w:position w:val="4"/>
                <w:szCs w:val="21"/>
                <w:lang w:val="zh-CN"/>
              </w:rPr>
            </w:pPr>
            <w:r>
              <w:rPr>
                <w:spacing w:val="-10"/>
                <w:position w:val="4"/>
                <w:szCs w:val="21"/>
                <w:lang w:val="zh-CN"/>
              </w:rPr>
              <w:t>10000</w:t>
            </w:r>
            <w:r>
              <w:rPr>
                <w:rFonts w:hint="eastAsia"/>
                <w:spacing w:val="-10"/>
                <w:position w:val="4"/>
                <w:szCs w:val="21"/>
                <w:lang w:val="zh-CN"/>
              </w:rPr>
              <w:t>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05AE8">
            <w:pPr>
              <w:jc w:val="center"/>
              <w:rPr>
                <w:b/>
                <w:spacing w:val="-10"/>
                <w:position w:val="4"/>
                <w:sz w:val="22"/>
                <w:szCs w:val="21"/>
                <w:lang w:val="zh-CN"/>
              </w:rPr>
            </w:pPr>
            <w:r>
              <w:rPr>
                <w:rFonts w:hint="eastAsia"/>
                <w:b/>
                <w:spacing w:val="-10"/>
                <w:position w:val="4"/>
                <w:sz w:val="22"/>
                <w:szCs w:val="21"/>
                <w:lang w:val="zh-CN"/>
              </w:rPr>
              <w:t>封二、封三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E7149">
            <w:pPr>
              <w:jc w:val="center"/>
              <w:rPr>
                <w:spacing w:val="-10"/>
                <w:position w:val="4"/>
                <w:szCs w:val="21"/>
                <w:lang w:val="zh-CN"/>
              </w:rPr>
            </w:pPr>
            <w:r>
              <w:rPr>
                <w:spacing w:val="-10"/>
                <w:position w:val="4"/>
                <w:szCs w:val="21"/>
                <w:lang w:val="zh-CN"/>
              </w:rPr>
              <w:t>6000</w:t>
            </w:r>
            <w:r>
              <w:rPr>
                <w:rFonts w:hint="eastAsia"/>
                <w:spacing w:val="-10"/>
                <w:position w:val="4"/>
                <w:szCs w:val="21"/>
                <w:lang w:val="zh-CN"/>
              </w:rPr>
              <w:t>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82757">
            <w:pPr>
              <w:jc w:val="center"/>
              <w:rPr>
                <w:b/>
                <w:spacing w:val="-10"/>
                <w:position w:val="4"/>
                <w:sz w:val="22"/>
                <w:szCs w:val="21"/>
                <w:lang w:val="zh-CN"/>
              </w:rPr>
            </w:pPr>
            <w:r>
              <w:rPr>
                <w:rFonts w:hint="eastAsia"/>
                <w:b/>
                <w:spacing w:val="-10"/>
                <w:position w:val="4"/>
                <w:sz w:val="22"/>
                <w:szCs w:val="21"/>
                <w:lang w:val="zh-CN"/>
              </w:rPr>
              <w:t>门</w:t>
            </w:r>
            <w:r>
              <w:rPr>
                <w:b/>
                <w:spacing w:val="-10"/>
                <w:position w:val="4"/>
                <w:sz w:val="22"/>
                <w:szCs w:val="21"/>
                <w:lang w:val="zh-CN"/>
              </w:rPr>
              <w:t xml:space="preserve">    </w:t>
            </w:r>
            <w:r>
              <w:rPr>
                <w:rFonts w:hint="eastAsia"/>
                <w:b/>
                <w:spacing w:val="-10"/>
                <w:position w:val="4"/>
                <w:sz w:val="22"/>
                <w:szCs w:val="21"/>
                <w:lang w:val="zh-CN"/>
              </w:rPr>
              <w:t>票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89BE3E6">
            <w:pPr>
              <w:jc w:val="center"/>
              <w:rPr>
                <w:spacing w:val="-10"/>
                <w:position w:val="4"/>
                <w:szCs w:val="21"/>
                <w:lang w:val="zh-CN"/>
              </w:rPr>
            </w:pPr>
            <w:r>
              <w:rPr>
                <w:spacing w:val="-10"/>
                <w:position w:val="4"/>
                <w:szCs w:val="21"/>
                <w:lang w:val="zh-CN"/>
              </w:rPr>
              <w:t>5000</w:t>
            </w:r>
            <w:r>
              <w:rPr>
                <w:rFonts w:hint="eastAsia"/>
                <w:spacing w:val="-10"/>
                <w:position w:val="4"/>
                <w:szCs w:val="21"/>
                <w:lang w:val="zh-CN"/>
              </w:rPr>
              <w:t>元</w:t>
            </w:r>
            <w:r>
              <w:rPr>
                <w:spacing w:val="-10"/>
                <w:position w:val="4"/>
                <w:szCs w:val="21"/>
                <w:lang w:val="zh-CN"/>
              </w:rPr>
              <w:t>/3</w:t>
            </w:r>
            <w:r>
              <w:rPr>
                <w:rFonts w:hint="eastAsia"/>
                <w:spacing w:val="-10"/>
                <w:position w:val="4"/>
                <w:szCs w:val="21"/>
                <w:lang w:val="zh-CN"/>
              </w:rPr>
              <w:t>万</w:t>
            </w:r>
          </w:p>
        </w:tc>
      </w:tr>
      <w:tr w14:paraId="20463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2DDCD">
            <w:pPr>
              <w:jc w:val="center"/>
              <w:rPr>
                <w:b/>
                <w:spacing w:val="-10"/>
                <w:position w:val="4"/>
                <w:sz w:val="22"/>
                <w:szCs w:val="21"/>
                <w:lang w:val="zh-CN"/>
              </w:rPr>
            </w:pPr>
            <w:r>
              <w:rPr>
                <w:rFonts w:hint="eastAsia"/>
                <w:b/>
                <w:spacing w:val="-10"/>
                <w:position w:val="4"/>
                <w:sz w:val="22"/>
                <w:szCs w:val="21"/>
                <w:lang w:val="zh-CN"/>
              </w:rPr>
              <w:t>封</w:t>
            </w:r>
            <w:r>
              <w:rPr>
                <w:b/>
                <w:spacing w:val="-10"/>
                <w:position w:val="4"/>
                <w:sz w:val="22"/>
                <w:szCs w:val="21"/>
                <w:lang w:val="zh-CN"/>
              </w:rPr>
              <w:t xml:space="preserve">    </w:t>
            </w:r>
            <w:r>
              <w:rPr>
                <w:rFonts w:hint="eastAsia"/>
                <w:b/>
                <w:spacing w:val="-10"/>
                <w:position w:val="4"/>
                <w:sz w:val="22"/>
                <w:szCs w:val="21"/>
                <w:lang w:val="zh-CN"/>
              </w:rPr>
              <w:t>底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5CF71">
            <w:pPr>
              <w:jc w:val="center"/>
              <w:rPr>
                <w:spacing w:val="-10"/>
                <w:position w:val="4"/>
                <w:szCs w:val="21"/>
                <w:lang w:val="zh-CN"/>
              </w:rPr>
            </w:pPr>
            <w:r>
              <w:rPr>
                <w:spacing w:val="-10"/>
                <w:position w:val="4"/>
                <w:szCs w:val="21"/>
                <w:lang w:val="zh-CN"/>
              </w:rPr>
              <w:t>8000</w:t>
            </w:r>
            <w:r>
              <w:rPr>
                <w:rFonts w:hint="eastAsia"/>
                <w:spacing w:val="-10"/>
                <w:position w:val="4"/>
                <w:szCs w:val="21"/>
                <w:lang w:val="zh-CN"/>
              </w:rPr>
              <w:t>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0C738">
            <w:pPr>
              <w:jc w:val="center"/>
              <w:rPr>
                <w:b/>
                <w:spacing w:val="-10"/>
                <w:position w:val="4"/>
                <w:sz w:val="22"/>
                <w:szCs w:val="21"/>
                <w:lang w:val="zh-CN"/>
              </w:rPr>
            </w:pPr>
            <w:r>
              <w:rPr>
                <w:rFonts w:hint="eastAsia"/>
                <w:b/>
                <w:spacing w:val="-10"/>
                <w:position w:val="4"/>
                <w:sz w:val="22"/>
                <w:szCs w:val="21"/>
                <w:lang w:val="zh-CN"/>
              </w:rPr>
              <w:t>彩</w:t>
            </w:r>
            <w:r>
              <w:rPr>
                <w:b/>
                <w:spacing w:val="-10"/>
                <w:position w:val="4"/>
                <w:sz w:val="22"/>
                <w:szCs w:val="21"/>
                <w:lang w:val="zh-CN"/>
              </w:rPr>
              <w:t xml:space="preserve"> </w:t>
            </w:r>
            <w:r>
              <w:rPr>
                <w:rFonts w:hint="eastAsia"/>
                <w:b/>
                <w:spacing w:val="-10"/>
                <w:position w:val="4"/>
                <w:sz w:val="22"/>
                <w:szCs w:val="21"/>
                <w:lang w:val="zh-CN"/>
              </w:rPr>
              <w:t>色</w:t>
            </w:r>
            <w:r>
              <w:rPr>
                <w:b/>
                <w:spacing w:val="-10"/>
                <w:position w:val="4"/>
                <w:sz w:val="22"/>
                <w:szCs w:val="21"/>
                <w:lang w:val="zh-CN"/>
              </w:rPr>
              <w:t xml:space="preserve"> </w:t>
            </w:r>
            <w:r>
              <w:rPr>
                <w:rFonts w:hint="eastAsia"/>
                <w:b/>
                <w:spacing w:val="-10"/>
                <w:position w:val="4"/>
                <w:sz w:val="22"/>
                <w:szCs w:val="21"/>
                <w:lang w:val="zh-CN"/>
              </w:rPr>
              <w:t>内</w:t>
            </w:r>
            <w:r>
              <w:rPr>
                <w:b/>
                <w:spacing w:val="-10"/>
                <w:position w:val="4"/>
                <w:sz w:val="22"/>
                <w:szCs w:val="21"/>
                <w:lang w:val="zh-CN"/>
              </w:rPr>
              <w:t xml:space="preserve"> </w:t>
            </w:r>
            <w:r>
              <w:rPr>
                <w:rFonts w:hint="eastAsia"/>
                <w:b/>
                <w:spacing w:val="-10"/>
                <w:position w:val="4"/>
                <w:sz w:val="22"/>
                <w:szCs w:val="21"/>
                <w:lang w:val="zh-CN"/>
              </w:rPr>
              <w:t>页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7D348">
            <w:pPr>
              <w:jc w:val="center"/>
              <w:rPr>
                <w:spacing w:val="-10"/>
                <w:position w:val="4"/>
                <w:szCs w:val="21"/>
                <w:lang w:val="zh-CN"/>
              </w:rPr>
            </w:pPr>
            <w:r>
              <w:rPr>
                <w:spacing w:val="-10"/>
                <w:position w:val="4"/>
                <w:szCs w:val="21"/>
                <w:lang w:val="zh-CN"/>
              </w:rPr>
              <w:t>4000</w:t>
            </w:r>
            <w:r>
              <w:rPr>
                <w:rFonts w:hint="eastAsia"/>
                <w:spacing w:val="-10"/>
                <w:position w:val="4"/>
                <w:szCs w:val="21"/>
                <w:lang w:val="zh-CN"/>
              </w:rPr>
              <w:t>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A06BD">
            <w:pPr>
              <w:jc w:val="center"/>
              <w:rPr>
                <w:b/>
                <w:spacing w:val="-10"/>
                <w:position w:val="4"/>
                <w:sz w:val="22"/>
                <w:szCs w:val="21"/>
                <w:lang w:val="zh-CN"/>
              </w:rPr>
            </w:pPr>
            <w:r>
              <w:rPr>
                <w:rFonts w:hint="eastAsia"/>
                <w:b/>
                <w:spacing w:val="-10"/>
                <w:position w:val="4"/>
                <w:sz w:val="22"/>
                <w:szCs w:val="21"/>
                <w:lang w:val="zh-CN"/>
              </w:rPr>
              <w:t>黑白内页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752AEA">
            <w:pPr>
              <w:jc w:val="center"/>
              <w:rPr>
                <w:spacing w:val="-10"/>
                <w:position w:val="4"/>
                <w:szCs w:val="21"/>
                <w:lang w:val="zh-CN"/>
              </w:rPr>
            </w:pPr>
            <w:r>
              <w:rPr>
                <w:spacing w:val="-10"/>
                <w:position w:val="4"/>
                <w:szCs w:val="21"/>
                <w:lang w:val="zh-CN"/>
              </w:rPr>
              <w:t>2000</w:t>
            </w:r>
            <w:r>
              <w:rPr>
                <w:rFonts w:hint="eastAsia"/>
                <w:spacing w:val="-10"/>
                <w:position w:val="4"/>
                <w:szCs w:val="21"/>
                <w:lang w:val="zh-CN"/>
              </w:rPr>
              <w:t>元</w:t>
            </w:r>
          </w:p>
        </w:tc>
      </w:tr>
      <w:tr w14:paraId="1F562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649CD">
            <w:pPr>
              <w:jc w:val="center"/>
              <w:rPr>
                <w:b/>
                <w:spacing w:val="-10"/>
                <w:position w:val="4"/>
                <w:sz w:val="22"/>
                <w:szCs w:val="21"/>
                <w:lang w:val="zh-CN"/>
              </w:rPr>
            </w:pPr>
            <w:r>
              <w:rPr>
                <w:rFonts w:hint="eastAsia"/>
                <w:b/>
                <w:spacing w:val="-10"/>
                <w:position w:val="4"/>
                <w:sz w:val="22"/>
                <w:szCs w:val="21"/>
                <w:lang w:val="zh-CN"/>
              </w:rPr>
              <w:t>参</w:t>
            </w:r>
            <w:r>
              <w:rPr>
                <w:b/>
                <w:spacing w:val="-10"/>
                <w:position w:val="4"/>
                <w:sz w:val="22"/>
                <w:szCs w:val="21"/>
                <w:lang w:val="zh-CN"/>
              </w:rPr>
              <w:t xml:space="preserve"> </w:t>
            </w:r>
            <w:r>
              <w:rPr>
                <w:rFonts w:hint="eastAsia"/>
                <w:b/>
                <w:spacing w:val="-10"/>
                <w:position w:val="4"/>
                <w:sz w:val="22"/>
                <w:szCs w:val="21"/>
                <w:lang w:val="zh-CN"/>
              </w:rPr>
              <w:t>观</w:t>
            </w:r>
            <w:r>
              <w:rPr>
                <w:b/>
                <w:spacing w:val="-10"/>
                <w:position w:val="4"/>
                <w:sz w:val="22"/>
                <w:szCs w:val="21"/>
                <w:lang w:val="zh-CN"/>
              </w:rPr>
              <w:t xml:space="preserve"> </w:t>
            </w:r>
            <w:r>
              <w:rPr>
                <w:rFonts w:hint="eastAsia"/>
                <w:b/>
                <w:spacing w:val="-10"/>
                <w:position w:val="4"/>
                <w:sz w:val="22"/>
                <w:szCs w:val="21"/>
                <w:lang w:val="zh-CN"/>
              </w:rPr>
              <w:t>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4FA77">
            <w:pPr>
              <w:jc w:val="center"/>
              <w:rPr>
                <w:spacing w:val="-10"/>
                <w:position w:val="4"/>
                <w:szCs w:val="21"/>
                <w:lang w:val="zh-CN"/>
              </w:rPr>
            </w:pPr>
            <w:r>
              <w:rPr>
                <w:spacing w:val="-10"/>
                <w:position w:val="4"/>
                <w:szCs w:val="21"/>
                <w:lang w:val="zh-CN"/>
              </w:rPr>
              <w:t>4000</w:t>
            </w:r>
            <w:r>
              <w:rPr>
                <w:rFonts w:hint="eastAsia"/>
                <w:spacing w:val="-10"/>
                <w:position w:val="4"/>
                <w:szCs w:val="21"/>
                <w:lang w:val="zh-CN"/>
              </w:rPr>
              <w:t>元</w:t>
            </w:r>
            <w:r>
              <w:rPr>
                <w:spacing w:val="-10"/>
                <w:position w:val="4"/>
                <w:szCs w:val="21"/>
                <w:lang w:val="zh-CN"/>
              </w:rPr>
              <w:t>/</w:t>
            </w:r>
            <w:r>
              <w:rPr>
                <w:rFonts w:hint="eastAsia"/>
                <w:spacing w:val="-10"/>
                <w:position w:val="4"/>
                <w:szCs w:val="21"/>
                <w:lang w:val="zh-CN"/>
              </w:rPr>
              <w:t>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0E0EE">
            <w:pPr>
              <w:jc w:val="center"/>
              <w:rPr>
                <w:b/>
                <w:spacing w:val="-10"/>
                <w:position w:val="4"/>
                <w:sz w:val="22"/>
                <w:szCs w:val="21"/>
                <w:lang w:val="zh-CN"/>
              </w:rPr>
            </w:pPr>
            <w:r>
              <w:rPr>
                <w:rFonts w:hint="eastAsia"/>
                <w:b/>
                <w:spacing w:val="-10"/>
                <w:position w:val="4"/>
                <w:sz w:val="22"/>
                <w:szCs w:val="21"/>
                <w:lang w:val="zh-CN"/>
              </w:rPr>
              <w:t>彩</w:t>
            </w:r>
            <w:r>
              <w:rPr>
                <w:b/>
                <w:spacing w:val="-10"/>
                <w:position w:val="4"/>
                <w:sz w:val="22"/>
                <w:szCs w:val="21"/>
                <w:lang w:val="zh-CN"/>
              </w:rPr>
              <w:t xml:space="preserve">   </w:t>
            </w:r>
            <w:r>
              <w:rPr>
                <w:rFonts w:hint="eastAsia"/>
                <w:b/>
                <w:spacing w:val="-10"/>
                <w:position w:val="4"/>
                <w:sz w:val="22"/>
                <w:szCs w:val="21"/>
                <w:lang w:val="zh-CN"/>
              </w:rPr>
              <w:t>虹</w:t>
            </w:r>
            <w:r>
              <w:rPr>
                <w:b/>
                <w:spacing w:val="-10"/>
                <w:position w:val="4"/>
                <w:sz w:val="22"/>
                <w:szCs w:val="21"/>
                <w:lang w:val="zh-CN"/>
              </w:rPr>
              <w:t xml:space="preserve">  </w:t>
            </w:r>
            <w:r>
              <w:rPr>
                <w:rFonts w:hint="eastAsia"/>
                <w:b/>
                <w:spacing w:val="-10"/>
                <w:position w:val="4"/>
                <w:sz w:val="22"/>
                <w:szCs w:val="21"/>
                <w:lang w:val="zh-CN"/>
              </w:rPr>
              <w:t>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182DF">
            <w:pPr>
              <w:jc w:val="center"/>
              <w:rPr>
                <w:spacing w:val="-10"/>
                <w:position w:val="4"/>
                <w:szCs w:val="21"/>
                <w:lang w:val="zh-CN"/>
              </w:rPr>
            </w:pPr>
            <w:r>
              <w:rPr>
                <w:spacing w:val="-10"/>
                <w:position w:val="4"/>
                <w:szCs w:val="21"/>
                <w:lang w:val="zh-CN"/>
              </w:rPr>
              <w:t>5000</w:t>
            </w:r>
            <w:r>
              <w:rPr>
                <w:rFonts w:hint="eastAsia"/>
                <w:spacing w:val="-10"/>
                <w:position w:val="4"/>
                <w:szCs w:val="21"/>
                <w:lang w:val="zh-CN"/>
              </w:rPr>
              <w:t>元</w:t>
            </w:r>
            <w:r>
              <w:rPr>
                <w:spacing w:val="-10"/>
                <w:position w:val="4"/>
                <w:szCs w:val="21"/>
                <w:lang w:val="zh-CN"/>
              </w:rPr>
              <w:t>/</w:t>
            </w:r>
            <w:r>
              <w:rPr>
                <w:rFonts w:hint="eastAsia"/>
                <w:spacing w:val="-10"/>
                <w:position w:val="4"/>
                <w:szCs w:val="21"/>
                <w:lang w:val="zh-CN"/>
              </w:rPr>
              <w:t>个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4C9C0">
            <w:pPr>
              <w:jc w:val="center"/>
              <w:rPr>
                <w:b/>
                <w:spacing w:val="-10"/>
                <w:position w:val="4"/>
                <w:sz w:val="22"/>
                <w:szCs w:val="21"/>
                <w:lang w:val="zh-CN"/>
              </w:rPr>
            </w:pPr>
            <w:r>
              <w:rPr>
                <w:rFonts w:hint="eastAsia"/>
                <w:b/>
                <w:spacing w:val="-10"/>
                <w:position w:val="4"/>
                <w:sz w:val="22"/>
                <w:szCs w:val="21"/>
                <w:lang w:val="zh-CN"/>
              </w:rPr>
              <w:t>代</w:t>
            </w:r>
            <w:r>
              <w:rPr>
                <w:b/>
                <w:spacing w:val="-10"/>
                <w:position w:val="4"/>
                <w:sz w:val="22"/>
                <w:szCs w:val="21"/>
                <w:lang w:val="zh-CN"/>
              </w:rPr>
              <w:t xml:space="preserve"> </w:t>
            </w:r>
            <w:r>
              <w:rPr>
                <w:rFonts w:hint="eastAsia"/>
                <w:b/>
                <w:spacing w:val="-10"/>
                <w:position w:val="4"/>
                <w:sz w:val="22"/>
                <w:szCs w:val="21"/>
                <w:lang w:val="zh-CN"/>
              </w:rPr>
              <w:t>表</w:t>
            </w:r>
            <w:r>
              <w:rPr>
                <w:b/>
                <w:spacing w:val="-10"/>
                <w:position w:val="4"/>
                <w:sz w:val="22"/>
                <w:szCs w:val="21"/>
                <w:lang w:val="zh-CN"/>
              </w:rPr>
              <w:t xml:space="preserve"> </w:t>
            </w:r>
            <w:r>
              <w:rPr>
                <w:rFonts w:hint="eastAsia"/>
                <w:b/>
                <w:spacing w:val="-10"/>
                <w:position w:val="4"/>
                <w:sz w:val="22"/>
                <w:szCs w:val="21"/>
                <w:lang w:val="zh-CN"/>
              </w:rPr>
              <w:t>证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D103B3">
            <w:pPr>
              <w:jc w:val="center"/>
              <w:rPr>
                <w:spacing w:val="-10"/>
                <w:position w:val="4"/>
                <w:szCs w:val="21"/>
                <w:lang w:val="zh-CN"/>
              </w:rPr>
            </w:pPr>
            <w:r>
              <w:rPr>
                <w:spacing w:val="-10"/>
                <w:position w:val="4"/>
                <w:szCs w:val="21"/>
                <w:lang w:val="zh-CN"/>
              </w:rPr>
              <w:t>4000</w:t>
            </w:r>
            <w:r>
              <w:rPr>
                <w:rFonts w:hint="eastAsia"/>
                <w:spacing w:val="-10"/>
                <w:position w:val="4"/>
                <w:szCs w:val="21"/>
                <w:lang w:val="zh-CN"/>
              </w:rPr>
              <w:t>元</w:t>
            </w:r>
            <w:r>
              <w:rPr>
                <w:spacing w:val="-10"/>
                <w:position w:val="4"/>
                <w:szCs w:val="21"/>
                <w:lang w:val="zh-CN"/>
              </w:rPr>
              <w:t>/</w:t>
            </w:r>
            <w:r>
              <w:rPr>
                <w:rFonts w:hint="eastAsia"/>
                <w:spacing w:val="-10"/>
                <w:position w:val="4"/>
                <w:szCs w:val="21"/>
                <w:lang w:val="zh-CN"/>
              </w:rPr>
              <w:t>千</w:t>
            </w:r>
          </w:p>
        </w:tc>
      </w:tr>
      <w:tr w14:paraId="6F89D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8CD96">
            <w:pPr>
              <w:jc w:val="center"/>
              <w:rPr>
                <w:b/>
                <w:spacing w:val="-10"/>
                <w:position w:val="4"/>
                <w:sz w:val="22"/>
                <w:szCs w:val="21"/>
                <w:lang w:val="zh-CN"/>
              </w:rPr>
            </w:pPr>
            <w:r>
              <w:rPr>
                <w:rFonts w:hint="eastAsia"/>
                <w:b/>
                <w:spacing w:val="-10"/>
                <w:position w:val="4"/>
                <w:sz w:val="22"/>
                <w:szCs w:val="21"/>
                <w:lang w:val="zh-CN"/>
              </w:rPr>
              <w:t>参观指南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5237D">
            <w:pPr>
              <w:jc w:val="center"/>
              <w:rPr>
                <w:spacing w:val="-10"/>
                <w:position w:val="4"/>
                <w:szCs w:val="21"/>
                <w:lang w:val="zh-CN"/>
              </w:rPr>
            </w:pPr>
            <w:r>
              <w:rPr>
                <w:spacing w:val="-10"/>
                <w:position w:val="4"/>
                <w:szCs w:val="21"/>
                <w:lang w:val="zh-CN"/>
              </w:rPr>
              <w:t>3000</w:t>
            </w:r>
            <w:r>
              <w:rPr>
                <w:rFonts w:hint="eastAsia"/>
                <w:spacing w:val="-10"/>
                <w:position w:val="4"/>
                <w:szCs w:val="21"/>
                <w:lang w:val="zh-CN"/>
              </w:rPr>
              <w:t>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A71A3">
            <w:pPr>
              <w:jc w:val="center"/>
              <w:rPr>
                <w:b/>
                <w:spacing w:val="-10"/>
                <w:position w:val="4"/>
                <w:sz w:val="22"/>
                <w:szCs w:val="21"/>
                <w:lang w:val="zh-CN"/>
              </w:rPr>
            </w:pPr>
            <w:r>
              <w:rPr>
                <w:rFonts w:hint="eastAsia"/>
                <w:b/>
                <w:spacing w:val="-10"/>
                <w:position w:val="4"/>
                <w:sz w:val="22"/>
                <w:szCs w:val="21"/>
                <w:lang w:val="zh-CN"/>
              </w:rPr>
              <w:t>手</w:t>
            </w:r>
            <w:r>
              <w:rPr>
                <w:b/>
                <w:spacing w:val="-10"/>
                <w:position w:val="4"/>
                <w:sz w:val="22"/>
                <w:szCs w:val="21"/>
                <w:lang w:val="zh-CN"/>
              </w:rPr>
              <w:t xml:space="preserve">   </w:t>
            </w:r>
            <w:r>
              <w:rPr>
                <w:rFonts w:hint="eastAsia"/>
                <w:b/>
                <w:spacing w:val="-10"/>
                <w:position w:val="4"/>
                <w:sz w:val="22"/>
                <w:szCs w:val="21"/>
                <w:lang w:val="zh-CN"/>
              </w:rPr>
              <w:t>提</w:t>
            </w:r>
            <w:r>
              <w:rPr>
                <w:b/>
                <w:spacing w:val="-10"/>
                <w:position w:val="4"/>
                <w:sz w:val="22"/>
                <w:szCs w:val="21"/>
                <w:lang w:val="zh-CN"/>
              </w:rPr>
              <w:t xml:space="preserve">  </w:t>
            </w:r>
            <w:r>
              <w:rPr>
                <w:rFonts w:hint="eastAsia"/>
                <w:b/>
                <w:spacing w:val="-10"/>
                <w:position w:val="4"/>
                <w:sz w:val="22"/>
                <w:szCs w:val="21"/>
                <w:lang w:val="zh-CN"/>
              </w:rPr>
              <w:t>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41D1A">
            <w:pPr>
              <w:jc w:val="center"/>
              <w:rPr>
                <w:spacing w:val="-10"/>
                <w:position w:val="4"/>
                <w:szCs w:val="21"/>
                <w:lang w:val="zh-CN"/>
              </w:rPr>
            </w:pPr>
            <w:r>
              <w:rPr>
                <w:spacing w:val="-10"/>
                <w:position w:val="4"/>
                <w:szCs w:val="21"/>
                <w:lang w:val="zh-CN"/>
              </w:rPr>
              <w:t>6000</w:t>
            </w:r>
            <w:r>
              <w:rPr>
                <w:rFonts w:hint="eastAsia"/>
                <w:spacing w:val="-10"/>
                <w:position w:val="4"/>
                <w:szCs w:val="21"/>
                <w:lang w:val="zh-CN"/>
              </w:rPr>
              <w:t>元</w:t>
            </w:r>
            <w:r>
              <w:rPr>
                <w:spacing w:val="-10"/>
                <w:position w:val="4"/>
                <w:szCs w:val="21"/>
                <w:lang w:val="zh-CN"/>
              </w:rPr>
              <w:t>/</w:t>
            </w:r>
            <w:r>
              <w:rPr>
                <w:rFonts w:hint="eastAsia"/>
                <w:spacing w:val="-10"/>
                <w:position w:val="4"/>
                <w:szCs w:val="21"/>
                <w:lang w:val="zh-CN"/>
              </w:rPr>
              <w:t>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419BB">
            <w:pPr>
              <w:jc w:val="center"/>
              <w:rPr>
                <w:b/>
                <w:spacing w:val="-10"/>
                <w:position w:val="4"/>
                <w:sz w:val="22"/>
                <w:szCs w:val="21"/>
                <w:lang w:val="zh-CN"/>
              </w:rPr>
            </w:pPr>
            <w:r>
              <w:rPr>
                <w:rFonts w:hint="eastAsia"/>
                <w:b/>
                <w:spacing w:val="-10"/>
                <w:position w:val="4"/>
                <w:sz w:val="22"/>
                <w:szCs w:val="21"/>
                <w:lang w:val="zh-CN"/>
              </w:rPr>
              <w:t>请</w:t>
            </w:r>
            <w:r>
              <w:rPr>
                <w:b/>
                <w:spacing w:val="-10"/>
                <w:position w:val="4"/>
                <w:sz w:val="22"/>
                <w:szCs w:val="21"/>
                <w:lang w:val="zh-CN"/>
              </w:rPr>
              <w:t xml:space="preserve">    </w:t>
            </w:r>
            <w:r>
              <w:rPr>
                <w:rFonts w:hint="eastAsia"/>
                <w:b/>
                <w:spacing w:val="-10"/>
                <w:position w:val="4"/>
                <w:sz w:val="22"/>
                <w:szCs w:val="21"/>
                <w:lang w:val="zh-CN"/>
              </w:rPr>
              <w:t>柬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BA5436">
            <w:pPr>
              <w:jc w:val="center"/>
              <w:rPr>
                <w:spacing w:val="-10"/>
                <w:position w:val="4"/>
                <w:szCs w:val="21"/>
                <w:lang w:val="zh-CN"/>
              </w:rPr>
            </w:pPr>
            <w:r>
              <w:rPr>
                <w:spacing w:val="-10"/>
                <w:position w:val="4"/>
                <w:szCs w:val="21"/>
                <w:lang w:val="zh-CN"/>
              </w:rPr>
              <w:t>8000</w:t>
            </w:r>
            <w:r>
              <w:rPr>
                <w:rFonts w:hint="eastAsia"/>
                <w:spacing w:val="-10"/>
                <w:position w:val="4"/>
                <w:szCs w:val="21"/>
                <w:lang w:val="zh-CN"/>
              </w:rPr>
              <w:t>元</w:t>
            </w:r>
            <w:r>
              <w:rPr>
                <w:spacing w:val="-10"/>
                <w:position w:val="4"/>
                <w:szCs w:val="21"/>
                <w:lang w:val="zh-CN"/>
              </w:rPr>
              <w:t>/</w:t>
            </w:r>
            <w:r>
              <w:rPr>
                <w:rFonts w:hint="eastAsia"/>
                <w:spacing w:val="-10"/>
                <w:position w:val="4"/>
                <w:szCs w:val="21"/>
                <w:lang w:val="zh-CN"/>
              </w:rPr>
              <w:t>万</w:t>
            </w:r>
          </w:p>
        </w:tc>
      </w:tr>
    </w:tbl>
    <w:p w14:paraId="04C528AF">
      <w:pPr>
        <w:rPr>
          <w:rStyle w:val="4"/>
          <w:rFonts w:ascii="黑体" w:eastAsia="黑体"/>
          <w:b/>
          <w:bCs/>
          <w:i w:val="0"/>
          <w:color w:val="FF0000"/>
          <w:sz w:val="28"/>
          <w:szCs w:val="28"/>
        </w:rPr>
      </w:pPr>
      <w:r>
        <w:rPr>
          <w:rStyle w:val="4"/>
          <w:rFonts w:hint="eastAsia" w:ascii="黑体" w:eastAsia="黑体"/>
          <w:b/>
          <w:i w:val="0"/>
          <w:color w:val="FF0000"/>
          <w:sz w:val="28"/>
          <w:szCs w:val="28"/>
        </w:rPr>
        <w:t>●</w:t>
      </w:r>
      <w:r>
        <w:rPr>
          <w:rStyle w:val="4"/>
          <w:rFonts w:hint="eastAsia" w:ascii="黑体" w:eastAsia="黑体"/>
          <w:b/>
          <w:bCs/>
          <w:i w:val="0"/>
          <w:color w:val="FF0000"/>
          <w:sz w:val="28"/>
          <w:szCs w:val="28"/>
        </w:rPr>
        <w:t>广告费用</w:t>
      </w:r>
    </w:p>
    <w:p w14:paraId="5DD4AB47">
      <w:pPr>
        <w:rPr>
          <w:rStyle w:val="4"/>
          <w:rFonts w:ascii="黑体" w:eastAsia="黑体"/>
          <w:b/>
          <w:bCs/>
          <w:i w:val="0"/>
          <w:color w:val="FF0000"/>
          <w:sz w:val="28"/>
          <w:szCs w:val="28"/>
        </w:rPr>
      </w:pPr>
      <w:r>
        <w:rPr>
          <w:rStyle w:val="4"/>
          <w:rFonts w:hint="eastAsia" w:ascii="黑体" w:eastAsia="黑体"/>
          <w:b/>
          <w:i w:val="0"/>
          <w:color w:val="FF0000"/>
          <w:sz w:val="28"/>
          <w:szCs w:val="28"/>
        </w:rPr>
        <w:t>●</w:t>
      </w:r>
      <w:r>
        <w:rPr>
          <w:rStyle w:val="4"/>
          <w:rFonts w:hint="eastAsia" w:ascii="黑体" w:eastAsia="黑体"/>
          <w:b/>
          <w:bCs/>
          <w:i w:val="0"/>
          <w:color w:val="FF0000"/>
          <w:sz w:val="28"/>
          <w:szCs w:val="28"/>
        </w:rPr>
        <w:t>参展流程</w:t>
      </w:r>
    </w:p>
    <w:p w14:paraId="08BEC901">
      <w:pPr>
        <w:spacing w:line="360" w:lineRule="auto"/>
        <w:rPr>
          <w:rFonts w:hint="eastAsia" w:cs="Arial" w:asciiTheme="minorEastAsia" w:hAnsiTheme="minorEastAsia" w:eastAsiaTheme="minorEastAsia"/>
          <w:b/>
          <w:sz w:val="21"/>
          <w:szCs w:val="21"/>
        </w:rPr>
      </w:pPr>
      <w:r>
        <w:rPr>
          <w:rFonts w:hint="eastAsia" w:cs="Arial" w:asciiTheme="minorEastAsia" w:hAnsiTheme="minorEastAsia" w:eastAsiaTheme="minorEastAsia"/>
          <w:b/>
          <w:sz w:val="21"/>
          <w:szCs w:val="21"/>
        </w:rPr>
        <w:t>参展单位填写参展申请表</w:t>
      </w:r>
      <w:r>
        <w:rPr>
          <w:rFonts w:cs="Arial" w:asciiTheme="minorEastAsia" w:hAnsiTheme="minorEastAsia" w:eastAsiaTheme="minorEastAsia"/>
          <w:b/>
          <w:sz w:val="21"/>
          <w:szCs w:val="21"/>
        </w:rPr>
        <w:t>→</w:t>
      </w:r>
      <w:r>
        <w:rPr>
          <w:rFonts w:hint="eastAsia" w:cs="Arial" w:asciiTheme="minorEastAsia" w:hAnsiTheme="minorEastAsia" w:eastAsiaTheme="minorEastAsia"/>
          <w:b/>
          <w:sz w:val="21"/>
          <w:szCs w:val="21"/>
        </w:rPr>
        <w:t>加盖公章</w:t>
      </w:r>
      <w:r>
        <w:rPr>
          <w:rFonts w:cs="Arial" w:asciiTheme="minorEastAsia" w:hAnsiTheme="minorEastAsia" w:eastAsiaTheme="minorEastAsia"/>
          <w:b/>
          <w:sz w:val="21"/>
          <w:szCs w:val="21"/>
        </w:rPr>
        <w:t>→</w:t>
      </w:r>
      <w:r>
        <w:rPr>
          <w:rFonts w:hint="eastAsia" w:cs="Arial" w:asciiTheme="minorEastAsia" w:hAnsiTheme="minorEastAsia" w:eastAsiaTheme="minorEastAsia"/>
          <w:b/>
          <w:sz w:val="21"/>
          <w:szCs w:val="21"/>
        </w:rPr>
        <w:t>邮寄或传真到组委会</w:t>
      </w:r>
      <w:r>
        <w:rPr>
          <w:rFonts w:cs="Arial" w:asciiTheme="minorEastAsia" w:hAnsiTheme="minorEastAsia" w:eastAsiaTheme="minorEastAsia"/>
          <w:b/>
          <w:sz w:val="21"/>
          <w:szCs w:val="21"/>
        </w:rPr>
        <w:t>→</w:t>
      </w:r>
      <w:r>
        <w:rPr>
          <w:rFonts w:hint="eastAsia" w:cs="Arial" w:asciiTheme="minorEastAsia" w:hAnsiTheme="minorEastAsia" w:eastAsiaTheme="minorEastAsia"/>
          <w:b/>
          <w:sz w:val="21"/>
          <w:szCs w:val="21"/>
        </w:rPr>
        <w:t>组委会确认参展资格</w:t>
      </w:r>
      <w:r>
        <w:rPr>
          <w:rFonts w:cs="Arial" w:asciiTheme="minorEastAsia" w:hAnsiTheme="minorEastAsia" w:eastAsiaTheme="minorEastAsia"/>
          <w:b/>
          <w:sz w:val="21"/>
          <w:szCs w:val="21"/>
        </w:rPr>
        <w:t>→</w:t>
      </w:r>
      <w:r>
        <w:rPr>
          <w:rFonts w:hint="eastAsia" w:cs="Arial" w:asciiTheme="minorEastAsia" w:hAnsiTheme="minorEastAsia" w:eastAsiaTheme="minorEastAsia"/>
          <w:b/>
          <w:sz w:val="21"/>
          <w:szCs w:val="21"/>
        </w:rPr>
        <w:t>参展单位一周内将所需费用汇至组委会并将汇款底单传至组委会</w:t>
      </w:r>
      <w:r>
        <w:rPr>
          <w:rFonts w:cs="Arial" w:asciiTheme="minorEastAsia" w:hAnsiTheme="minorEastAsia" w:eastAsiaTheme="minorEastAsia"/>
          <w:b/>
          <w:sz w:val="21"/>
          <w:szCs w:val="21"/>
        </w:rPr>
        <w:t>→</w:t>
      </w:r>
      <w:r>
        <w:rPr>
          <w:rFonts w:hint="eastAsia" w:cs="Arial" w:asciiTheme="minorEastAsia" w:hAnsiTheme="minorEastAsia" w:eastAsiaTheme="minorEastAsia"/>
          <w:b/>
          <w:sz w:val="21"/>
          <w:szCs w:val="21"/>
        </w:rPr>
        <w:t>组委会按报名时间、展位规模及付款顺序安排展位</w:t>
      </w:r>
      <w:r>
        <w:rPr>
          <w:rFonts w:cs="Arial" w:asciiTheme="minorEastAsia" w:hAnsiTheme="minorEastAsia" w:eastAsiaTheme="minorEastAsia"/>
          <w:b/>
          <w:sz w:val="21"/>
          <w:szCs w:val="21"/>
        </w:rPr>
        <w:t>→202</w:t>
      </w:r>
      <w:r>
        <w:rPr>
          <w:rFonts w:hint="eastAsia" w:cs="Arial" w:asciiTheme="minorEastAsia" w:hAnsiTheme="minorEastAsia"/>
          <w:b/>
          <w:sz w:val="21"/>
          <w:szCs w:val="21"/>
          <w:lang w:val="en-US" w:eastAsia="zh-CN"/>
        </w:rPr>
        <w:t>5</w:t>
      </w:r>
      <w:r>
        <w:rPr>
          <w:rFonts w:hint="eastAsia" w:cs="Arial" w:asciiTheme="minorEastAsia" w:hAnsiTheme="minorEastAsia" w:eastAsiaTheme="minorEastAsia"/>
          <w:b/>
          <w:sz w:val="21"/>
          <w:szCs w:val="21"/>
        </w:rPr>
        <w:t>年</w:t>
      </w:r>
      <w:r>
        <w:rPr>
          <w:rFonts w:hint="eastAsia" w:cs="Arial" w:asciiTheme="minorEastAsia" w:hAnsiTheme="minorEastAsia"/>
          <w:b/>
          <w:sz w:val="21"/>
          <w:szCs w:val="21"/>
          <w:lang w:val="en-US" w:eastAsia="zh-CN"/>
        </w:rPr>
        <w:t>6</w:t>
      </w:r>
      <w:r>
        <w:rPr>
          <w:rFonts w:hint="eastAsia" w:cs="Arial" w:asciiTheme="minorEastAsia" w:hAnsiTheme="minorEastAsia" w:eastAsiaTheme="minorEastAsia"/>
          <w:b/>
          <w:sz w:val="21"/>
          <w:szCs w:val="21"/>
        </w:rPr>
        <w:t>月</w:t>
      </w:r>
      <w:r>
        <w:rPr>
          <w:rFonts w:cs="Arial" w:asciiTheme="minorEastAsia" w:hAnsiTheme="minorEastAsia" w:eastAsiaTheme="minorEastAsia"/>
          <w:b/>
          <w:sz w:val="21"/>
          <w:szCs w:val="21"/>
        </w:rPr>
        <w:t>1</w:t>
      </w:r>
      <w:r>
        <w:rPr>
          <w:rFonts w:hint="eastAsia" w:cs="Arial" w:asciiTheme="minorEastAsia" w:hAnsiTheme="minorEastAsia" w:eastAsiaTheme="minorEastAsia"/>
          <w:b/>
          <w:sz w:val="21"/>
          <w:szCs w:val="21"/>
        </w:rPr>
        <w:t>日前付清余款</w:t>
      </w:r>
      <w:r>
        <w:rPr>
          <w:rFonts w:cs="Arial" w:asciiTheme="minorEastAsia" w:hAnsiTheme="minorEastAsia" w:eastAsiaTheme="minorEastAsia"/>
          <w:b/>
          <w:sz w:val="21"/>
          <w:szCs w:val="21"/>
        </w:rPr>
        <w:t>→</w:t>
      </w:r>
      <w:r>
        <w:rPr>
          <w:rFonts w:hint="eastAsia" w:cs="Arial" w:asciiTheme="minorEastAsia" w:hAnsiTheme="minorEastAsia" w:eastAsiaTheme="minorEastAsia"/>
          <w:b/>
          <w:sz w:val="21"/>
          <w:szCs w:val="21"/>
        </w:rPr>
        <w:t>展位完全确定。</w:t>
      </w:r>
    </w:p>
    <w:p w14:paraId="76B3B366">
      <w:pPr>
        <w:rPr>
          <w:rFonts w:cs="Arial" w:asciiTheme="minorEastAsia" w:hAnsiTheme="minorEastAsia" w:eastAsiaTheme="minorEastAsia"/>
          <w:sz w:val="21"/>
          <w:szCs w:val="21"/>
        </w:rPr>
      </w:pPr>
    </w:p>
    <w:p w14:paraId="1B07BA55">
      <w:pPr>
        <w:spacing w:line="420" w:lineRule="exact"/>
        <w:ind w:firstLine="2205" w:firstLineChars="1050"/>
        <w:rPr>
          <w:rFonts w:ascii="黑体" w:eastAsia="黑体"/>
          <w:b/>
          <w:bCs/>
          <w:color w:val="0070C0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42545</wp:posOffset>
            </wp:positionV>
            <wp:extent cx="1133475" cy="933450"/>
            <wp:effectExtent l="0" t="0" r="9525" b="0"/>
            <wp:wrapNone/>
            <wp:docPr id="4" name="图片 2" descr="标准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标准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b/>
          <w:bCs/>
          <w:color w:val="0070C0"/>
          <w:sz w:val="28"/>
          <w:szCs w:val="28"/>
        </w:rPr>
        <w:t>我们因创造客户价值而存在，诚信是我们立足之本</w:t>
      </w:r>
    </w:p>
    <w:p w14:paraId="332693A4">
      <w:pPr>
        <w:spacing w:line="360" w:lineRule="auto"/>
        <w:ind w:firstLine="2214" w:firstLineChars="1050"/>
        <w:rPr>
          <w:b/>
          <w:szCs w:val="21"/>
        </w:rPr>
      </w:pPr>
    </w:p>
    <w:p w14:paraId="0C92D45F">
      <w:pPr>
        <w:spacing w:line="360" w:lineRule="auto"/>
        <w:ind w:firstLine="2214" w:firstLineChars="1050"/>
        <w:rPr>
          <w:b/>
          <w:szCs w:val="21"/>
        </w:rPr>
      </w:pPr>
      <w:r>
        <w:rPr>
          <w:rFonts w:hint="eastAsia"/>
          <w:b/>
          <w:szCs w:val="21"/>
        </w:rPr>
        <w:t>烟台金诺会展有限公司</w:t>
      </w:r>
      <w:r>
        <w:rPr>
          <w:b/>
          <w:szCs w:val="21"/>
        </w:rPr>
        <w:t xml:space="preserve"> Yantai Jinnoc Exhibition Co.,Ltd</w:t>
      </w:r>
    </w:p>
    <w:p w14:paraId="62A27B17">
      <w:pPr>
        <w:spacing w:line="360" w:lineRule="auto"/>
        <w:ind w:firstLine="2214" w:firstLineChars="1050"/>
        <w:rPr>
          <w:b/>
          <w:szCs w:val="21"/>
        </w:rPr>
      </w:pPr>
      <w:r>
        <w:rPr>
          <w:rFonts w:hint="eastAsia"/>
          <w:b/>
          <w:szCs w:val="21"/>
        </w:rPr>
        <w:t>地 址：烟台市南大街</w:t>
      </w:r>
      <w:r>
        <w:rPr>
          <w:b/>
          <w:szCs w:val="21"/>
        </w:rPr>
        <w:t>11</w:t>
      </w:r>
      <w:r>
        <w:rPr>
          <w:rFonts w:hint="eastAsia"/>
          <w:b/>
          <w:szCs w:val="21"/>
        </w:rPr>
        <w:t>7号文化宫大厦</w:t>
      </w:r>
      <w:r>
        <w:rPr>
          <w:b/>
          <w:szCs w:val="21"/>
        </w:rPr>
        <w:t>24</w:t>
      </w:r>
      <w:r>
        <w:rPr>
          <w:rFonts w:hint="eastAsia"/>
          <w:b/>
          <w:szCs w:val="21"/>
        </w:rPr>
        <w:t>楼</w:t>
      </w:r>
      <w:r>
        <w:rPr>
          <w:b/>
          <w:szCs w:val="21"/>
        </w:rPr>
        <w:t xml:space="preserve">  </w:t>
      </w:r>
    </w:p>
    <w:p w14:paraId="576059AF">
      <w:pPr>
        <w:spacing w:line="360" w:lineRule="auto"/>
        <w:ind w:firstLine="2214" w:firstLineChars="1050"/>
        <w:rPr>
          <w:b/>
          <w:szCs w:val="21"/>
        </w:rPr>
      </w:pPr>
      <w:r>
        <w:rPr>
          <w:rFonts w:hint="eastAsia"/>
          <w:b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-3175</wp:posOffset>
            </wp:positionV>
            <wp:extent cx="990600" cy="942975"/>
            <wp:effectExtent l="0" t="0" r="0" b="9525"/>
            <wp:wrapNone/>
            <wp:docPr id="9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>电 话：</w:t>
      </w:r>
      <w:r>
        <w:rPr>
          <w:b/>
          <w:szCs w:val="21"/>
        </w:rPr>
        <w:t xml:space="preserve">0535-6677136       </w:t>
      </w:r>
      <w:r>
        <w:rPr>
          <w:rFonts w:hint="eastAsia"/>
          <w:b/>
          <w:szCs w:val="21"/>
        </w:rPr>
        <w:t xml:space="preserve"> 传 真</w:t>
      </w:r>
      <w:r>
        <w:rPr>
          <w:b/>
          <w:szCs w:val="21"/>
        </w:rPr>
        <w:t xml:space="preserve">: 0535-6686272            </w:t>
      </w:r>
    </w:p>
    <w:p w14:paraId="19A0102D">
      <w:pPr>
        <w:spacing w:line="360" w:lineRule="auto"/>
        <w:ind w:firstLine="2214" w:firstLineChars="1050"/>
        <w:rPr>
          <w:b/>
          <w:szCs w:val="21"/>
        </w:rPr>
      </w:pPr>
      <w:r>
        <w:rPr>
          <w:rFonts w:hint="eastAsia"/>
          <w:b/>
          <w:szCs w:val="21"/>
        </w:rPr>
        <w:t>邮 箱</w:t>
      </w:r>
      <w:r>
        <w:rPr>
          <w:b/>
          <w:szCs w:val="21"/>
        </w:rPr>
        <w:t>:147470266@qq.com</w:t>
      </w:r>
      <w:r>
        <w:rPr>
          <w:rFonts w:hint="eastAsia"/>
          <w:b/>
          <w:szCs w:val="21"/>
        </w:rPr>
        <w:t xml:space="preserve">     网 址：</w:t>
      </w:r>
      <w:r>
        <w:fldChar w:fldCharType="begin"/>
      </w:r>
      <w:r>
        <w:instrText xml:space="preserve"> HYPERLINK "http://www.ytjinnuo.com" </w:instrText>
      </w:r>
      <w:r>
        <w:fldChar w:fldCharType="separate"/>
      </w:r>
      <w:r>
        <w:rPr>
          <w:b/>
          <w:szCs w:val="21"/>
        </w:rPr>
        <w:t>www.ytjinnuo.com</w:t>
      </w:r>
      <w:r>
        <w:rPr>
          <w:b/>
          <w:szCs w:val="21"/>
        </w:rPr>
        <w:fldChar w:fldCharType="end"/>
      </w:r>
      <w:r>
        <w:rPr>
          <w:rFonts w:hint="eastAsia"/>
          <w:b/>
          <w:szCs w:val="21"/>
        </w:rPr>
        <w:t>.cn</w:t>
      </w:r>
      <w:r>
        <w:rPr>
          <w:b/>
          <w:szCs w:val="21"/>
        </w:rPr>
        <w:t xml:space="preserve">  </w:t>
      </w:r>
    </w:p>
    <w:p w14:paraId="555FCCB1">
      <w:pPr>
        <w:spacing w:line="360" w:lineRule="auto"/>
        <w:ind w:firstLine="2214" w:firstLineChars="1050"/>
        <w:rPr>
          <w:rFonts w:hint="default"/>
          <w:lang w:val="en-US" w:eastAsia="zh-CN"/>
        </w:rPr>
      </w:pPr>
      <w:r>
        <w:rPr>
          <w:rFonts w:hint="eastAsia"/>
          <w:b/>
          <w:szCs w:val="21"/>
        </w:rPr>
        <w:t>联系人：赵乐乐</w:t>
      </w:r>
      <w:r>
        <w:rPr>
          <w:b/>
          <w:szCs w:val="21"/>
        </w:rPr>
        <w:t xml:space="preserve">   </w:t>
      </w:r>
      <w:r>
        <w:rPr>
          <w:rFonts w:hint="eastAsia"/>
          <w:b/>
          <w:szCs w:val="21"/>
        </w:rPr>
        <w:t xml:space="preserve">          手 机（微信）</w:t>
      </w:r>
      <w:r>
        <w:rPr>
          <w:b/>
          <w:szCs w:val="21"/>
        </w:rPr>
        <w:t xml:space="preserve">: </w:t>
      </w:r>
      <w:r>
        <w:rPr>
          <w:rFonts w:hint="eastAsia"/>
          <w:b/>
          <w:szCs w:val="21"/>
        </w:rPr>
        <w:t>18653576536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lOTc5MjA5NGM1NGIzMGFiODQ5Yjc0OThlZTgxNzAifQ=="/>
  </w:docVars>
  <w:rsids>
    <w:rsidRoot w:val="00000000"/>
    <w:rsid w:val="0AD566B9"/>
    <w:rsid w:val="12B31F96"/>
    <w:rsid w:val="24615437"/>
    <w:rsid w:val="530A5F3E"/>
    <w:rsid w:val="5FC3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99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99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2264</Words>
  <Characters>2503</Characters>
  <Lines>0</Lines>
  <Paragraphs>0</Paragraphs>
  <TotalTime>6</TotalTime>
  <ScaleCrop>false</ScaleCrop>
  <LinksUpToDate>false</LinksUpToDate>
  <CharactersWithSpaces>2697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2024-07-02T02:28:00Z</dcterms:created>
  <dc:creator>Administrator</dc:creator>
  <cp:lastModifiedBy>Administrator</cp:lastModifiedBy>
  <dcterms:modified xsi:type="dcterms:W3CDTF">2024-08-01T02:28:10Z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0BD8460261BD411D96271F332F717094_13</vt:lpwstr>
  </property>
</Properties>
</file>