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E7835">
      <w:pPr>
        <w:jc w:val="center"/>
        <w:rPr>
          <w:rFonts w:ascii="微软雅黑" w:hAnsi="微软雅黑" w:eastAsia="微软雅黑"/>
          <w:color w:val="000000"/>
          <w:kern w:val="0"/>
          <w:sz w:val="40"/>
          <w:szCs w:val="40"/>
          <w14:textOutline w14:w="9525" w14:cap="flat" w14:cmpd="sng" w14:algn="ctr">
            <w14:solidFill>
              <w14:srgbClr w14:val="000000"/>
            </w14:solidFill>
            <w14:prstDash w14:val="solid"/>
            <w14:round/>
          </w14:textOutline>
        </w:rPr>
      </w:pPr>
      <w:r>
        <w:rPr>
          <w:rFonts w:hint="eastAsia" w:ascii="微软雅黑" w:hAnsi="微软雅黑" w:eastAsia="微软雅黑"/>
          <w:color w:val="000000"/>
          <w:sz w:val="40"/>
          <w:szCs w:val="40"/>
          <w14:textOutline w14:w="9525" w14:cap="flat" w14:cmpd="sng" w14:algn="ctr">
            <w14:solidFill>
              <w14:srgbClr w14:val="000000"/>
            </w14:solidFill>
            <w14:prstDash w14:val="solid"/>
            <w14:round/>
          </w14:textOutline>
        </w:rPr>
        <w:t>202</w:t>
      </w:r>
      <w:r>
        <w:rPr>
          <w:rFonts w:hint="eastAsia" w:ascii="微软雅黑" w:hAnsi="微软雅黑" w:eastAsia="微软雅黑"/>
          <w:color w:val="000000"/>
          <w:sz w:val="40"/>
          <w:szCs w:val="40"/>
          <w:lang w:val="en-US" w:eastAsia="zh-CN"/>
          <w14:textOutline w14:w="9525" w14:cap="flat" w14:cmpd="sng" w14:algn="ctr">
            <w14:solidFill>
              <w14:srgbClr w14:val="000000"/>
            </w14:solidFill>
            <w14:prstDash w14:val="solid"/>
            <w14:round/>
          </w14:textOutline>
        </w:rPr>
        <w:t>5</w:t>
      </w:r>
      <w:r>
        <w:rPr>
          <w:rFonts w:hint="eastAsia" w:ascii="微软雅黑" w:hAnsi="微软雅黑" w:eastAsia="微软雅黑"/>
          <w:color w:val="000000"/>
          <w:sz w:val="40"/>
          <w:szCs w:val="40"/>
          <w14:textOutline w14:w="9525" w14:cap="flat" w14:cmpd="sng" w14:algn="ctr">
            <w14:solidFill>
              <w14:srgbClr w14:val="000000"/>
            </w14:solidFill>
            <w14:prstDash w14:val="solid"/>
            <w14:round/>
          </w14:textOutline>
        </w:rPr>
        <w:t>西部(成都)生物医药及技术装备展览会</w:t>
      </w:r>
    </w:p>
    <w:p w14:paraId="3507B61B">
      <w:pPr>
        <w:spacing w:line="560" w:lineRule="exact"/>
        <w:rPr>
          <w:rFonts w:ascii="黑体" w:hAnsi="黑体" w:eastAsia="黑体" w:cs="黑体"/>
          <w:b/>
          <w:bCs/>
          <w:sz w:val="28"/>
          <w:szCs w:val="28"/>
        </w:rPr>
      </w:pPr>
      <w:r>
        <w:rPr>
          <w:rFonts w:hint="eastAsia" w:ascii="黑体" w:hAnsi="黑体" w:eastAsia="黑体" w:cs="黑体"/>
          <w:b/>
          <w:bCs/>
          <w:sz w:val="28"/>
          <w:szCs w:val="28"/>
        </w:rPr>
        <w:t>展会概况</w:t>
      </w:r>
    </w:p>
    <w:p w14:paraId="248F6445">
      <w:pPr>
        <w:spacing w:line="540" w:lineRule="atLeast"/>
        <w:ind w:firstLine="480" w:firstLineChars="200"/>
        <w:jc w:val="left"/>
        <w:rPr>
          <w:sz w:val="24"/>
          <w:szCs w:val="24"/>
        </w:rPr>
      </w:pPr>
      <w:r>
        <w:rPr>
          <w:rFonts w:hint="eastAsia"/>
          <w:sz w:val="24"/>
          <w:szCs w:val="24"/>
        </w:rPr>
        <w:t>“十四五”规划和2035年远景目标纲要提出加快发展生物医药、生物育种、生物材料、生物能源等产业，做大做强生物经济,生物医药产业是关系国计民生和国家安全的战略性新兴产业，涵盖生物技术产业、制药产业、生物医学工程产业等多个方面。</w:t>
      </w:r>
    </w:p>
    <w:p w14:paraId="515CA9C9">
      <w:pPr>
        <w:spacing w:line="540" w:lineRule="atLeast"/>
        <w:ind w:firstLine="480" w:firstLineChars="200"/>
        <w:jc w:val="left"/>
        <w:rPr>
          <w:sz w:val="24"/>
          <w:szCs w:val="24"/>
        </w:rPr>
      </w:pPr>
      <w:r>
        <w:rPr>
          <w:rFonts w:hint="eastAsia"/>
          <w:sz w:val="24"/>
          <w:szCs w:val="24"/>
        </w:rPr>
        <w:t xml:space="preserve">  近年来，在利好政策引导下，我国生物医药产业驶入发展“快车道”，一系列新产品新服务为保障人民生命健康提供了新助力。追逐朝阳产业，2023年成都高新区这座生物医药产业新高地正加速崛起，生物医药产业正是成都高新区三大主导产业之一。成都高新区在生物医药领域的地位逐年提高，已成为全国生物医药产业发展新高地。2023前公布的中国生物医药园区竞争力排行榜显示，成都高新区位列该领域的第一方阵。成都高新区千亿级生物医药产业目标已实现，未来还将瞄准生物产业未来赛道，加快人才引育和创新品种研发上市步伐，推动产业链协同创新发展，加快构建具有国际竞争力和区域带动力的现代医药健康产业体系。</w:t>
      </w:r>
    </w:p>
    <w:p w14:paraId="6151CAED">
      <w:pPr>
        <w:rPr>
          <w:sz w:val="24"/>
          <w:szCs w:val="24"/>
        </w:rPr>
      </w:pPr>
      <w:r>
        <w:rPr>
          <w:rFonts w:hint="eastAsia"/>
          <w:sz w:val="24"/>
          <w:szCs w:val="24"/>
        </w:rPr>
        <w:t>展望未来，成都高新区的生物医药产业将继续迎来更大的发展机遇，为全国乃至全球的医药行业注入强大动力，位居中西部国家高新区前列。由中凯国际展览（北京）有限公司承办的西部 (成都）生物医药及技术装备展览会将于202</w:t>
      </w:r>
      <w:r>
        <w:rPr>
          <w:rFonts w:hint="eastAsia"/>
          <w:sz w:val="24"/>
          <w:szCs w:val="24"/>
          <w:lang w:val="en-US" w:eastAsia="zh-CN"/>
        </w:rPr>
        <w:t>5</w:t>
      </w:r>
      <w:r>
        <w:rPr>
          <w:rFonts w:hint="eastAsia"/>
          <w:sz w:val="24"/>
          <w:szCs w:val="24"/>
        </w:rPr>
        <w:t>年</w:t>
      </w:r>
      <w:r>
        <w:rPr>
          <w:rFonts w:hint="eastAsia"/>
          <w:sz w:val="24"/>
          <w:szCs w:val="24"/>
          <w:lang w:val="en-US" w:eastAsia="zh-CN"/>
        </w:rPr>
        <w:t>5</w:t>
      </w:r>
      <w:r>
        <w:rPr>
          <w:rFonts w:hint="eastAsia"/>
          <w:sz w:val="24"/>
          <w:szCs w:val="24"/>
        </w:rPr>
        <w:t>月1</w:t>
      </w:r>
      <w:r>
        <w:rPr>
          <w:rFonts w:hint="eastAsia"/>
          <w:sz w:val="24"/>
          <w:szCs w:val="24"/>
          <w:lang w:val="en-US" w:eastAsia="zh-CN"/>
        </w:rPr>
        <w:t>4</w:t>
      </w:r>
      <w:r>
        <w:rPr>
          <w:rFonts w:hint="eastAsia"/>
          <w:sz w:val="24"/>
          <w:szCs w:val="24"/>
        </w:rPr>
        <w:t>--</w:t>
      </w:r>
      <w:r>
        <w:rPr>
          <w:rFonts w:hint="eastAsia"/>
          <w:sz w:val="24"/>
          <w:szCs w:val="24"/>
          <w:lang w:val="en-US" w:eastAsia="zh-CN"/>
        </w:rPr>
        <w:t>16</w:t>
      </w:r>
      <w:r>
        <w:rPr>
          <w:rFonts w:hint="eastAsia"/>
          <w:sz w:val="24"/>
          <w:szCs w:val="24"/>
        </w:rPr>
        <w:t>日在</w:t>
      </w:r>
      <w:r>
        <w:rPr>
          <w:sz w:val="24"/>
          <w:szCs w:val="24"/>
          <w:lang w:val="en-US" w:eastAsia="zh-CN"/>
        </w:rPr>
        <w:t>在</w:t>
      </w:r>
      <w:r>
        <w:rPr>
          <w:rFonts w:hint="eastAsia" w:ascii="宋体" w:hAnsi="宋体" w:eastAsia="宋体" w:cs="宋体"/>
          <w:b/>
          <w:bCs/>
          <w:sz w:val="24"/>
          <w:szCs w:val="24"/>
          <w:lang w:val="en-US" w:eastAsia="zh-CN"/>
        </w:rPr>
        <w:t>成都·中国西部国际博览城</w:t>
      </w:r>
      <w:r>
        <w:rPr>
          <w:rFonts w:hint="eastAsia"/>
          <w:sz w:val="24"/>
          <w:szCs w:val="24"/>
          <w:lang w:val="en-US" w:eastAsia="zh-CN"/>
        </w:rPr>
        <w:t>举办</w:t>
      </w:r>
      <w:r>
        <w:rPr>
          <w:rFonts w:hint="eastAsia"/>
          <w:sz w:val="24"/>
          <w:szCs w:val="24"/>
        </w:rPr>
        <w:t>。展会将继续秉承开放、创新、合作和共赢的发展理念，不断探索和突破生物医药技术和产业创新，推动生物医药行业发展，打造中国生物医药产业的创新领航者。全面融合展览展示、年度创新产品评选表彰、高峰论坛、新品发布、采购大会、培训交流等各种活动形式，着力打造生物医药及关联产业向全国乃至全世界进行展示和宣传的最前沿平台。</w:t>
      </w:r>
    </w:p>
    <w:p w14:paraId="395A039F">
      <w:pPr>
        <w:spacing w:line="540" w:lineRule="atLeast"/>
        <w:rPr>
          <w:rFonts w:ascii="黑体" w:hAnsi="黑体" w:eastAsia="黑体" w:cs="黑体"/>
          <w:b/>
          <w:bCs/>
          <w:sz w:val="28"/>
          <w:szCs w:val="28"/>
        </w:rPr>
      </w:pPr>
      <w:r>
        <w:rPr>
          <w:rFonts w:hint="eastAsia" w:ascii="黑体" w:hAnsi="黑体" w:eastAsia="黑体" w:cs="黑体"/>
          <w:b/>
          <w:bCs/>
          <w:sz w:val="28"/>
          <w:szCs w:val="28"/>
        </w:rPr>
        <w:t>展品范围</w:t>
      </w:r>
    </w:p>
    <w:p w14:paraId="280364E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eastAsia"/>
          <w:sz w:val="24"/>
          <w:szCs w:val="24"/>
        </w:rPr>
        <w:t>◆</w:t>
      </w:r>
      <w:r>
        <w:rPr>
          <w:rFonts w:hint="eastAsia"/>
          <w:b/>
          <w:bCs/>
          <w:sz w:val="24"/>
          <w:szCs w:val="24"/>
        </w:rPr>
        <w:t>生物制药成分展区</w:t>
      </w:r>
      <w:r>
        <w:rPr>
          <w:rFonts w:hint="eastAsia"/>
          <w:sz w:val="24"/>
          <w:szCs w:val="24"/>
        </w:rPr>
        <w:t>：原料药、辅料、天然提取物、化学试剂、精细化工原料、食品原料及添加剂、兽药原料、饲料原料及添加剂、保健品原料及添加剂、天然生物、微生物、人体、动物、植物、海洋生物、其它细胞原料、蛋白质、核酸、糖类、肽类、脂类、医用蜂产品等；酶、添加剂、稳定剂、测试套件等；黄酮类、天然抗氧化剂、新型生物美妆原料；医药中间体、抗生素、 维生素类、氨基酸及其衍生物、氯霉素类、氨基糖苷类、重组蛋白、核酸等</w:t>
      </w:r>
    </w:p>
    <w:p w14:paraId="6513B55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eastAsia"/>
          <w:sz w:val="24"/>
          <w:szCs w:val="24"/>
        </w:rPr>
        <w:t>◆</w:t>
      </w:r>
      <w:r>
        <w:rPr>
          <w:rFonts w:hint="eastAsia"/>
          <w:b/>
          <w:bCs/>
          <w:sz w:val="24"/>
          <w:szCs w:val="24"/>
        </w:rPr>
        <w:t>化学医药及原料展区</w:t>
      </w:r>
      <w:r>
        <w:rPr>
          <w:rFonts w:hint="eastAsia"/>
          <w:sz w:val="24"/>
          <w:szCs w:val="24"/>
        </w:rPr>
        <w:t>：化学试剂、抗生素、激素、烷化剂、催化剂、氨基糖苷、抗肿瘤药物、苯环类化合物药物；石化原料、天然产物、精细化工品、溶剂、酸碱、辅料、生物可降解材料等</w:t>
      </w:r>
    </w:p>
    <w:p w14:paraId="3B72AFC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lang w:val="en-US" w:eastAsia="zh-CN"/>
        </w:rPr>
      </w:pPr>
      <w:r>
        <w:rPr>
          <w:rFonts w:hint="eastAsia"/>
          <w:sz w:val="24"/>
          <w:szCs w:val="24"/>
        </w:rPr>
        <w:t>◆</w:t>
      </w:r>
      <w:r>
        <w:rPr>
          <w:rFonts w:hint="eastAsia"/>
          <w:b/>
          <w:bCs/>
          <w:sz w:val="24"/>
          <w:szCs w:val="24"/>
        </w:rPr>
        <w:t>生物制药技术展区</w:t>
      </w:r>
      <w:r>
        <w:rPr>
          <w:rFonts w:hint="eastAsia"/>
          <w:sz w:val="24"/>
          <w:szCs w:val="24"/>
          <w:lang w:val="en-US" w:eastAsia="zh-CN"/>
        </w:rPr>
        <w:t>:生物技术应用、细胞制品、生物制品、蛋白质、抗原、抗体、生物技术设备与服务、生物过程工程、生物医学应用、疫苗、多肽、生物工艺，生物制剂，药物研发、治疗学、生物制造、细胞生物学、临床试验、基因组学、遗传学、药代动力学、个体化用药、细胞研究、生化试剂、诊断试剂、动物试剂、生物工程、纳米技术、生物分析、生物信息、数据库管理、医药物联网、生命科学实验室技术与设备等</w:t>
      </w:r>
    </w:p>
    <w:p w14:paraId="1C596A4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lang w:val="en-US" w:eastAsia="zh-CN"/>
        </w:rPr>
      </w:pPr>
      <w:r>
        <w:rPr>
          <w:rFonts w:hint="eastAsia"/>
          <w:sz w:val="24"/>
          <w:szCs w:val="24"/>
        </w:rPr>
        <w:t>◆</w:t>
      </w:r>
      <w:r>
        <w:rPr>
          <w:rFonts w:hint="eastAsia"/>
          <w:b/>
          <w:bCs/>
          <w:sz w:val="24"/>
          <w:szCs w:val="24"/>
        </w:rPr>
        <w:t>生物药产品及成果展区</w:t>
      </w:r>
      <w:r>
        <w:rPr>
          <w:rFonts w:hint="eastAsia"/>
          <w:sz w:val="24"/>
          <w:szCs w:val="24"/>
        </w:rPr>
        <w:t>：</w:t>
      </w:r>
      <w:r>
        <w:rPr>
          <w:rFonts w:hint="eastAsia"/>
          <w:sz w:val="24"/>
          <w:szCs w:val="24"/>
          <w:lang w:val="en-US" w:eastAsia="zh-CN"/>
        </w:rPr>
        <w:t>全面集中展示生物药领域的最新产品、研究成果及应用开发，邀请蛋白质药物、抗体药物、干细胞治疗、基因治疗、疫苗治疗、消毒和预防免疫方面的企业和机构</w:t>
      </w:r>
    </w:p>
    <w:p w14:paraId="4975983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lang w:val="en-US" w:eastAsia="zh-CN"/>
        </w:rPr>
      </w:pPr>
      <w:r>
        <w:rPr>
          <w:rFonts w:hint="eastAsia"/>
          <w:sz w:val="24"/>
          <w:szCs w:val="24"/>
          <w:lang w:val="en-US" w:eastAsia="zh-CN"/>
        </w:rPr>
        <w:t>◆</w:t>
      </w:r>
      <w:r>
        <w:rPr>
          <w:rFonts w:hint="eastAsia"/>
          <w:b/>
          <w:bCs/>
          <w:sz w:val="24"/>
          <w:szCs w:val="24"/>
          <w:lang w:val="en-US" w:eastAsia="zh-CN"/>
        </w:rPr>
        <w:t>制药设备与包装技术展区</w:t>
      </w:r>
      <w:r>
        <w:rPr>
          <w:rFonts w:hint="eastAsia"/>
          <w:sz w:val="24"/>
          <w:szCs w:val="24"/>
          <w:lang w:val="en-US" w:eastAsia="zh-CN"/>
        </w:rPr>
        <w:t>：原料药设备及机械、制剂机械、药用粉碎机械、药用净化设备、药用制冷设备</w:t>
      </w:r>
      <w:r>
        <w:rPr>
          <w:rFonts w:hint="eastAsia"/>
          <w:sz w:val="24"/>
          <w:szCs w:val="24"/>
          <w:lang w:val="en-US" w:eastAsia="zh-CN"/>
        </w:rPr>
        <w:tab/>
      </w:r>
      <w:r>
        <w:rPr>
          <w:rFonts w:hint="eastAsia"/>
          <w:sz w:val="24"/>
          <w:szCs w:val="24"/>
          <w:lang w:val="en-US" w:eastAsia="zh-CN"/>
        </w:rPr>
        <w:t>、切片机、炒药机、煎药机、压片机、制丸机、多功能提取罐、储液罐、配液罐、减压干燥箱、饮片机械、制药用水(气)设备、灌装机械、泵阀、冷水机、冷冻机、热泵冷水机组、水处系统、温度控制设备、流体控制、自动化(工控)设备；包装制品/材料/机械、印刷机械/材料、药物检测设备、智能(包装)设计、贴标机、药用玻璃、瓶盖、瓶塞、铝箔、铝塑包装(制品)、收缩充填包装机、捆扎打包机、包装桶、干燥剂、气雾剂包装、注射剂包材、其他设备或材料等</w:t>
      </w:r>
    </w:p>
    <w:p w14:paraId="1CB8E3F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lang w:val="en-US" w:eastAsia="zh-CN"/>
        </w:rPr>
      </w:pPr>
      <w:r>
        <w:rPr>
          <w:rFonts w:hint="eastAsia"/>
          <w:sz w:val="24"/>
          <w:szCs w:val="24"/>
        </w:rPr>
        <w:t>◆</w:t>
      </w:r>
      <w:r>
        <w:rPr>
          <w:rFonts w:hint="eastAsia"/>
          <w:b/>
          <w:bCs/>
          <w:sz w:val="24"/>
          <w:szCs w:val="24"/>
        </w:rPr>
        <w:t>生化仪器与实验室装备展区</w:t>
      </w:r>
      <w:r>
        <w:rPr>
          <w:rFonts w:hint="eastAsia"/>
          <w:sz w:val="24"/>
          <w:szCs w:val="24"/>
        </w:rPr>
        <w:t>：</w:t>
      </w:r>
      <w:r>
        <w:rPr>
          <w:rFonts w:hint="eastAsia"/>
          <w:sz w:val="24"/>
          <w:szCs w:val="24"/>
          <w:lang w:val="en-US" w:eastAsia="zh-CN"/>
        </w:rPr>
        <w:t>分析仪器、测量/计量仪器、生命科学仪器、光学仪器及设备、半导体行业专用仪器、实验室检测仪器、色谱仪、光谱仪、电化学分析仪器、发酵罐、气流/磁力搅拌、细胞培养器、摇床、培养箱、监测(装备)系统、动植物培养、离心机、生物反应器、灭菌设备、冷却设备、空压机、细胞破碎仪、均质机、干燥机、离心浓缩仪；洁净服及材料；其它相关设备等</w:t>
      </w:r>
    </w:p>
    <w:p w14:paraId="1CD834A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lang w:val="en-US" w:eastAsia="zh-CN"/>
        </w:rPr>
      </w:pPr>
      <w:r>
        <w:rPr>
          <w:rFonts w:hint="eastAsia"/>
          <w:sz w:val="24"/>
          <w:szCs w:val="24"/>
        </w:rPr>
        <w:t>◆</w:t>
      </w:r>
      <w:r>
        <w:rPr>
          <w:rFonts w:hint="eastAsia"/>
          <w:b/>
          <w:bCs/>
          <w:sz w:val="24"/>
          <w:szCs w:val="24"/>
        </w:rPr>
        <w:t>生物药研发、制造技术服务展区</w:t>
      </w:r>
      <w:r>
        <w:rPr>
          <w:rFonts w:hint="eastAsia"/>
          <w:sz w:val="24"/>
          <w:szCs w:val="24"/>
        </w:rPr>
        <w:t>:</w:t>
      </w:r>
      <w:r>
        <w:rPr>
          <w:rFonts w:hint="eastAsia"/>
          <w:sz w:val="24"/>
          <w:szCs w:val="24"/>
          <w:lang w:val="en-US" w:eastAsia="zh-CN"/>
        </w:rPr>
        <w:t xml:space="preserve"> 知识产权、信息咨询、药事(注册)服务、项目评估、法律咨询、投资等相关企业、科研机构；CXO：CRO、CMO/CDMO、CSO</w:t>
      </w:r>
    </w:p>
    <w:p w14:paraId="12EADDC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eastAsia"/>
          <w:sz w:val="24"/>
          <w:szCs w:val="24"/>
        </w:rPr>
        <w:t>◆</w:t>
      </w:r>
      <w:r>
        <w:rPr>
          <w:rFonts w:hint="eastAsia"/>
          <w:b/>
          <w:bCs/>
          <w:sz w:val="24"/>
          <w:szCs w:val="24"/>
        </w:rPr>
        <w:t>生物医药产业园及发展政策展区</w:t>
      </w:r>
      <w:r>
        <w:rPr>
          <w:rFonts w:hint="eastAsia"/>
          <w:sz w:val="24"/>
          <w:szCs w:val="24"/>
        </w:rPr>
        <w:t>: 各地生物医药产业园发布政策与投资环境，研讨产业发展现状与前景等</w:t>
      </w:r>
    </w:p>
    <w:p w14:paraId="24877B5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eastAsia"/>
          <w:sz w:val="24"/>
          <w:szCs w:val="24"/>
        </w:rPr>
        <w:t>◆</w:t>
      </w:r>
      <w:r>
        <w:rPr>
          <w:rFonts w:hint="eastAsia"/>
          <w:b/>
          <w:bCs/>
          <w:sz w:val="24"/>
          <w:szCs w:val="24"/>
        </w:rPr>
        <w:t>生物医药人才交流展区</w:t>
      </w:r>
      <w:r>
        <w:rPr>
          <w:rFonts w:hint="eastAsia"/>
          <w:sz w:val="24"/>
          <w:szCs w:val="24"/>
        </w:rPr>
        <w:t xml:space="preserve">：生物医药行业上市企业形象展示；人力资源部门招聘平台以及各大院校成果展示等 </w:t>
      </w:r>
    </w:p>
    <w:p w14:paraId="2D3A78C1">
      <w:pPr>
        <w:spacing w:line="560" w:lineRule="exact"/>
        <w:rPr>
          <w:rFonts w:ascii="黑体" w:hAnsi="黑体" w:eastAsia="黑体" w:cs="黑体"/>
          <w:b/>
          <w:bCs/>
          <w:sz w:val="28"/>
          <w:szCs w:val="28"/>
          <w:lang w:val="zh-CN"/>
        </w:rPr>
      </w:pPr>
      <w:r>
        <w:rPr>
          <w:rFonts w:hint="eastAsia" w:ascii="黑体" w:hAnsi="黑体" w:eastAsia="黑体" w:cs="黑体"/>
          <w:b/>
          <w:bCs/>
          <w:sz w:val="28"/>
          <w:szCs w:val="28"/>
          <w:lang w:val="zh-CN"/>
        </w:rPr>
        <w:t>西部（成都）生物医药及技术装备展览会</w:t>
      </w:r>
      <w:r>
        <w:rPr>
          <w:rFonts w:hint="eastAsia" w:ascii="黑体" w:hAnsi="黑体" w:eastAsia="黑体" w:cs="黑体"/>
          <w:b/>
          <w:bCs/>
          <w:sz w:val="28"/>
          <w:szCs w:val="28"/>
        </w:rPr>
        <w:t>组委会</w:t>
      </w:r>
    </w:p>
    <w:p w14:paraId="6DC8044A">
      <w:pPr>
        <w:keepNext w:val="0"/>
        <w:keepLines w:val="0"/>
        <w:widowControl/>
        <w:suppressLineNumbers w:val="0"/>
        <w:jc w:val="left"/>
      </w:pPr>
      <w:r>
        <w:rPr>
          <w:rFonts w:hint="eastAsia" w:ascii="Arial" w:hAnsi="宋体" w:cs="Arial"/>
          <w:sz w:val="24"/>
          <w:szCs w:val="24"/>
        </w:rPr>
        <w:t>地  址：</w:t>
      </w:r>
      <w:r>
        <w:rPr>
          <w:rFonts w:hint="eastAsia" w:ascii="宋体" w:hAnsi="宋体" w:eastAsia="宋体" w:cs="宋体"/>
          <w:sz w:val="24"/>
          <w:szCs w:val="24"/>
          <w:lang w:val="en-US" w:eastAsia="zh-CN"/>
        </w:rPr>
        <w:t>成都天府新区福州路东段88号</w:t>
      </w:r>
    </w:p>
    <w:p w14:paraId="057B2EAC">
      <w:pPr>
        <w:autoSpaceDE w:val="0"/>
        <w:autoSpaceDN w:val="0"/>
        <w:adjustRightInd w:val="0"/>
        <w:spacing w:line="560" w:lineRule="exact"/>
        <w:rPr>
          <w:rFonts w:hint="eastAsia" w:ascii="Arial" w:hAnsi="宋体" w:cs="Arial"/>
          <w:sz w:val="24"/>
          <w:szCs w:val="24"/>
        </w:rPr>
      </w:pPr>
      <w:r>
        <w:rPr>
          <w:rFonts w:hint="eastAsia" w:ascii="Arial" w:hAnsi="宋体" w:cs="Arial"/>
          <w:sz w:val="24"/>
          <w:szCs w:val="24"/>
          <w:lang w:val="zh-CN"/>
        </w:rPr>
        <w:t>联系人</w:t>
      </w:r>
      <w:r>
        <w:rPr>
          <w:rFonts w:hint="eastAsia" w:ascii="Arial" w:hAnsi="宋体" w:cs="Arial"/>
          <w:sz w:val="24"/>
          <w:szCs w:val="24"/>
        </w:rPr>
        <w:t>:</w:t>
      </w:r>
      <w:r>
        <w:rPr>
          <w:rFonts w:hint="eastAsia" w:ascii="Arial" w:hAnsi="宋体" w:cs="Arial"/>
          <w:sz w:val="24"/>
          <w:szCs w:val="24"/>
          <w:lang w:val="en-US" w:eastAsia="zh-CN"/>
        </w:rPr>
        <w:t>王昊17539263386</w:t>
      </w:r>
      <w:r>
        <w:rPr>
          <w:rFonts w:hint="eastAsia" w:ascii="Arial" w:hAnsi="宋体" w:cs="Arial"/>
          <w:sz w:val="24"/>
          <w:szCs w:val="24"/>
        </w:rPr>
        <w:t xml:space="preserve"> </w:t>
      </w:r>
    </w:p>
    <w:p w14:paraId="4BE641F5">
      <w:pPr>
        <w:autoSpaceDE w:val="0"/>
        <w:autoSpaceDN w:val="0"/>
        <w:adjustRightInd w:val="0"/>
        <w:spacing w:line="560" w:lineRule="exact"/>
        <w:rPr>
          <w:rFonts w:hint="default" w:eastAsia="宋体"/>
          <w:lang w:val="en-US" w:eastAsia="zh-CN"/>
        </w:rPr>
      </w:pPr>
      <w:r>
        <w:rPr>
          <w:rFonts w:hint="eastAsia" w:ascii="Arial" w:hAnsi="宋体" w:cs="Arial"/>
          <w:sz w:val="24"/>
          <w:szCs w:val="24"/>
        </w:rPr>
        <w:t xml:space="preserve">邮  箱： </w:t>
      </w:r>
      <w:r>
        <w:rPr>
          <w:rFonts w:hint="eastAsia" w:ascii="Arial" w:hAnsi="宋体" w:cs="Arial"/>
          <w:sz w:val="24"/>
          <w:szCs w:val="24"/>
          <w:lang w:val="en-US" w:eastAsia="zh-CN"/>
        </w:rPr>
        <w:t>3199876662@qq.com</w:t>
      </w:r>
    </w:p>
    <w:p w14:paraId="4D88CD84">
      <w:pPr>
        <w:pStyle w:val="6"/>
        <w:rPr>
          <w:rFonts w:ascii="Arial" w:hAnsi="宋体" w:cs="Arial"/>
          <w:sz w:val="24"/>
          <w:szCs w:val="24"/>
        </w:rPr>
      </w:pPr>
    </w:p>
    <w:p w14:paraId="08F047CF">
      <w:pPr>
        <w:spacing w:line="520" w:lineRule="exact"/>
        <w:rPr>
          <w:rFonts w:ascii="黑体" w:hAnsi="黑体" w:eastAsia="黑体" w:cs="黑体"/>
          <w:b/>
          <w:bCs/>
          <w:sz w:val="28"/>
          <w:szCs w:val="28"/>
        </w:rPr>
      </w:pPr>
      <w:r>
        <w:rPr>
          <w:rFonts w:hint="eastAsia" w:ascii="黑体" w:hAnsi="黑体" w:eastAsia="黑体" w:cs="黑体"/>
          <w:b/>
          <w:bCs/>
          <w:sz w:val="28"/>
          <w:szCs w:val="28"/>
        </w:rPr>
        <w:t>收费标准</w:t>
      </w:r>
    </w:p>
    <w:p w14:paraId="5F03873D">
      <w:pPr>
        <w:tabs>
          <w:tab w:val="left" w:pos="0"/>
        </w:tabs>
        <w:spacing w:line="520" w:lineRule="exact"/>
        <w:jc w:val="left"/>
        <w:rPr>
          <w:rFonts w:ascii="宋体" w:hAnsi="宋体" w:cs="宋体"/>
          <w:sz w:val="24"/>
          <w:szCs w:val="24"/>
        </w:rPr>
      </w:pPr>
      <w:r>
        <w:rPr>
          <w:rFonts w:hint="eastAsia" w:ascii="宋体" w:hAnsi="宋体" w:cs="宋体"/>
          <w:sz w:val="24"/>
          <w:szCs w:val="24"/>
        </w:rPr>
        <w:t>● 室内光地 18㎡起租国内企业：RMB1000元/㎡；</w:t>
      </w:r>
    </w:p>
    <w:p w14:paraId="799780C5">
      <w:pPr>
        <w:tabs>
          <w:tab w:val="left" w:pos="0"/>
        </w:tabs>
        <w:spacing w:line="520" w:lineRule="exact"/>
        <w:jc w:val="left"/>
        <w:rPr>
          <w:rFonts w:ascii="宋体" w:hAnsi="宋体" w:cs="宋体"/>
          <w:sz w:val="24"/>
          <w:szCs w:val="24"/>
        </w:rPr>
      </w:pPr>
      <w:r>
        <w:rPr>
          <w:rFonts w:hint="eastAsia" w:ascii="宋体" w:hAnsi="宋体" w:cs="宋体"/>
          <w:sz w:val="24"/>
          <w:szCs w:val="24"/>
        </w:rPr>
        <w:t xml:space="preserve">● 标准展位 3m×3mRMB  </w:t>
      </w:r>
      <w:r>
        <w:rPr>
          <w:rFonts w:hint="eastAsia" w:ascii="宋体" w:hAnsi="宋体" w:cs="宋体"/>
          <w:sz w:val="24"/>
          <w:szCs w:val="24"/>
          <w:lang w:val="en-US" w:eastAsia="zh-CN"/>
        </w:rPr>
        <w:t>10</w:t>
      </w:r>
      <w:r>
        <w:rPr>
          <w:rFonts w:hint="eastAsia" w:ascii="宋体" w:hAnsi="宋体" w:cs="宋体"/>
          <w:sz w:val="24"/>
          <w:szCs w:val="24"/>
        </w:rPr>
        <w:t xml:space="preserve">800元/9㎡ </w:t>
      </w:r>
    </w:p>
    <w:p w14:paraId="0F71274F">
      <w:pPr>
        <w:tabs>
          <w:tab w:val="left" w:pos="0"/>
        </w:tabs>
        <w:spacing w:line="520" w:lineRule="exact"/>
        <w:jc w:val="left"/>
        <w:rPr>
          <w:rFonts w:ascii="宋体" w:hAnsi="宋体" w:cs="宋体"/>
          <w:sz w:val="24"/>
          <w:szCs w:val="24"/>
        </w:rPr>
      </w:pPr>
      <w:r>
        <w:rPr>
          <w:rFonts w:hint="eastAsia" w:ascii="宋体" w:hAnsi="宋体" w:cs="宋体"/>
          <w:sz w:val="24"/>
          <w:szCs w:val="24"/>
        </w:rPr>
        <w:t>●</w:t>
      </w:r>
      <w:r>
        <w:rPr>
          <w:rFonts w:hint="eastAsia" w:ascii="宋体" w:hAnsi="宋体" w:cs="宋体"/>
          <w:color w:val="333333"/>
          <w:sz w:val="24"/>
          <w:szCs w:val="24"/>
        </w:rPr>
        <w:t>豪华展位：12800元/</w:t>
      </w:r>
      <w:r>
        <w:rPr>
          <w:rFonts w:ascii="宋体" w:hAnsi="宋体" w:cs="宋体"/>
          <w:color w:val="333333"/>
          <w:sz w:val="24"/>
          <w:szCs w:val="24"/>
        </w:rPr>
        <w:t>9</w:t>
      </w:r>
      <w:r>
        <w:rPr>
          <w:rFonts w:hint="eastAsia" w:ascii="宋体" w:hAnsi="宋体" w:cs="宋体"/>
          <w:sz w:val="24"/>
          <w:szCs w:val="24"/>
        </w:rPr>
        <w:t>㎡ 展位加高，楣板画面logo制作、洽谈圆桌等。</w:t>
      </w:r>
    </w:p>
    <w:p w14:paraId="540D57A6">
      <w:pPr>
        <w:rPr>
          <w:lang w:val="en-US" w:eastAsia="zh-CN"/>
        </w:rPr>
      </w:pPr>
    </w:p>
    <w:p w14:paraId="441B48E9">
      <w:pPr>
        <w:rPr>
          <w:rFonts w:hint="eastAsia" w:ascii="宋体" w:hAnsi="宋体" w:eastAsia="宋体" w:cs="宋体"/>
          <w:sz w:val="24"/>
          <w:szCs w:val="24"/>
        </w:rPr>
      </w:pPr>
      <w:bookmarkStart w:id="0" w:name="_GoBack"/>
      <w:r>
        <w:rPr>
          <w:rFonts w:hint="eastAsia" w:ascii="宋体" w:hAnsi="宋体" w:eastAsia="宋体" w:cs="宋体"/>
          <w:sz w:val="24"/>
          <w:szCs w:val="24"/>
          <w:lang w:val="en-US" w:eastAsia="zh-CN"/>
        </w:rPr>
        <w:t>成都·中国西部国际博览城</w:t>
      </w:r>
    </w:p>
    <w:bookmarkEnd w:id="0"/>
    <w:p w14:paraId="0B8697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GFiNjkxOGUxMjZlOTBmZGVlZWYyNjNjNmEwNjkifQ=="/>
  </w:docVars>
  <w:rsids>
    <w:rsidRoot w:val="1D6731BB"/>
    <w:rsid w:val="09E42D67"/>
    <w:rsid w:val="0D6F7F9B"/>
    <w:rsid w:val="129E2318"/>
    <w:rsid w:val="1D6731BB"/>
    <w:rsid w:val="33D31F91"/>
    <w:rsid w:val="35313508"/>
    <w:rsid w:val="3F413850"/>
    <w:rsid w:val="43883DD9"/>
    <w:rsid w:val="69F7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 右侧:  1.69 厘米"/>
    <w:basedOn w:val="1"/>
    <w:autoRedefine/>
    <w:qFormat/>
    <w:uiPriority w:val="0"/>
    <w:pPr>
      <w:ind w:right="960"/>
    </w:pPr>
    <w:rPr>
      <w:rFonts w:ascii="Times New Roman" w:hAnsi="Times New Roman" w:eastAsia="仿宋"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1961</Words>
  <Characters>2046</Characters>
  <Lines>0</Lines>
  <Paragraphs>0</Paragraphs>
  <TotalTime>3</TotalTime>
  <ScaleCrop>false</ScaleCrop>
  <LinksUpToDate>false</LinksUpToDate>
  <CharactersWithSpaces>2068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2024-06-11T07:44:00Z</dcterms:created>
  <dc:creator>痛挪紊侵控</dc:creator>
  <cp:lastModifiedBy>篑或嗤如殒</cp:lastModifiedBy>
  <dcterms:modified xsi:type="dcterms:W3CDTF">2024-12-16T05:48:46Z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EF41E917F2AE44EDB9CF93F87C46633F_13</vt:lpwstr>
  </property>
</Properties>
</file>