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5FBFD"/>
  <w:body>
    <w:p w14:paraId="351A8D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0" w:lineRule="atLeast"/>
        <w:textAlignment w:val="auto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-553085</wp:posOffset>
            </wp:positionV>
            <wp:extent cx="6838950" cy="1901825"/>
            <wp:effectExtent l="0" t="0" r="0" b="3175"/>
            <wp:wrapTopAndBottom/>
            <wp:docPr id="3" name="图片 3" descr="fdac9bc8a86b76db6df3b0d0a5c9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ac9bc8a86b76db6df3b0d0a5c92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越南国际金属加工及冶金钢铁展览会（ISME VIETNAM）是越南钢铁协会、越南铸造与冶金科技协会年度重点贸促交流活动，至今已成功举办1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届，ISME是越南当前仅有的冶金钢铁工业展览会。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在ISME VIETNAM，您可以了解到越南前沿的冶金钢铁行业商讯及行业120多家企业的发展需求。上届展会举办吸引来自奥地利、捷克、德国、中国台湾、韩国、美国、中国香港、印度、意大利、日本、菲律宾、新加坡、泰国、中国大陆、越南等国家及地区约200多家企业参展推介。同期参展的工业设备、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焊接与切割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、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机电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及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五金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工具等联展规模达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350+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，共计吸引超过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9186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名专业观众到场观展交易。</w:t>
      </w:r>
    </w:p>
    <w:p w14:paraId="630B5600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14605</wp:posOffset>
            </wp:positionV>
            <wp:extent cx="6056630" cy="3068955"/>
            <wp:effectExtent l="0" t="0" r="0" b="44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631" cy="308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7D114">
      <w:pPr>
        <w:spacing w:line="0" w:lineRule="atLeast"/>
        <w:ind w:firstLine="548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BF9D2D1">
      <w:pPr>
        <w:spacing w:line="0" w:lineRule="atLeast"/>
        <w:ind w:firstLine="548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190A08DE">
      <w:pPr>
        <w:spacing w:line="0" w:lineRule="atLeast"/>
        <w:ind w:firstLine="548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0F372DEF">
      <w:pPr>
        <w:spacing w:line="0" w:lineRule="atLeast"/>
        <w:ind w:firstLine="548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1CEB0918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69A3420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59CAD6B0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424A87BF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50BD8F0D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50F7AB63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52902CCF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5F4CDD7B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207645</wp:posOffset>
                </wp:positionV>
                <wp:extent cx="2746375" cy="596900"/>
                <wp:effectExtent l="0" t="0" r="0" b="1270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542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077D8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  <w:t>市场背景：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5pt;margin-top:16.35pt;height:47pt;width:216.25pt;z-index:251660288;mso-width-relative:page;mso-height-relative:page;" filled="f" stroked="f" coordsize="21600,21600" o:gfxdata="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o3XTtsAAAAJAQAADwAAAAAAAAABACAAAAAiAAAA&#10;ZHJzL2Rvd25yZXYueG1sUEsBAhQAFAAAAAgAh07iQAmwmAY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0077D8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  <w:t>市场背景：</w:t>
                      </w:r>
                    </w:p>
                  </w:txbxContent>
                </v:textbox>
              </v:shape>
            </w:pict>
          </mc:Fallback>
        </mc:AlternateContent>
      </w:r>
    </w:p>
    <w:p w14:paraId="049C7FC6">
      <w:pPr>
        <w:spacing w:line="0" w:lineRule="atLeast"/>
        <w:ind w:firstLine="440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36195</wp:posOffset>
                </wp:positionV>
                <wp:extent cx="6039485" cy="409575"/>
                <wp:effectExtent l="0" t="0" r="5715" b="0"/>
                <wp:wrapNone/>
                <wp:docPr id="1" name="五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485" cy="40957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0.95pt;margin-top:2.85pt;height:32.25pt;width:475.55pt;z-index:251659264;v-text-anchor:middle;mso-width-relative:page;mso-height-relative:page;" fillcolor="#BDD7EE [1300]" filled="t" stroked="f" coordsize="21600,21600" o:gfxdata="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iib6A&#10;2gAAAAcBAAAPAAAAAAAAAAEAIAAAACIAAABkcnMvZG93bnJldi54bWxQSwECFAAUAAAACACHTuJA&#10;7UnSmZECAAAMBQAADgAAAAAAAAABACAAAAApAQAAZHJzL2Uyb0RvYy54bWxQSwUGAAAAAAYABgBZ&#10;AQAALAYAAAAA&#10;" adj="20868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89B201C">
      <w:pPr>
        <w:spacing w:line="0" w:lineRule="atLeast"/>
        <w:ind w:firstLine="548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AA3902C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越南是东南亚投资热土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2023年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t>越南人口达到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1.03亿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，有效外资项目38084个，注册资金4532.6亿美元，累计到位资金2871亿美元。中国大陆直接投资项目约4000个，总注册金额近280亿美元。</w:t>
      </w:r>
    </w:p>
    <w:p w14:paraId="1CC31BE5">
      <w:pPr>
        <w:spacing w:line="0" w:lineRule="atLeast"/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规避贸易壁垒的跳板：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全球供应链重构背景下，东南亚作为向多地域低关税供货区域，重要性日益展现，尤其是与中国接壤的越南市场。</w:t>
      </w:r>
    </w:p>
    <w:p w14:paraId="78F63598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highlight w:val="yellow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  <w:lang w:eastAsia="zh-CN"/>
        </w:rPr>
        <w:t>中国最大贸易伙伴：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东盟已是中国最大贸易伙伴，越南是中国在东盟最大贸易伙伴，2023中越经贸总额近2300亿美元，呈连年持续增长趋势。</w:t>
      </w:r>
    </w:p>
    <w:p w14:paraId="4D7B8C8E"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2"/>
          <w:szCs w:val="22"/>
          <w:shd w:val="clear" w:color="auto" w:fill="FFFFFF"/>
        </w:rPr>
        <w:t>越南冶金行业近年来经历了显著的发展：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越南冶金钢铁行业有100多家企业，包括Hoa Phat钢铁、Hoa Sen钢铁、越南钢铁集团等。其中80%是电炉钢企，废钢原料主要从美国、中国大陆、韩国、日本和中国台湾进口及再加工。随着越南经济结构的调整，汽车、造船、制造业和电气设备的需求也在不断增长，2023-2025年越南的钢铁总需求将达到2200-2300万吨，冶金市场前景广阔。</w:t>
      </w:r>
    </w:p>
    <w:p w14:paraId="10754662">
      <w:pPr>
        <w:spacing w:line="0" w:lineRule="atLeast"/>
        <w:ind w:firstLine="548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  <w:r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71755</wp:posOffset>
            </wp:positionV>
            <wp:extent cx="6056630" cy="221932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421" cy="223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04346">
      <w:pPr>
        <w:spacing w:line="0" w:lineRule="atLeast"/>
        <w:ind w:firstLine="48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55A49D57">
      <w:pPr>
        <w:spacing w:line="0" w:lineRule="atLeast"/>
        <w:ind w:firstLine="48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73508D4E">
      <w:pPr>
        <w:spacing w:line="0" w:lineRule="atLeast"/>
        <w:ind w:firstLine="48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23B99653">
      <w:pPr>
        <w:spacing w:line="0" w:lineRule="atLeast"/>
        <w:ind w:firstLine="48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4A68F88E">
      <w:pPr>
        <w:spacing w:line="0" w:lineRule="atLeast"/>
        <w:ind w:firstLine="48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78D0CCD1">
      <w:pPr>
        <w:spacing w:line="0" w:lineRule="atLeast"/>
        <w:ind w:firstLine="48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600908AF">
      <w:pPr>
        <w:spacing w:line="0" w:lineRule="atLeast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6DFF66C0">
      <w:pPr>
        <w:spacing w:line="0" w:lineRule="atLeast"/>
        <w:ind w:firstLine="48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5DFDBF5A">
      <w:pPr>
        <w:spacing w:line="0" w:lineRule="atLeast"/>
        <w:ind w:firstLine="44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38100</wp:posOffset>
                </wp:positionV>
                <wp:extent cx="5969635" cy="368935"/>
                <wp:effectExtent l="0" t="0" r="0" b="12065"/>
                <wp:wrapNone/>
                <wp:docPr id="10" name="五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635" cy="36893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0.25pt;margin-top:3pt;height:29.05pt;width:470.05pt;z-index:251667456;v-text-anchor:middle;mso-width-relative:page;mso-height-relative:page;" fillcolor="#BDD7EE [1300]" filled="t" stroked="f" coordsize="21600,21600" o:gfxdata="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bMJOdcA&#10;AAAGAQAADwAAAAAAAAABACAAAAAiAAAAZHJzL2Rvd25yZXYueG1sUEsBAhQAFAAAAAgAh07iQMKE&#10;cdiSAgAADgUAAA4AAAAAAAAAAQAgAAAAJgEAAGRycy9lMm9Eb2MueG1sUEsFBgAAAAAGAAYAWQEA&#10;ACoGAAAAAA==&#10;" adj="20933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-2540</wp:posOffset>
                </wp:positionV>
                <wp:extent cx="1875155" cy="495300"/>
                <wp:effectExtent l="0" t="0" r="0" b="1270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B7DC9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  <w:t>举办地信息：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-0.2pt;height:39pt;width:147.65pt;z-index:251668480;mso-width-relative:page;mso-height-relative:page;" filled="f" stroked="f" coordsize="21600,21600" o:gfxdata="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rt/QbYAAAABgEAAA8AAAAAAAAAAQAgAAAAIgAAAGRycy9k&#10;b3ducmV2LnhtbFBLAQIUABQAAAAIAIdO4kAiMbg1OwIAAGg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3B7DC9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  <w:t>举办地信息：</w:t>
                      </w:r>
                    </w:p>
                  </w:txbxContent>
                </v:textbox>
              </v:shape>
            </w:pict>
          </mc:Fallback>
        </mc:AlternateContent>
      </w:r>
    </w:p>
    <w:p w14:paraId="164F2868">
      <w:pPr>
        <w:spacing w:line="0" w:lineRule="atLeast"/>
        <w:ind w:firstLine="48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3E813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548" w:firstLineChars="200"/>
        <w:textAlignment w:val="auto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2"/>
          <w:szCs w:val="22"/>
          <w:shd w:val="clear" w:color="auto" w:fill="FFFFFF"/>
        </w:rPr>
        <w:t>越南河内市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是越南首都，越南政治中心，越南北方经济中心，人口850万。河内为中心的北部地区接壤中国广西及云南两省，地理位置优越，北部经济区包含河内、北宁、海阳、海防、北江、广宁、宁平、永福、兴安等省份，辐射人口超过3000万的红河三角洲经济区。该地区也是越南交通最便利的地区，各工业区除靠海区域，均毗邻高速公路。主要以电子制造，机械设备、金属加工、基建、钢铁等为主要产业。吸引三星、富士康、LG、通用、三菱、丰田、比亚迪、哈电、立讯、中海运等国际大型企业投资投产，也是中国企业投资最密集地区。</w:t>
      </w:r>
    </w:p>
    <w:p w14:paraId="1B86C9FC">
      <w:pPr>
        <w:spacing w:line="0" w:lineRule="atLeast"/>
        <w:rPr>
          <w:rFonts w:ascii="微软雅黑" w:hAnsi="微软雅黑" w:eastAsia="微软雅黑" w:cs="微软雅黑"/>
          <w:color w:val="333333"/>
          <w:sz w:val="22"/>
          <w:szCs w:val="22"/>
          <w:shd w:val="clear" w:color="auto" w:fill="FFFFFF"/>
        </w:rPr>
      </w:pPr>
      <w:r>
        <w:rPr>
          <w:rFonts w:hint="eastAsia" w:ascii="仿宋" w:hAnsi="仿宋" w:eastAsia="仿宋" w:cs="PingFang SC"/>
          <w:color w:val="131313"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175895</wp:posOffset>
            </wp:positionV>
            <wp:extent cx="6060440" cy="2827020"/>
            <wp:effectExtent l="0" t="0" r="16510" b="1143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898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5CDFE4">
      <w:pPr>
        <w:spacing w:line="0" w:lineRule="atLeast"/>
        <w:rPr>
          <w:rFonts w:ascii="微软雅黑" w:hAnsi="微软雅黑" w:eastAsia="微软雅黑" w:cs="微软雅黑"/>
          <w:color w:val="333333"/>
          <w:sz w:val="22"/>
          <w:szCs w:val="22"/>
          <w:shd w:val="clear" w:color="auto" w:fill="FFFFFF"/>
        </w:rPr>
      </w:pPr>
    </w:p>
    <w:p w14:paraId="3AC5A59E">
      <w:pPr>
        <w:spacing w:line="0" w:lineRule="atLeast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571CFF1E">
      <w:pPr>
        <w:spacing w:line="0" w:lineRule="atLeast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13C0A647">
      <w:pPr>
        <w:spacing w:line="0" w:lineRule="atLeast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2712EDB4">
      <w:pPr>
        <w:spacing w:line="0" w:lineRule="atLeast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2A2D1C3C">
      <w:pPr>
        <w:spacing w:line="0" w:lineRule="atLeast"/>
        <w:ind w:firstLine="480" w:firstLineChars="200"/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</w:p>
    <w:p w14:paraId="2AD07106">
      <w:pPr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z w:val="24"/>
          <w:shd w:val="clear" w:color="auto" w:fill="FFFFFF"/>
        </w:rPr>
        <w:br w:type="page"/>
      </w:r>
    </w:p>
    <w:p w14:paraId="173E40B4">
      <w:pPr>
        <w:spacing w:line="0" w:lineRule="atLeast"/>
        <w:ind w:firstLine="440" w:firstLineChars="200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31750</wp:posOffset>
                </wp:positionV>
                <wp:extent cx="5969635" cy="412115"/>
                <wp:effectExtent l="0" t="0" r="0" b="0"/>
                <wp:wrapNone/>
                <wp:docPr id="6" name="五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635" cy="412416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2.75pt;margin-top:2.5pt;height:32.45pt;width:470.05pt;z-index:251661312;v-text-anchor:middle;mso-width-relative:page;mso-height-relative:page;" fillcolor="#BDD7EE [1300]" filled="t" stroked="f" coordsize="21600,21600" o:gfxdata="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jmq9d1gAA&#10;AAcBAAAPAAAAAAAAAAEAIAAAACIAAABkcnMvZG93bnJldi54bWxQSwECFAAUAAAACACHTuJAiT0E&#10;xJICAAAMBQAADgAAAAAAAAABACAAAAAlAQAAZHJzL2Uyb0RvYy54bWxQSwUGAAAAAAYABgBZAQAA&#10;KQYAAAAA&#10;" adj="20854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48260</wp:posOffset>
                </wp:positionV>
                <wp:extent cx="1763395" cy="396240"/>
                <wp:effectExtent l="0" t="0" r="0" b="1079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395" cy="396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05D03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  <w:t>展会亮点：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3.8pt;height:31.2pt;width:138.85pt;z-index:251662336;mso-width-relative:page;mso-height-relative:page;" filled="f" stroked="f" coordsize="21600,21600" o:gfxdata="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BTjGD9cAAAAHAQAADwAAAAAAAAABACAAAAAiAAAAZHJzL2Rv&#10;d25yZXYueG1sUEsBAhQAFAAAAAgAh07iQPQhGEo7AgAAZg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E05D03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  <w:t>展会亮点：</w:t>
                      </w:r>
                    </w:p>
                  </w:txbxContent>
                </v:textbox>
              </v:shape>
            </w:pict>
          </mc:Fallback>
        </mc:AlternateContent>
      </w:r>
    </w:p>
    <w:p w14:paraId="0A30B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017D96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1.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越南钢铁协会协会及</w:t>
      </w:r>
      <w:r>
        <w:rPr>
          <w:rFonts w:hint="eastAsia" w:ascii="微软雅黑" w:hAnsi="微软雅黑" w:eastAsia="微软雅黑" w:cs="微软雅黑"/>
          <w:color w:val="FF0000"/>
          <w:spacing w:val="27"/>
          <w:sz w:val="22"/>
          <w:szCs w:val="22"/>
          <w:shd w:val="clear" w:color="auto" w:fill="FFFFFF"/>
        </w:rPr>
        <w:t>越南铸造与冶金科技协会联合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主办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，专业冶金钢铁展会，120多个越南冶金钢铁企业资讯汇聚平台，是开拓越南冶金市场商机聚地。</w:t>
      </w:r>
    </w:p>
    <w:p w14:paraId="197F6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2.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展期多场冶金行业发展研讨会及产品买家对接活动: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越南冶金钢铁领域行业机构及专业人的全程参与，高效的促进专业买家直接与供应商对接。</w:t>
      </w:r>
    </w:p>
    <w:p w14:paraId="3933FA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3.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ISME买家专业度高在越南冶金行业广泛影响力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：同期举办的工业机械展、金属加工展、自动化展、五金及工具展共计五大主题展示，使得展会规模达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450+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摊位，带来了超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10000名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专业买家及观众的观摩采购。</w:t>
      </w:r>
    </w:p>
    <w:p w14:paraId="53404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4.</w:t>
      </w:r>
      <w:r>
        <w:rPr>
          <w:rFonts w:hint="eastAsia" w:ascii="微软雅黑" w:hAnsi="微软雅黑" w:eastAsia="微软雅黑" w:cs="微软雅黑"/>
          <w:bCs/>
          <w:color w:val="FF0000"/>
          <w:spacing w:val="27"/>
          <w:sz w:val="22"/>
          <w:szCs w:val="22"/>
          <w:shd w:val="clear" w:color="auto" w:fill="FFFFFF"/>
        </w:rPr>
        <w:t>展品短视频越南市场定向推广：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展商提供产品图片及视频，组委会将提供制作及在TIKTOK、ZALO等平台进行推广，并配备中越双语客服服务买家咨询。</w:t>
      </w:r>
    </w:p>
    <w:p w14:paraId="7A3DE339">
      <w:pPr>
        <w:spacing w:line="0" w:lineRule="atLeast"/>
        <w:rPr>
          <w:rFonts w:hint="eastAsia" w:ascii="微软雅黑" w:hAnsi="微软雅黑" w:cs="微软雅黑" w:eastAsiaTheme="minorEastAsia"/>
          <w:bCs/>
          <w:color w:val="3E3E3E"/>
          <w:spacing w:val="27"/>
          <w:sz w:val="22"/>
          <w:szCs w:val="22"/>
          <w:shd w:val="clear" w:color="auto" w:fill="FFFFFF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3169285</wp:posOffset>
                </wp:positionV>
                <wp:extent cx="5487035" cy="405130"/>
                <wp:effectExtent l="0" t="0" r="0" b="127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405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7C539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pacing w:val="27"/>
                                <w:sz w:val="28"/>
                                <w:szCs w:val="28"/>
                                <w:shd w:val="clear" w:color="auto" w:fill="FFFFFF"/>
                              </w:rPr>
                              <w:t>参展方案：</w:t>
                            </w:r>
                          </w:p>
                          <w:p w14:paraId="2F89B7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249.55pt;height:31.9pt;width:432.05pt;z-index:251664384;mso-width-relative:page;mso-height-relative:page;" filled="f" stroked="f" coordsize="21600,21600" o:gfxdata="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KRQnrcAAAACgEAAA8AAAAAAAAAAQAgAAAAIgAA&#10;AGRycy9kb3ducmV2LnhtbFBLAQIUABQAAAAIAIdO4kDacoVB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27C539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pacing w:val="27"/>
                          <w:sz w:val="28"/>
                          <w:szCs w:val="28"/>
                          <w:shd w:val="clear" w:color="auto" w:fill="FFFFFF"/>
                        </w:rPr>
                        <w:t>参展方案：</w:t>
                      </w:r>
                    </w:p>
                    <w:p w14:paraId="2F89B701"/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cs="微软雅黑" w:eastAsiaTheme="minorEastAsia"/>
          <w:bCs/>
          <w:color w:val="3E3E3E"/>
          <w:spacing w:val="27"/>
          <w:sz w:val="22"/>
          <w:szCs w:val="22"/>
          <w:shd w:val="clear" w:color="auto" w:fill="FFFFFF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66040</wp:posOffset>
            </wp:positionV>
            <wp:extent cx="1599565" cy="2844165"/>
            <wp:effectExtent l="0" t="0" r="635" b="13335"/>
            <wp:wrapTopAndBottom/>
            <wp:docPr id="13" name="图片 13" descr="3ba0cc22e680c19050030c0bbfba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ba0cc22e680c19050030c0bbfba4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77470</wp:posOffset>
            </wp:positionV>
            <wp:extent cx="1608455" cy="2844165"/>
            <wp:effectExtent l="0" t="0" r="10795" b="13335"/>
            <wp:wrapTopAndBottom/>
            <wp:docPr id="12" name="图片 12" descr="63387ee9213c12f2585cd19f1b75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3387ee9213c12f2585cd19f1b75d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77470</wp:posOffset>
            </wp:positionV>
            <wp:extent cx="1605915" cy="2844165"/>
            <wp:effectExtent l="0" t="0" r="13335" b="13335"/>
            <wp:wrapTopAndBottom/>
            <wp:docPr id="5" name="图片 5" descr="a4192ea4f446b6c4301eff9b2b6e0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192ea4f446b6c4301eff9b2b6e07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71755</wp:posOffset>
            </wp:positionV>
            <wp:extent cx="1606550" cy="2844165"/>
            <wp:effectExtent l="0" t="0" r="12700" b="13335"/>
            <wp:wrapTopAndBottom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48A57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37465</wp:posOffset>
                </wp:positionV>
                <wp:extent cx="6045835" cy="409575"/>
                <wp:effectExtent l="0" t="0" r="0" b="0"/>
                <wp:wrapNone/>
                <wp:docPr id="16" name="五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835" cy="409575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0.95pt;margin-top:2.95pt;height:32.25pt;width:476.05pt;z-index:251663360;v-text-anchor:middle;mso-width-relative:page;mso-height-relative:page;" fillcolor="#BDD7EE [1300]" filled="t" stroked="f" coordsize="21600,21600" o:gfxdata="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pRvC50wAAAAcB&#10;AAAPAAAAAAAAAAEAIAAAACIAAABkcnMvZG93bnJldi54bWxQSwECFAAUAAAACACHTuJAYeZrKZIC&#10;AAAOBQAADgAAAAAAAAABACAAAAAiAQAAZHJzL2Uyb0RvYy54bWxQSwUGAAAAAAYABgBZAQAAJgYA&#10;AAAA&#10;" adj="2086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7DFFD62">
      <w:pPr>
        <w:spacing w:line="0" w:lineRule="atLeast"/>
        <w:rPr>
          <w:rFonts w:ascii="微软雅黑" w:hAnsi="微软雅黑" w:eastAsia="微软雅黑" w:cs="微软雅黑"/>
          <w:b/>
          <w:bCs/>
          <w:color w:val="3E3E3E"/>
          <w:spacing w:val="27"/>
          <w:sz w:val="28"/>
          <w:szCs w:val="28"/>
          <w:shd w:val="clear" w:color="auto" w:fill="FFFFFF"/>
        </w:rPr>
      </w:pPr>
    </w:p>
    <w:p w14:paraId="32F9A199">
      <w:pPr>
        <w:pBdr>
          <w:top w:val="none" w:color="000000" w:sz="0" w:space="0"/>
        </w:pBdr>
        <w:spacing w:line="0" w:lineRule="atLeast"/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4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4"/>
          <w:shd w:val="clear" w:color="auto" w:fill="FFFFFF"/>
        </w:rPr>
        <w:t>ISME VIETNAM 202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27"/>
          <w:sz w:val="24"/>
          <w:shd w:val="clear" w:color="auto" w:fill="FFFFFF"/>
          <w:lang w:val="en-US" w:eastAsia="zh-CN"/>
        </w:rPr>
        <w:t>5</w:t>
      </w:r>
    </w:p>
    <w:p w14:paraId="785A151D">
      <w:pPr>
        <w:pBdr>
          <w:top w:val="none" w:color="000000" w:sz="0" w:space="0"/>
        </w:pBdr>
        <w:spacing w:line="0" w:lineRule="atLeast"/>
        <w:rPr>
          <w:rFonts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展会时间：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202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年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月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14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至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16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日</w:t>
      </w:r>
    </w:p>
    <w:p w14:paraId="790A565C">
      <w:pPr>
        <w:pBdr>
          <w:top w:val="none" w:color="000000" w:sz="0" w:space="0"/>
        </w:pBdr>
        <w:spacing w:line="0" w:lineRule="atLeas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展会地点：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越南·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河内国际会展中心（ICE）</w:t>
      </w:r>
    </w:p>
    <w:p w14:paraId="36914A93">
      <w:pPr>
        <w:pBdr>
          <w:top w:val="none" w:color="000000" w:sz="0" w:space="0"/>
        </w:pBdr>
        <w:spacing w:line="0" w:lineRule="atLeast"/>
        <w:rPr>
          <w:rFonts w:hint="default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  <w:lang w:val="en-US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  <w:lang w:eastAsia="zh-CN"/>
        </w:rPr>
        <w:t>规划面积</w:t>
      </w: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12000平方</w:t>
      </w:r>
    </w:p>
    <w:p w14:paraId="2470C8C5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支持单位：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越南工贸部、越南科学技术部、越南计划投资部、河内市人民委员会、胡志明市人民委员会、越南工商联合会、越南贸易促进局、河内市工贸局、胡志明市工贸局，越南工业区管理委员会</w:t>
      </w:r>
    </w:p>
    <w:p w14:paraId="7E727B58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媒体支持：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越南电视台、越南之声广播电台、胡志明市广播电视台、工贸报、投资报、胡志明市解放报、胡志明市经济时报、机械制造杂志、当今自动化杂志、化工产业杂志、越南农林报、工业与贸易信息中心、工贸部-Vinanet</w:t>
      </w:r>
    </w:p>
    <w:p w14:paraId="12CFBD19">
      <w:pPr>
        <w:pBdr>
          <w:top w:val="none" w:color="000000" w:sz="0" w:space="0"/>
        </w:pBdr>
        <w:spacing w:line="0" w:lineRule="atLeast"/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  <w:lang w:eastAsia="zh-CN"/>
        </w:rPr>
        <w:t>组织机构</w:t>
      </w: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越南机械企业协会、越南焊接科学技术协会、越南辅助工业协会、越南钢铁协会、越南自动化协会、越南机电协会、越南外国投资企业协会、越南国家广告博览公司</w:t>
      </w:r>
    </w:p>
    <w:p w14:paraId="0693F1AB">
      <w:pPr>
        <w:spacing w:line="0" w:lineRule="atLeast"/>
        <w:jc w:val="lef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highlight w:val="yellow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中国</w:t>
      </w: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  <w:lang w:eastAsia="zh-CN"/>
        </w:rPr>
        <w:t>总执行</w:t>
      </w: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广西博越展览有限公司</w:t>
      </w:r>
    </w:p>
    <w:p w14:paraId="35A9DCA0">
      <w:pPr>
        <w:spacing w:line="0" w:lineRule="atLeast"/>
        <w:jc w:val="lef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 w14:paraId="296FFD5A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bookmarkStart w:id="0" w:name="_GoBack"/>
      <w:bookmarkEnd w:id="0"/>
    </w:p>
    <w:p w14:paraId="7C32AEDD">
      <w:pPr>
        <w:spacing w:line="0" w:lineRule="atLeast"/>
        <w:jc w:val="center"/>
        <w:rPr>
          <w:rFonts w:ascii="微软雅黑" w:hAnsi="微软雅黑" w:eastAsia="微软雅黑" w:cs="微软雅黑"/>
          <w:b/>
          <w:bCs/>
          <w:color w:val="1F4E79" w:themeColor="accent1" w:themeShade="80"/>
          <w:spacing w:val="27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pacing w:val="27"/>
          <w:sz w:val="28"/>
          <w:szCs w:val="28"/>
          <w:shd w:val="clear" w:color="auto" w:fill="FFFFFF"/>
        </w:rPr>
        <w:t>参展产品范围</w:t>
      </w:r>
    </w:p>
    <w:p w14:paraId="2F2D4CB0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</w:p>
    <w:p w14:paraId="4C52121C">
      <w:pPr>
        <w:spacing w:line="0" w:lineRule="atLeast"/>
        <w:jc w:val="lef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3E3E3E"/>
          <w:spacing w:val="27"/>
          <w:sz w:val="22"/>
          <w:szCs w:val="22"/>
          <w:shd w:val="clear" w:color="auto" w:fill="FFFFFF"/>
        </w:rPr>
        <w:t>1、冶金工业技术：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喷丸/砂，砂轮，喷沙装置，喷砂装置及相关配件；通风系统与设备；碾磨，切割，电力工具等；清洗，喷漆设备；尾期处理及喷涂设备；防锈处理及电镀；粉体涂装系统及设备；打磨，抛光，焊接机械设备等；有色金属技术和设备，五金制品、板、管、电线环境保护技术和设备表面处理；原料处理及加工设备，冶炼设备，轧钢设备，测控技术等。</w:t>
      </w:r>
    </w:p>
    <w:p w14:paraId="70E840A7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3E3E3E"/>
          <w:spacing w:val="27"/>
          <w:sz w:val="22"/>
          <w:szCs w:val="22"/>
          <w:shd w:val="clear" w:color="auto" w:fill="FFFFFF"/>
        </w:rPr>
        <w:t>2、精密铸造技术展示：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精密金属铸造与锻造、工艺控制及挤压铸造、低压铸造、重力金属模铸造、离心铸造、连续铸造、壳型铸造、消失模铸造；灰口铸件、球墨铸件、可锻铸件、铸钢件、合金铸件；各种冷室/热室压铸机铝、锌 、铜、镁合金压铸机；各种冷室/热室压铸机铝、锌 、铜、镁合金压铸机；各种液压机、油压机周边设备及配件等。</w:t>
      </w:r>
    </w:p>
    <w:p w14:paraId="098E3AF9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3E3E3E"/>
          <w:spacing w:val="27"/>
          <w:sz w:val="22"/>
          <w:szCs w:val="22"/>
          <w:shd w:val="clear" w:color="auto" w:fill="FFFFFF"/>
        </w:rPr>
        <w:t>3、钢铁及有色金属工业机械设备: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各种钢铁机械，冶炼炉，轧钢设备，酸洗设备，柔性钢/金属板加工，冲压/打孔/切削设备，各种工具库设备，高精密度机床、金属切割机，加工中心，电机驱动，金属工艺机械，铁器加工设备，炼铁设备，炼钢及连铸设备，耐材及炉窑设备，工具，相关配件等。</w:t>
      </w:r>
    </w:p>
    <w:p w14:paraId="257F0E46">
      <w:pPr>
        <w:spacing w:line="0" w:lineRule="atLeast"/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3E3E3E"/>
          <w:spacing w:val="27"/>
          <w:sz w:val="22"/>
          <w:szCs w:val="22"/>
          <w:shd w:val="clear" w:color="auto" w:fill="FFFFFF"/>
        </w:rPr>
        <w:t>4、建筑钢/金属管设备：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钢/金属管弯折设备、钢/金属管成型设备与工具、轨道焊接、夹具与夹钳、斜边机/磨边机、管道切割系统、数控成型切割机等。</w:t>
      </w:r>
    </w:p>
    <w:p w14:paraId="45F6F5F7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3E3E3E"/>
          <w:spacing w:val="27"/>
          <w:sz w:val="22"/>
          <w:szCs w:val="22"/>
          <w:shd w:val="clear" w:color="auto" w:fill="FFFFFF"/>
        </w:rPr>
        <w:t>5、焊接切割：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各类电弧焊、等离子焊、电阻焊、固态压焊、激光焊、电渣焊、表面堆焊、摩擦焊接、惰性气体钨极保护焊接、熔化极气体保护电弧焊接、活性气体保护焊接电子束焊接设备和加工设备、气油切割焊接、铜焊接、远程遥控焊接、旋转焊接硬（软）钎焊设备、专用成套焊接设备、喷涂设备、焊接机器人、高频感应加热设备、焊接辅机具、焊接检测仪器、焊接防护等；CNC相贯线切割机、数控切割机、等离子切割机、激光切割机、火焰切割机、剪切机、水力切割机械等。</w:t>
      </w:r>
    </w:p>
    <w:p w14:paraId="3467E0C8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3E3E3E"/>
          <w:spacing w:val="27"/>
          <w:sz w:val="22"/>
          <w:szCs w:val="22"/>
          <w:shd w:val="clear" w:color="auto" w:fill="FFFFFF"/>
        </w:rPr>
        <w:t>6、材料：</w:t>
      </w:r>
      <w:r>
        <w:rPr>
          <w:rFonts w:hint="eastAsia"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  <w:t>铝工业、板材、冶炼铸造材料、热处理材料、耐火材料、焊材、刚板材、卷材、各种轧钢材、船板、锅炉板、优特钢类、型钢类、钢铁流通配送类等。模具等。</w:t>
      </w:r>
    </w:p>
    <w:p w14:paraId="264C9650">
      <w:pPr>
        <w:spacing w:line="0" w:lineRule="atLeast"/>
        <w:rPr>
          <w:rFonts w:ascii="微软雅黑" w:hAnsi="微软雅黑" w:eastAsia="微软雅黑" w:cs="微软雅黑"/>
          <w:color w:val="3E3E3E"/>
          <w:spacing w:val="27"/>
          <w:sz w:val="22"/>
          <w:szCs w:val="22"/>
          <w:shd w:val="clear" w:color="auto" w:fill="FFFFFF"/>
        </w:rPr>
      </w:pPr>
    </w:p>
    <w:p w14:paraId="18F6F041">
      <w:pPr>
        <w:spacing w:line="0" w:lineRule="atLeast"/>
        <w:textAlignment w:val="baseline"/>
        <w:rPr>
          <w:rFonts w:ascii="微软雅黑 Light" w:hAnsi="微软雅黑 Light" w:eastAsia="微软雅黑 Light" w:cs="微软雅黑 Light"/>
          <w:b/>
          <w:bCs/>
          <w:color w:val="ED7D31" w:themeColor="accent2"/>
          <w:szCs w:val="21"/>
          <w14:textFill>
            <w14:solidFill>
              <w14:schemeClr w14:val="accent2"/>
            </w14:solidFill>
          </w14:textFill>
        </w:rPr>
      </w:pPr>
    </w:p>
    <w:p w14:paraId="7BB7F3C6">
      <w:pPr>
        <w:pBdr>
          <w:top w:val="single" w:color="auto" w:sz="4" w:space="1"/>
          <w:left w:val="none" w:color="auto" w:sz="0" w:space="4"/>
          <w:bottom w:val="none" w:color="auto" w:sz="0" w:space="1"/>
          <w:right w:val="none" w:color="auto" w:sz="0" w:space="4"/>
        </w:pBdr>
        <w:spacing w:line="0" w:lineRule="atLeast"/>
        <w:rPr>
          <w:rFonts w:ascii="微软雅黑" w:hAnsi="微软雅黑" w:eastAsia="微软雅黑" w:cs="微软雅黑"/>
          <w:b/>
          <w:bCs/>
          <w:spacing w:val="27"/>
          <w:sz w:val="24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4"/>
        </w:rPr>
        <w:t>招商组委会:广西博越展览有限公司</w:t>
      </w:r>
    </w:p>
    <w:p w14:paraId="502C91ED">
      <w:pPr>
        <w:spacing w:line="0" w:lineRule="atLeast"/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联系人：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覃经理</w:t>
      </w:r>
    </w:p>
    <w:p w14:paraId="39AE3BEC">
      <w:pPr>
        <w:spacing w:line="0" w:lineRule="atLeast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电  话：0771-2615369</w:t>
      </w:r>
    </w:p>
    <w:p w14:paraId="61D65A64">
      <w:pPr>
        <w:spacing w:line="0" w:lineRule="atLeast"/>
        <w:rPr>
          <w:rFonts w:hint="default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手  机：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17376464570（微信同号）</w:t>
      </w:r>
    </w:p>
    <w:p w14:paraId="11EEDCFF">
      <w:pPr>
        <w:spacing w:line="0" w:lineRule="atLeast"/>
        <w:rPr>
          <w:rFonts w:hint="default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邮  箱：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845725712@qq.com</w:t>
      </w:r>
    </w:p>
    <w:p w14:paraId="416E5A43">
      <w:pPr>
        <w:spacing w:line="0" w:lineRule="atLeast"/>
        <w:ind w:hanging="7"/>
        <w:jc w:val="left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地  址：广西南宁市青秀区东葛路165号绿地中央广场C2栋823-825室 </w:t>
      </w:r>
    </w:p>
    <w:p w14:paraId="40835833">
      <w:pPr>
        <w:spacing w:line="0" w:lineRule="atLeast"/>
        <w:textAlignment w:val="baseline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</w:p>
    <w:sectPr>
      <w:pgSz w:w="11906" w:h="16838"/>
      <w:pgMar w:top="1440" w:right="1266" w:bottom="1440" w:left="1180" w:header="851" w:footer="992" w:gutter="0"/>
      <w:pgBorders w:offsetFrom="page">
        <w:top w:val="threeDEmboss" w:color="DEEBF7" w:sz="24" w:space="24"/>
        <w:left w:val="threeDEmboss" w:color="DEEBF7" w:sz="24" w:space="24"/>
        <w:bottom w:val="threeDEmboss" w:color="DEEBF7" w:sz="24" w:space="24"/>
        <w:right w:val="threeDEmboss" w:color="DEEBF7" w:sz="2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6" w:usb3="00000000" w:csb0="00140001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0MTNjYTA5MWE0OGM3YjhhNjRjYTA5OGY1MGUwNjIifQ=="/>
  </w:docVars>
  <w:rsids>
    <w:rsidRoot w:val="7C50390B"/>
    <w:rsid w:val="00001309"/>
    <w:rsid w:val="0000542C"/>
    <w:rsid w:val="00017BD4"/>
    <w:rsid w:val="0004089A"/>
    <w:rsid w:val="00040C56"/>
    <w:rsid w:val="00042030"/>
    <w:rsid w:val="00060F03"/>
    <w:rsid w:val="00063BC9"/>
    <w:rsid w:val="00096DE7"/>
    <w:rsid w:val="000C12CE"/>
    <w:rsid w:val="000C3102"/>
    <w:rsid w:val="000D25B1"/>
    <w:rsid w:val="000E1B7A"/>
    <w:rsid w:val="000E6655"/>
    <w:rsid w:val="000F6311"/>
    <w:rsid w:val="000F6951"/>
    <w:rsid w:val="00106967"/>
    <w:rsid w:val="001206A9"/>
    <w:rsid w:val="001307B4"/>
    <w:rsid w:val="00130E4A"/>
    <w:rsid w:val="00136F01"/>
    <w:rsid w:val="00144F9B"/>
    <w:rsid w:val="00174128"/>
    <w:rsid w:val="00183C94"/>
    <w:rsid w:val="0018797D"/>
    <w:rsid w:val="001B10FD"/>
    <w:rsid w:val="001D6A8F"/>
    <w:rsid w:val="001F517D"/>
    <w:rsid w:val="001F65AD"/>
    <w:rsid w:val="00202653"/>
    <w:rsid w:val="00210B21"/>
    <w:rsid w:val="00217055"/>
    <w:rsid w:val="00220B8F"/>
    <w:rsid w:val="00240C92"/>
    <w:rsid w:val="00241A92"/>
    <w:rsid w:val="002425BE"/>
    <w:rsid w:val="0024405A"/>
    <w:rsid w:val="00244661"/>
    <w:rsid w:val="00262094"/>
    <w:rsid w:val="00262CBC"/>
    <w:rsid w:val="00267B2D"/>
    <w:rsid w:val="00270C9F"/>
    <w:rsid w:val="0027625D"/>
    <w:rsid w:val="00283024"/>
    <w:rsid w:val="002845F8"/>
    <w:rsid w:val="002B2091"/>
    <w:rsid w:val="002E001A"/>
    <w:rsid w:val="002E0BF4"/>
    <w:rsid w:val="002E386A"/>
    <w:rsid w:val="002E3DC1"/>
    <w:rsid w:val="002E674B"/>
    <w:rsid w:val="002E6A8C"/>
    <w:rsid w:val="002F2FEA"/>
    <w:rsid w:val="002F7809"/>
    <w:rsid w:val="003038DD"/>
    <w:rsid w:val="0032054E"/>
    <w:rsid w:val="00320C85"/>
    <w:rsid w:val="00327453"/>
    <w:rsid w:val="0033396A"/>
    <w:rsid w:val="00337EA7"/>
    <w:rsid w:val="003956E6"/>
    <w:rsid w:val="003B3B5F"/>
    <w:rsid w:val="003D4EFD"/>
    <w:rsid w:val="003E0399"/>
    <w:rsid w:val="003E4BA0"/>
    <w:rsid w:val="00442C69"/>
    <w:rsid w:val="004538BF"/>
    <w:rsid w:val="0045611F"/>
    <w:rsid w:val="0045787A"/>
    <w:rsid w:val="00461EBA"/>
    <w:rsid w:val="00463127"/>
    <w:rsid w:val="00465E2F"/>
    <w:rsid w:val="0046780D"/>
    <w:rsid w:val="00492831"/>
    <w:rsid w:val="004A59C1"/>
    <w:rsid w:val="004E2E69"/>
    <w:rsid w:val="004E4E8C"/>
    <w:rsid w:val="004F6CDC"/>
    <w:rsid w:val="0050599C"/>
    <w:rsid w:val="00507366"/>
    <w:rsid w:val="00526A3C"/>
    <w:rsid w:val="00532C42"/>
    <w:rsid w:val="00536685"/>
    <w:rsid w:val="00536839"/>
    <w:rsid w:val="00543666"/>
    <w:rsid w:val="005451C5"/>
    <w:rsid w:val="0058090A"/>
    <w:rsid w:val="005B13FE"/>
    <w:rsid w:val="005D3BAB"/>
    <w:rsid w:val="005E0D07"/>
    <w:rsid w:val="005E179E"/>
    <w:rsid w:val="006020D2"/>
    <w:rsid w:val="00605FF6"/>
    <w:rsid w:val="00610BA3"/>
    <w:rsid w:val="0061111E"/>
    <w:rsid w:val="00613960"/>
    <w:rsid w:val="0062124E"/>
    <w:rsid w:val="00650822"/>
    <w:rsid w:val="006538C9"/>
    <w:rsid w:val="0065420B"/>
    <w:rsid w:val="00654D8B"/>
    <w:rsid w:val="0067098F"/>
    <w:rsid w:val="00677E7D"/>
    <w:rsid w:val="00682776"/>
    <w:rsid w:val="00683A3F"/>
    <w:rsid w:val="00690A62"/>
    <w:rsid w:val="006A77C1"/>
    <w:rsid w:val="006B03F2"/>
    <w:rsid w:val="006B3583"/>
    <w:rsid w:val="006B4C5B"/>
    <w:rsid w:val="006D6CE7"/>
    <w:rsid w:val="006E625E"/>
    <w:rsid w:val="006F2FD2"/>
    <w:rsid w:val="00712EE7"/>
    <w:rsid w:val="0071652C"/>
    <w:rsid w:val="007249F7"/>
    <w:rsid w:val="00725B77"/>
    <w:rsid w:val="00740436"/>
    <w:rsid w:val="00754791"/>
    <w:rsid w:val="00774F77"/>
    <w:rsid w:val="0078535C"/>
    <w:rsid w:val="007A7826"/>
    <w:rsid w:val="007C5E7F"/>
    <w:rsid w:val="007D7D3B"/>
    <w:rsid w:val="007F158F"/>
    <w:rsid w:val="008309F9"/>
    <w:rsid w:val="00831697"/>
    <w:rsid w:val="00850671"/>
    <w:rsid w:val="00855692"/>
    <w:rsid w:val="00855B9B"/>
    <w:rsid w:val="0086522A"/>
    <w:rsid w:val="008A148A"/>
    <w:rsid w:val="008A75FC"/>
    <w:rsid w:val="008C5C4B"/>
    <w:rsid w:val="008C683D"/>
    <w:rsid w:val="008E0C5E"/>
    <w:rsid w:val="00911138"/>
    <w:rsid w:val="009134CB"/>
    <w:rsid w:val="00941A78"/>
    <w:rsid w:val="00945E10"/>
    <w:rsid w:val="0097348A"/>
    <w:rsid w:val="00977858"/>
    <w:rsid w:val="00997ADC"/>
    <w:rsid w:val="009A7ADD"/>
    <w:rsid w:val="009B6269"/>
    <w:rsid w:val="009E2B49"/>
    <w:rsid w:val="009E5047"/>
    <w:rsid w:val="00A00470"/>
    <w:rsid w:val="00A01EDD"/>
    <w:rsid w:val="00A147D4"/>
    <w:rsid w:val="00A156BF"/>
    <w:rsid w:val="00A2079C"/>
    <w:rsid w:val="00A442DA"/>
    <w:rsid w:val="00A46AF0"/>
    <w:rsid w:val="00A61025"/>
    <w:rsid w:val="00A72CEB"/>
    <w:rsid w:val="00A8266C"/>
    <w:rsid w:val="00A8481B"/>
    <w:rsid w:val="00A866F6"/>
    <w:rsid w:val="00AA723D"/>
    <w:rsid w:val="00AA79EE"/>
    <w:rsid w:val="00AB2525"/>
    <w:rsid w:val="00AB7318"/>
    <w:rsid w:val="00AC64FB"/>
    <w:rsid w:val="00AD076C"/>
    <w:rsid w:val="00AF36A8"/>
    <w:rsid w:val="00AF678F"/>
    <w:rsid w:val="00B15FCE"/>
    <w:rsid w:val="00B33307"/>
    <w:rsid w:val="00B64573"/>
    <w:rsid w:val="00BA3AE3"/>
    <w:rsid w:val="00BB3D4E"/>
    <w:rsid w:val="00BD592A"/>
    <w:rsid w:val="00BF4121"/>
    <w:rsid w:val="00C10C44"/>
    <w:rsid w:val="00C16A4F"/>
    <w:rsid w:val="00C22365"/>
    <w:rsid w:val="00C22920"/>
    <w:rsid w:val="00C40CF1"/>
    <w:rsid w:val="00C81CFC"/>
    <w:rsid w:val="00C90C1D"/>
    <w:rsid w:val="00CA2972"/>
    <w:rsid w:val="00CA5DD3"/>
    <w:rsid w:val="00CB1437"/>
    <w:rsid w:val="00CE33F9"/>
    <w:rsid w:val="00CF1471"/>
    <w:rsid w:val="00D16EB5"/>
    <w:rsid w:val="00D238BC"/>
    <w:rsid w:val="00D500A6"/>
    <w:rsid w:val="00D5652A"/>
    <w:rsid w:val="00D57AC8"/>
    <w:rsid w:val="00D73C42"/>
    <w:rsid w:val="00DC73EC"/>
    <w:rsid w:val="00DD0101"/>
    <w:rsid w:val="00E05C88"/>
    <w:rsid w:val="00E17A61"/>
    <w:rsid w:val="00E21EAD"/>
    <w:rsid w:val="00E3595B"/>
    <w:rsid w:val="00E375F4"/>
    <w:rsid w:val="00E4009F"/>
    <w:rsid w:val="00E45055"/>
    <w:rsid w:val="00E4505F"/>
    <w:rsid w:val="00E52027"/>
    <w:rsid w:val="00E54501"/>
    <w:rsid w:val="00E6141B"/>
    <w:rsid w:val="00E64A9A"/>
    <w:rsid w:val="00E94E42"/>
    <w:rsid w:val="00EA72FF"/>
    <w:rsid w:val="00EE0F5C"/>
    <w:rsid w:val="00EF2DF3"/>
    <w:rsid w:val="00EF5F6A"/>
    <w:rsid w:val="00F112E8"/>
    <w:rsid w:val="00F307B8"/>
    <w:rsid w:val="00F342C8"/>
    <w:rsid w:val="00F422FA"/>
    <w:rsid w:val="00F451F1"/>
    <w:rsid w:val="00F50D64"/>
    <w:rsid w:val="00F55057"/>
    <w:rsid w:val="00F600FB"/>
    <w:rsid w:val="00F66B72"/>
    <w:rsid w:val="00F772F3"/>
    <w:rsid w:val="00F773E7"/>
    <w:rsid w:val="00F77AED"/>
    <w:rsid w:val="00F81C89"/>
    <w:rsid w:val="00F840C1"/>
    <w:rsid w:val="00FA29A4"/>
    <w:rsid w:val="00FD6D1C"/>
    <w:rsid w:val="00FE09A7"/>
    <w:rsid w:val="00FE5D25"/>
    <w:rsid w:val="00FF7C3F"/>
    <w:rsid w:val="017A2C9A"/>
    <w:rsid w:val="029746C7"/>
    <w:rsid w:val="041F3CD0"/>
    <w:rsid w:val="043B3CA2"/>
    <w:rsid w:val="04684EFD"/>
    <w:rsid w:val="050E1662"/>
    <w:rsid w:val="062F5F98"/>
    <w:rsid w:val="09A3358F"/>
    <w:rsid w:val="0CFD0089"/>
    <w:rsid w:val="0DB45F7E"/>
    <w:rsid w:val="0E055255"/>
    <w:rsid w:val="0E945450"/>
    <w:rsid w:val="110345B1"/>
    <w:rsid w:val="148B5154"/>
    <w:rsid w:val="168B4A4A"/>
    <w:rsid w:val="1C184F0F"/>
    <w:rsid w:val="1C572D9B"/>
    <w:rsid w:val="1D2D121B"/>
    <w:rsid w:val="1DA611EA"/>
    <w:rsid w:val="1E173FBB"/>
    <w:rsid w:val="1FF10F93"/>
    <w:rsid w:val="20036C39"/>
    <w:rsid w:val="20EE021A"/>
    <w:rsid w:val="24EE489A"/>
    <w:rsid w:val="25DE0665"/>
    <w:rsid w:val="2ABD1B5D"/>
    <w:rsid w:val="2CED3F07"/>
    <w:rsid w:val="306B5882"/>
    <w:rsid w:val="32290665"/>
    <w:rsid w:val="330D16C5"/>
    <w:rsid w:val="33402A02"/>
    <w:rsid w:val="34E56399"/>
    <w:rsid w:val="396F3FF2"/>
    <w:rsid w:val="3AF54FC8"/>
    <w:rsid w:val="3CAA2C1A"/>
    <w:rsid w:val="401D3D7B"/>
    <w:rsid w:val="40BB04CB"/>
    <w:rsid w:val="436E373F"/>
    <w:rsid w:val="442C484D"/>
    <w:rsid w:val="46612455"/>
    <w:rsid w:val="49B33830"/>
    <w:rsid w:val="4AEF0C8E"/>
    <w:rsid w:val="4CA31D9D"/>
    <w:rsid w:val="4DE935BA"/>
    <w:rsid w:val="54013C13"/>
    <w:rsid w:val="5476255B"/>
    <w:rsid w:val="55183053"/>
    <w:rsid w:val="56D85714"/>
    <w:rsid w:val="58A61E60"/>
    <w:rsid w:val="5A1E5C4B"/>
    <w:rsid w:val="5E585C11"/>
    <w:rsid w:val="610462D0"/>
    <w:rsid w:val="61E46A97"/>
    <w:rsid w:val="62993943"/>
    <w:rsid w:val="631547B7"/>
    <w:rsid w:val="64CB4FF1"/>
    <w:rsid w:val="66551537"/>
    <w:rsid w:val="66751668"/>
    <w:rsid w:val="66D2620F"/>
    <w:rsid w:val="6B0D6415"/>
    <w:rsid w:val="6D282B1C"/>
    <w:rsid w:val="6E1D2B5A"/>
    <w:rsid w:val="73F34582"/>
    <w:rsid w:val="76752A85"/>
    <w:rsid w:val="78D05F24"/>
    <w:rsid w:val="7ADE3251"/>
    <w:rsid w:val="7C50390B"/>
    <w:rsid w:val="7E343456"/>
    <w:rsid w:val="7E3C6D22"/>
    <w:rsid w:val="7E43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autoRedefine/>
    <w:semiHidden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6">
    <w:name w:val="Title"/>
    <w:basedOn w:val="1"/>
    <w:link w:val="11"/>
    <w:autoRedefine/>
    <w:qFormat/>
    <w:uiPriority w:val="0"/>
    <w:pPr>
      <w:spacing w:line="420" w:lineRule="exact"/>
    </w:pPr>
    <w:rPr>
      <w:rFonts w:ascii="Verdana" w:hAnsi="Verdana"/>
      <w:color w:val="000000"/>
    </w:rPr>
  </w:style>
  <w:style w:type="character" w:styleId="9">
    <w:name w:val="Strong"/>
    <w:basedOn w:val="8"/>
    <w:autoRedefine/>
    <w:qFormat/>
    <w:uiPriority w:val="0"/>
    <w:rPr>
      <w:b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1">
    <w:name w:val="标题字符"/>
    <w:basedOn w:val="8"/>
    <w:link w:val="6"/>
    <w:autoRedefine/>
    <w:qFormat/>
    <w:uiPriority w:val="0"/>
    <w:rPr>
      <w:rFonts w:ascii="Verdana" w:hAnsi="Verdana" w:eastAsiaTheme="minorEastAsia" w:cstheme="minorBidi"/>
      <w:color w:val="000000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2602</Words>
  <Characters>2824</Characters>
  <Lines>21</Lines>
  <Paragraphs>5</Paragraphs>
  <TotalTime>0</TotalTime>
  <ScaleCrop>false</ScaleCrop>
  <LinksUpToDate>false</LinksUpToDate>
  <CharactersWithSpaces>2842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2020-12-01T07:52:00Z</dcterms:created>
  <dc:creator>爱昕s</dc:creator>
  <cp:lastModifiedBy>曲奇在此</cp:lastModifiedBy>
  <dcterms:modified xsi:type="dcterms:W3CDTF">2024-12-18T03:34:49Z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0FFC8F857B9247728C382B50CCDA2EA4_13</vt:lpwstr>
  </property>
</Properties>
</file>