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83840">
      <w:pPr>
        <w:spacing w:before="156" w:beforeLines="50" w:line="0" w:lineRule="atLeast"/>
        <w:jc w:val="left"/>
        <w:rPr>
          <w:rFonts w:hint="eastAsia" w:eastAsiaTheme="minorEastAsia"/>
          <w:sz w:val="22"/>
          <w:lang w:eastAsia="zh-CN"/>
        </w:rPr>
      </w:pPr>
      <w:r>
        <w:rPr>
          <w:rFonts w:hint="eastAsia" w:eastAsiaTheme="minorEastAsia"/>
          <w:sz w:val="2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-551180</wp:posOffset>
            </wp:positionV>
            <wp:extent cx="6819900" cy="2586990"/>
            <wp:effectExtent l="0" t="0" r="0" b="3810"/>
            <wp:wrapNone/>
            <wp:docPr id="3" name="图片 3" descr="a0154e6a2fb2468bc428615aa7c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154e6a2fb2468bc428615aa7c79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62930">
      <w:pPr>
        <w:spacing w:before="156" w:beforeLines="50" w:line="0" w:lineRule="atLeast"/>
        <w:jc w:val="left"/>
        <w:rPr>
          <w:sz w:val="22"/>
        </w:rPr>
      </w:pPr>
    </w:p>
    <w:p w14:paraId="6BDC1F44">
      <w:pPr>
        <w:spacing w:before="156" w:beforeLines="50" w:line="0" w:lineRule="atLeast"/>
        <w:jc w:val="left"/>
        <w:rPr>
          <w:sz w:val="22"/>
        </w:rPr>
      </w:pPr>
    </w:p>
    <w:p w14:paraId="46D86671">
      <w:pPr>
        <w:spacing w:before="156" w:beforeLines="50" w:line="0" w:lineRule="atLeast"/>
        <w:jc w:val="left"/>
        <w:rPr>
          <w:sz w:val="22"/>
        </w:rPr>
      </w:pPr>
    </w:p>
    <w:p w14:paraId="042DEA61">
      <w:pPr>
        <w:spacing w:before="156" w:beforeLines="50" w:line="0" w:lineRule="atLeast"/>
        <w:jc w:val="left"/>
        <w:rPr>
          <w:sz w:val="22"/>
        </w:rPr>
      </w:pPr>
    </w:p>
    <w:p w14:paraId="4EA29DBD">
      <w:pPr>
        <w:spacing w:before="156" w:beforeLines="50" w:line="0" w:lineRule="atLeast"/>
        <w:jc w:val="lef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64571DB">
      <w:pPr>
        <w:spacing w:before="156" w:beforeLines="50" w:line="0" w:lineRule="atLeast"/>
        <w:jc w:val="lef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4916576F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2025越南（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南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方）国际机器人及自动化设备展览会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(VIAF&amp;VMAT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 xml:space="preserve"> BINH DUONG 2025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是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越南机器人及自动化设备领域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专业展，展会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与越南知名南方地区工业盛会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VIAF&amp;VIMF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在越南南部工业制造中心省会平阳省新城国际会展中心举办，同期还举办越南工厂仓储及物流自动化搬运节。随着越南加工制造快速崛起，越南机器人市场以每年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20%的增长率高速发展，VIAF&amp;VMAT的举办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吸引了如全球包括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val="en-US" w:eastAsia="zh-CN"/>
        </w:rPr>
        <w:t>SIMENS、三菱重工、通用、ADVATEC、POLYWORK THAILAND、VSA、等国内外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知名企业参与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。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展会与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VIAF&amp;VIMF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的联合举办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已成为越南的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工业及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制造业生态系统向数字化、智能制造、智能工厂和工业4.0转变的专业交流及展示平台，引领着越南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自动化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val="en-US" w:eastAsia="zh-CN"/>
        </w:rPr>
        <w:t>机器人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市场的增长。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上届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联展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共吸引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个国家及地区，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17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000平方展示面积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530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+展商，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000+专业观众共享的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工业智能制造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盛宴。</w:t>
      </w:r>
    </w:p>
    <w:p w14:paraId="1F07E95A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11430</wp:posOffset>
            </wp:positionV>
            <wp:extent cx="6002655" cy="2564130"/>
            <wp:effectExtent l="0" t="0" r="17145" b="7620"/>
            <wp:wrapNone/>
            <wp:docPr id="4" name="图片 4" descr="15a21bfbf8c5f2a9d38b3719e0ce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a21bfbf8c5f2a9d38b3719e0ce5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EBD13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45606B4B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44120838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67332A8A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5A7EAB3D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7B271956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7284CA73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224790</wp:posOffset>
                </wp:positionV>
                <wp:extent cx="1875155" cy="4953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4034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  <w:lang w:eastAsia="zh-CN"/>
                              </w:rPr>
                              <w:t>市场背景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55pt;margin-top:17.7pt;height:39pt;width:147.65pt;z-index:251666432;mso-width-relative:page;mso-height-relative:page;" filled="f" stroked="f" coordsize="21600,21600" o:gfxdata="UEsDBAoAAAAAAIdO4kAAAAAAAAAAAAAAAAAEAAAAZHJzL1BLAwQUAAAACACHTuJA5MvIJdkAAAAI&#10;AQAADwAAAGRycy9kb3ducmV2LnhtbE2PTU/DMAyG70j8h8hI3FjSdUVTaTqhShMSYoeNXbi5jddW&#10;NElpsg/49TMnuNl6H71+XKwudhAnmkLvnYZkpkCQa7zpXath/75+WIIIEZ3BwTvS8E0BVuXtTYG5&#10;8We3pdMutoJLXMhRQxfjmEsZmo4shpkfyXF28JPFyOvUSjPhmcvtIOdKPUqLveMLHY5UddR87o5W&#10;w2u13uC2ntvlz1C9vB2ex6/9R6b1/V2inkBEusQ/GH71WR1Kdqr90ZkgBg1ZwqCGNFuA4DhVioea&#10;uSRdgCwL+f+B8gpQSwMEFAAAAAgAh07iQNoLumk9AgAAaAQAAA4AAABkcnMvZTJvRG9jLnhtbK1U&#10;zY7aMBC+V+o7WL6XBBbYXURY0UVUlVB3JVr1bByHRLI9rm1I6AO0b9BTL733uXiOjp3Aom0Pe+jF&#10;GXt+v29mMr1rlCR7YV0FOqP9XkqJ0BzySm8z+unj8s0NJc4znTMJWmT0IBy9m71+Na3NRAygBJkL&#10;SzCIdpPaZLT03kySxPFSKOZ6YIRGZQFWMY9Xu01yy2qMrmQySNNxUoPNjQUunMPXRaukXUT7koBQ&#10;FBUXC+A7JbRvo1ohmUdIrqyMo7NYbVEI7h+KwglPZEYRqY8nJkF5E85kNmWTrWWmrHhXAntJCc8w&#10;KVZpTHoOtWCekZ2t/gqlKm7BQeF7HFTSAomMIIp++oybdcmMiFiQamfOpLv/F5Z/2D9aUuUZHYwp&#10;0Uxhx48/vh9//j7++kbwDQmqjZug3dqgpW/eQoNjc3p3+BhwN4VV4YuICOqR3sOZXtF4woPTzfWo&#10;PxpRwlE3vB1dpZH/5MnbWOffCVAkCBm12L7IKtuvnMdK0PRkEpJpWFZSxhZKTeqMjq9GaXQ4a9BD&#10;anQMGNpag+SbTdMB20B+QFwW2tFwhi8rTL5izj8yi7OAUHBb/AMehQRMAp1ESQn267/egz22CLWU&#10;1DhbGXVfdswKSuR7jc277Q+HYRjjZTi6HuDFXmo2lxq9U/eA49vHvTQ8isHey5NYWFCfcanmISuq&#10;mOaYO6P+JN77duJxKbmYz6MRjp9hfqXXhofQLZ3znYeiikwHmlpuOvZwAGMDumUJE355j1ZPP4j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TLyCXZAAAACAEAAA8AAAAAAAAAAQAgAAAAIgAAAGRy&#10;cy9kb3ducmV2LnhtbFBLAQIUABQAAAAIAIdO4kDaC7p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AF4034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  <w:lang w:eastAsia="zh-CN"/>
                        </w:rPr>
                        <w:t>市场背景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252730</wp:posOffset>
                </wp:positionV>
                <wp:extent cx="6039485" cy="409575"/>
                <wp:effectExtent l="0" t="0" r="18415" b="9525"/>
                <wp:wrapNone/>
                <wp:docPr id="24" name="五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40957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.35pt;margin-top:19.9pt;height:32.25pt;width:475.55pt;z-index:251665408;v-text-anchor:middle;mso-width-relative:page;mso-height-relative:page;" fillcolor="#BDD7EE [1300]" filled="t" stroked="f" coordsize="21600,21600" o:gfxdata="UEsDBAoAAAAAAIdO4kAAAAAAAAAAAAAAAAAEAAAAZHJzL1BLAwQUAAAACACHTuJAWQcUzdsAAAAI&#10;AQAADwAAAGRycy9kb3ducmV2LnhtbE2PzU7DMBCE70i8g7VIXFBrp4FCQ5yKH1GJFoRokbhu4yUJ&#10;xHYUu015e5YT3HY0n2Zn8vnBtmJPfWi805CMFQhypTeNqzS8bR5GVyBCRGew9Y40fFOAeXF8lGNm&#10;/OBeab+OleAQFzLUUMfYZVKGsiaLYew7cux9+N5iZNlX0vQ4cLht5USpqbTYOP5QY0d3NZVf653V&#10;ME2WL6vhFh83avF8dvO0vG/S90+tT08SdQ0i0iH+wfBbn6tDwZ22fudMEK2GySWDGtIZD2B7dpHy&#10;sWVOnacgi1z+H1D8AFBLAwQUAAAACACHTuJAPSzhU5QCAAAOBQAADgAAAGRycy9lMm9Eb2MueG1s&#10;rVTbbhMxEH1H4h8sv9PdhE3TRk2q0LQIqdBIBfHseL1ZS75hO5f2O/oF/AVI8DUg8Rkce9MLhYc+&#10;kAdnZjx7fOZ4xkfHW63IWvggrRnT3l5JiTDc1tIsx/TD+7MXB5SEyEzNlDViTK9EoMeT58+ONm4k&#10;+ra1qhaeAMSE0caNaRujGxVF4K3QLOxZJww2G+s1i3D9sqg92wBdq6JflvvFxvraectFCIjOuk26&#10;Q/RPAbRNI7mYWb7SwsQO1QvFIkoKrXSBTjLbphE8XjRNEJGoMUWlMa84BPYircXkiI2WnrlW8h0F&#10;9hQKj2rSTBocegc1Y5GRlZd/QWnJvQ22iXvc6qIrJCuCKnrlI20uW+ZErgVSB3cnevh/sPzdeu6J&#10;rMe0X1FimMaN//h68+v7l5/fPhPEINDGhRHyLt3c77wAM1W7bbxO/6iDbLOoV3eiim0kHMH98uVh&#10;dTCghGOvKg8Hw0ECLe6/dj7E18JqkgyUZrWY4zJT5WzE1uchdvm3eSkcrJL1mVQqO365OFGerBlu&#10;+dVsNjw9zd+qlX5r6y5clfh1140wmqIL79+GwSd0MJnbH/jKkA1GpT8EAuEMTd+AH0ztIFwwS0qY&#10;WmKaePT5YGMTNbBmo0R6xkLbHZdhOxZaRsyRknpMDxKJTA4slAGBJHkncrIWtr7CLXnbtW9w/EwC&#10;9pyFOGce/QpamOh4gaVRFlztzqKktf76X/GUn7T215Rs0P+o49OKeUGJemPQYIe9qkoDk51qMOzD&#10;8Q93Fg93zEqfWIjfw9vheDZTflS3ZuOt/ojBn6ZTscUMx9mdYjvnJHZziaeDi+k0p2FIHIvn5tLx&#10;BJ4ENXa6iraRuSnu1dmJhjHJ97cb6TSHD/2cdf+MTX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WQcUzdsAAAAIAQAADwAAAAAAAAABACAAAAAiAAAAZHJzL2Rvd25yZXYueG1sUEsBAhQAFAAAAAgA&#10;h07iQD0s4VOUAgAADgUAAA4AAAAAAAAAAQAgAAAAKgEAAGRycy9lMm9Eb2MueG1sUEsFBgAAAAAG&#10;AAYAWQEAADAGAAAAAA==&#10;" adj="2086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10F7351">
      <w:pPr>
        <w:spacing w:before="156" w:beforeLines="50" w:line="0" w:lineRule="atLeast"/>
        <w:jc w:val="left"/>
        <w:rPr>
          <w:rFonts w:hint="default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6329F786">
      <w:pPr>
        <w:spacing w:before="156" w:beforeLines="50" w:line="0" w:lineRule="atLeast"/>
        <w:jc w:val="lef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随着越南工业制造尤其是电子制造业的高速发展，工业机器人的需求旺盛，越南已被列为全球机器人发展潜力最大的市场之一。自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2020年起，越南电子制造及汽车装备制造工业机器人装机量年均超10万台，并保持20%的年增量高速增长，市场规模超10乙美金。越南政府出台了《至2025年科学技术发展战略》、《至2030年国家高科技发展计划》等政策，也为工业机器人行业提供了良好的政策环境。虽然越南成立如VINROBOTICS这样的机器人研发企业，但目前越南机器人市场大部分依赖进口，中国是主要的供应国。当前越南机器人市场焊接机器人约占40%市场份额，装配机器人约占25%，码垛搬运机器人约占20%，其他类型机器人约占15%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2023年越南人口达到1.03亿，外资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投资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到位资金2871亿美元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，制造业发展迅猛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。当前东盟已是中国最大贸易伙伴，越南是中国在东盟最大贸易伙伴，2023中越经贸总额近2300亿美元，呈连年持续增长趋势。</w:t>
      </w:r>
    </w:p>
    <w:p w14:paraId="2F2E7211">
      <w:pPr>
        <w:spacing w:line="0" w:lineRule="atLeas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26670</wp:posOffset>
            </wp:positionV>
            <wp:extent cx="5940425" cy="2047240"/>
            <wp:effectExtent l="0" t="0" r="3175" b="101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74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DEA82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74B6A0B0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51DBE672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6A0FE5BC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5B7DB411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4B23273">
      <w:pPr>
        <w:spacing w:line="0" w:lineRule="atLeast"/>
        <w:ind w:firstLine="548" w:firstLineChars="200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760D605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46D5F036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67E2FE5E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11430</wp:posOffset>
                </wp:positionV>
                <wp:extent cx="5969635" cy="495300"/>
                <wp:effectExtent l="0" t="0" r="12065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635" cy="495300"/>
                          <a:chOff x="6492" y="25609"/>
                          <a:chExt cx="9401" cy="780"/>
                        </a:xfrm>
                      </wpg:grpSpPr>
                      <wps:wsp>
                        <wps:cNvPr id="6" name="五边形 6"/>
                        <wps:cNvSpPr/>
                        <wps:spPr>
                          <a:xfrm>
                            <a:off x="6492" y="25699"/>
                            <a:ext cx="9401" cy="645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6499" y="25609"/>
                            <a:ext cx="2953" cy="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12024B"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  <w:t>举办地信息：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pt;margin-top:0.9pt;height:39pt;width:470.05pt;z-index:251659264;mso-width-relative:page;mso-height-relative:page;" coordorigin="6492,25609" coordsize="9401,780" o:gfxdata="UEsDBAoAAAAAAIdO4kAAAAAAAAAAAAAAAAAEAAAAZHJzL1BLAwQUAAAACACHTuJAoUj3FNYAAAAG&#10;AQAADwAAAGRycy9kb3ducmV2LnhtbE2OQUvDQBCF74L/YRnBm93EoDZpNkWKeiqCrSC9TZNpEpqd&#10;Ddlt0v57pyc9DW/e470vX55tp0YafOvYQDyLQBGXrmq5NvC9fX+Yg/IBucLOMRm4kIdlcXuTY1a5&#10;ib9o3IRaSQn7DA00IfSZ1r5syKKfuZ5YvIMbLAaRQ62rAScpt51+jKJnbbFlWWiwp1VD5XFzsgY+&#10;Jpxek/htXB8Pq8tu+/T5s47JmPu7OFqACnQOf2G44gs6FMK0dyeuvOoMXMGDvOWImyZpAmpv4CWd&#10;gy5y/R+/+AVQSwMEFAAAAAgAh07iQI09NIRnAwAAyAgAAA4AAABkcnMvZTJvRG9jLnhtbN1WzW4b&#10;NxC+F+g7ELzXu1KklXdhOXAs2yjgNAbcoGeKy/0B+FeS8so5B2mPPRQ99dKe+wJtkT5N4uQxMiR3&#10;ZUVxiyAJcqgPa3I4HH7zceajDu6vBUdXzNhWyTke7aUYMUlV2cp6jh9/e/rVPkbWEVkSriSb42tm&#10;8f3DL7846HTBxqpRvGQGQRBpi07PceOcLpLE0oYJYveUZhIWK2UEcTA1dVIa0kF0wZNxmmZJp0yp&#10;jaLMWrAu4iLuI5r3CaiqqqVsoehKMOliVMM4cZCSbVpt8WFAW1WMukdVZZlDfI4hUxe+cAiMl/6b&#10;HB6QojZENy3tIZD3gbCTkyCthEM3oRbEEbQy7TuhREuNsqpye1SJJCYSGIEsRukON2dGrXTIpS66&#10;Wm9Ih4vaYf2Dw9Jvri4Mass5HgMlkgi48Vd/P335048IDMBOp+sCnM6MvtQXpjfUceYTXldG+P+Q&#10;CloHXq83vLK1QxSM0zzLs3tTjCisTfLpvbQnnjZwO35bNsnHGMHqeJqlebwV2pz0+/NJOoqbZ/th&#10;ZzKcm3h4GzSdhpK0tzzZj+PpsiGaBfqtp6DnKRtoevHXz6//+fPl899RFokKXhuWbGGBsDso2s41&#10;73MdmLrNNJtMfdRNpqTQxrozpgTyA8hMCXYBNe8RkoJcnVsX/Qc/b7aKt+Vpy3mYmHp5zA26ItAM&#10;DxaL2clJ2MtX4qEqo3mSwl/kH8z+doJ3NpgBj41hAra34nOJOlCU8QwiIEpAGyrAB0Ohob6srDEi&#10;vAbRoc6Eg6Xy0AB1TG5BbBOPC2EjCtE6kBveijne9yCG++cSAPgLjyz70VKV13BJRsUut5qetkDV&#10;ObHughhoa4AFwucewafiCrCqfoRRo8yTu+ze33NtnmDUgUxAHt+viGEY8a8l1Fc+mkwgrAuTyXTm&#10;u8hsryy3V+RKHCsgH6oZ0IWh93d8GFZGie9AH4/8qbBEJIWzI2P95NhF+QKFpezoKLiBlmjizuWl&#10;pj64J1Sqo5VTVRuK4padnjToEt/an6FdZkO73Pzyw82vf9z89gzNdtoFufUDBSIwGuz/3jj5rkgM&#10;jTMGVblbIt5pHAOPwn/1zFZVxooG6Urfrlfogjvqz62X6yCQ/+tShIaOVfnpCjGoODxwQVL6x9i/&#10;oNvzULi3P0AO3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ChSPcU1gAAAAYBAAAPAAAAAAAAAAEA&#10;IAAAACIAAABkcnMvZG93bnJldi54bWxQSwECFAAUAAAACACHTuJAjT00hGcDAADICAAADgAAAAAA&#10;AAABACAAAAAlAQAAZHJzL2Uyb0RvYy54bWxQSwUGAAAAAAYABgBZAQAA/gYAAAAA&#10;">
                <o:lock v:ext="edit" aspectratio="f"/>
                <v:shape id="_x0000_s1026" o:spid="_x0000_s1026" o:spt="15" type="#_x0000_t15" style="position:absolute;left:6492;top:25699;height:645;width:9401;v-text-anchor:middle;" fillcolor="#BDD7EE [1300]" filled="t" stroked="f" coordsize="21600,21600" o:gfxdata="UEsDBAoAAAAAAIdO4kAAAAAAAAAAAAAAAAAEAAAAZHJzL1BLAwQUAAAACACHTuJAT7W/bb0AAADa&#10;AAAADwAAAGRycy9kb3ducmV2LnhtbEWPS4sCMRCE74L/IbTgTTPjQdbRKKsiKOhhfbDXZtJOZnfS&#10;GSbxtb/eLAgei6r6iprM7rYSV2p86VhB2k9AEOdOl1woOB5WvQ8QPiBrrByTggd5mE3brQlm2t34&#10;i677UIgIYZ+hAhNCnUnpc0MWfd/VxNE7u8ZiiLIppG7wFuG2koMkGUqLJccFgzUtDOW/+4tVcPk8&#10;PTZrOdrSMv2Z777/Um/OJ6W6nTQZgwh0D+/wq73WCobwfyXeAD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b9tvQAA&#10;ANoAAAAPAAAAAAAAAAEAIAAAACIAAABkcnMvZG93bnJldi54bWxQSwECFAAUAAAACACHTuJAMy8F&#10;njsAAAA5AAAAEAAAAAAAAAABACAAAAAMAQAAZHJzL3NoYXBleG1sLnhtbFBLBQYAAAAABgAGAFsB&#10;AAC2AwAAAAA=&#10;" adj="2086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6499;top:25609;height:780;width:2953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912024B"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  <w:t>举办地信息：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09E53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4C3C0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2284730</wp:posOffset>
            </wp:positionV>
            <wp:extent cx="5907405" cy="2517140"/>
            <wp:effectExtent l="0" t="0" r="17145" b="1651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平阳省是毗邻越南最大城市胡志明市的工业中心省份，与胡志明市距离仅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45分钟车程，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平阳省目前有30多个工业园区，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工业园区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入驻率达到95%以上。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平阳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被称为越南的工业“首都”，占整个南方工业区的四分之一，占越南工业区面积的13%。中国在平阳投资的项目超1613个，投资总额超过100亿美元。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以平阳工业制造为中心的南部工业集群以汽车制造、精密机械、家具制造、医疗器械、电子制造、物流等为主要产业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。作为越南智能生态工业区的典范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，平阳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通过重点吸引高新技术、产业配套等，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2030年实现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生产自动化、生产流程智能化，现有工业园区智慧化，能够提供人工智能、大数据等4.0技术平台，成为在技术创新方面领先全国的现代化工业中心。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平阳是越南南部地区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工业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展会优先举办地。</w:t>
      </w:r>
    </w:p>
    <w:p w14:paraId="3BFE29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2444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6EE3C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6BA27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49BD47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0A6DC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459CFC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B292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74D70D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60D3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72B68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4FDC1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60960</wp:posOffset>
                </wp:positionV>
                <wp:extent cx="6085840" cy="449580"/>
                <wp:effectExtent l="0" t="0" r="1016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840" cy="449614"/>
                          <a:chOff x="6506" y="29444"/>
                          <a:chExt cx="9584" cy="891"/>
                        </a:xfrm>
                      </wpg:grpSpPr>
                      <wps:wsp>
                        <wps:cNvPr id="12" name="五边形 12"/>
                        <wps:cNvSpPr/>
                        <wps:spPr>
                          <a:xfrm>
                            <a:off x="6631" y="29479"/>
                            <a:ext cx="9459" cy="856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6506" y="29444"/>
                            <a:ext cx="2864" cy="8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B502B4"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  <w:lang w:eastAsia="zh-CN"/>
                                </w:rPr>
                                <w:t>上届现场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  <w:t>：</w:t>
                              </w:r>
                            </w:p>
                            <w:p w14:paraId="28D6F1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5pt;margin-top:4.8pt;height:35.4pt;width:479.2pt;z-index:251661312;mso-width-relative:page;mso-height-relative:page;" coordorigin="6506,29444" coordsize="9584,891" o:gfxdata="UEsDBAoAAAAAAIdO4kAAAAAAAAAAAAAAAAAEAAAAZHJzL1BLAwQUAAAACACHTuJAH7LsSNkAAAAI&#10;AQAADwAAAGRycy9kb3ducmV2LnhtbE2PQWvCQBSE74X+h+UVetPdrdZqmhcp0vYkQrUg3tbkmQSz&#10;b0N2TfTfd3tqj8MMM9+ky6ttRE+drx0j6LECQZy7ouYS4Xv3MZqD8MFwYRrHhHAjD8vs/i41SeEG&#10;/qJ+G0oRS9gnBqEKoU2k9HlF1vixa4mjd3KdNSHKrpRFZ4ZYbhv5pNRMWlNzXKhMS6uK8vP2YhE+&#10;BzO8TfR7vz6fVrfD7nmzX2tCfHzQ6hVEoGv4C8MvfkSHLDId3YULLxqEkdaTGEVYzEBEfzF90SCO&#10;CHM1BZml8v+B7AdQSwMEFAAAAAgAh07iQPaZoBtwAwAAzAgAAA4AAABkcnMvZTJvRG9jLnhtbN1W&#10;y24kNRTdI/EPVu1JdfdUV7pL6Ywy6SRCCkykgFi7Xa6H5LKN7U51Zj0ClixGs2IDa34AEHwNE/gM&#10;ju2uzoMAI0AsyKJiX9vX555773EfPN10glxxY1slF8l4b5QQLpkqW1kvko8/On1vlhDrqCypUJIv&#10;kmtuk6eH775z0OuCT1SjRMkNgRNpi14vksY5XaSpZQ3vqN1TmkssVsp01GFq6rQ0tIf3TqST0ShP&#10;e2VKbRTj1sK6jIvJ1qN5G4eqqlrGl4qtOy5d9Gq4oA4h2abVNjkMaKuKM/e8qix3RCwSROrCF5dg&#10;vPLf9PCAFrWhumnZFgJ9GwgPYupoK3HpztWSOkrWpv2dq65lRllVuT2mujQGEhhBFOPRA27OjFrr&#10;EEtd9LXekY5EPWD9b7tlH15dGNKWqIR5QiTtkPFffnj55ssvCAxgp9d1gU1nRl/qC7M11HHmA95U&#10;pvP/EQrZBF6vd7zyjSMMxnw0m84yUM6wlmXzfJxF4lmD7Phj+XSUJwSrk3mW7RZPtufnOB0Pz+Zj&#10;fzId7k09vB2aXqMk7S1P9p/xdNlQzQP91lMw8DQZePr5+1e//vTdmx+/IeNJpCrs2/FkCwvKHiEp&#10;z5+Mh2j3A8u0GLiaZ1MkwhM1m+b3YqWFNtadcdURP0BsquMXqHqPkRb06ty6yM2wz5utEm152goR&#10;JqZeHQtDrija4dlyuX9yEs6KdfeBKqM5G+Evpgdmn5+wOx/M4N5GNyEP9/wLSXpU0mQfHgijUIcK&#10;+DDsNCrMyjohVNSQHeZMuFgqDw2oY3BLapt4XXAbUXStg+CItgMlHkQABxRCAoBPeWTZj1aqvEaa&#10;jIp9bjU7bUHVObXugho0NmBB+txzfCqhgFVtRwlplHnxmN3v91ybFwnpIRSI49M1NTwh4n2JCpuP&#10;M1/aLkyy6f4EE3N3ZXV3Ra67YwXykX+gC0O/34lhWBnVfQKFPPK3YolKhrsjY9vJsYsCBo1l/Ogo&#10;bIOaaOrO5aVm3rknVKqjtVNVG4rilp0taegT39z/RcOgd6Ow3Lz+/Oarb2++/oxEAfDXo7F8wxC3&#10;eaYgBKG9vf2PWucRoRhaZzLLB5n4q9YxeBj+rGvu1GWs6fzJdHS/Yh+vQLdZbYJI/q+LES0d6/Lf&#10;K8Wg5HjkgqhsH2T/it6dh9K9/RFy+B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fsuxI2QAAAAgB&#10;AAAPAAAAAAAAAAEAIAAAACIAAABkcnMvZG93bnJldi54bWxQSwECFAAUAAAACACHTuJA9pmgG3AD&#10;AADMCAAADgAAAAAAAAABACAAAAAoAQAAZHJzL2Uyb0RvYy54bWxQSwUGAAAAAAYABgBZAQAACgcA&#10;AAAA&#10;">
                <o:lock v:ext="edit" aspectratio="f"/>
                <v:shape id="_x0000_s1026" o:spid="_x0000_s1026" o:spt="15" type="#_x0000_t15" style="position:absolute;left:6631;top:29479;height:856;width:9459;v-text-anchor:middle;" fillcolor="#BDD7EE [1300]" filled="t" stroked="f" coordsize="21600,21600" o:gfxdata="UEsDBAoAAAAAAIdO4kAAAAAAAAAAAAAAAAAEAAAAZHJzL1BLAwQUAAAACACHTuJAi38GH7sAAADb&#10;AAAADwAAAGRycy9kb3ducmV2LnhtbEVPS4vCMBC+C/6HMIIX0VQFlWrqQRBEFHareB6bsS1tJqWJ&#10;r/31m4UFb/PxPWe1fplaPKh1pWUF41EEgjizuuRcwfm0HS5AOI+ssbZMCt7kYJ10OyuMtX3yNz1S&#10;n4sQwi5GBYX3TSylywoy6Ea2IQ7czbYGfYBtLnWLzxBuajmJopk0WHJoKLChTUFZld6NguO0GuwP&#10;X6hn++n7Yn/S+fGyuCrV742jJQhPL/8R/7t3OsyfwN8v4QC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38GH7sAAADb&#10;AAAADwAAAAAAAAABACAAAAAiAAAAZHJzL2Rvd25yZXYueG1sUEsBAhQAFAAAAAgAh07iQDMvBZ47&#10;AAAAOQAAABAAAAAAAAAAAQAgAAAACgEAAGRycy9zaGFwZXhtbC54bWxQSwUGAAAAAAYABgBbAQAA&#10;tAMAAAAA&#10;" adj="20623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6506;top:29444;height:856;width:2864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4B502B4"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  <w:lang w:eastAsia="zh-CN"/>
                          </w:rPr>
                          <w:t>上届现场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  <w:t>：</w:t>
                        </w:r>
                      </w:p>
                      <w:p w14:paraId="28D6F173"/>
                    </w:txbxContent>
                  </v:textbox>
                </v:shape>
              </v:group>
            </w:pict>
          </mc:Fallback>
        </mc:AlternateContent>
      </w:r>
    </w:p>
    <w:p w14:paraId="682CC88F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745F0B1F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71120</wp:posOffset>
            </wp:positionV>
            <wp:extent cx="6006465" cy="3462020"/>
            <wp:effectExtent l="0" t="0" r="13335" b="5080"/>
            <wp:wrapNone/>
            <wp:docPr id="8" name="图片 8" descr="173460104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6010493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DF7EE">
      <w:pPr>
        <w:spacing w:line="0" w:lineRule="atLeast"/>
        <w:ind w:firstLine="668"/>
        <w:rPr>
          <w:rFonts w:ascii="微软雅黑" w:hAnsi="微软雅黑" w:eastAsia="微软雅黑" w:cs="微软雅黑"/>
          <w:b/>
          <w:bCs/>
          <w:color w:val="3E3E3E"/>
          <w:spacing w:val="27"/>
          <w:sz w:val="28"/>
          <w:szCs w:val="28"/>
          <w:shd w:val="clear" w:color="auto" w:fill="FFFFFF"/>
        </w:rPr>
      </w:pPr>
    </w:p>
    <w:p w14:paraId="0C6E6610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7954258F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  <w:lang w:eastAsia="zh-CN"/>
        </w:rPr>
      </w:pPr>
    </w:p>
    <w:p w14:paraId="3ED5AF52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  <w:lang w:eastAsia="zh-CN"/>
        </w:rPr>
      </w:pPr>
    </w:p>
    <w:p w14:paraId="6814D375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553253C6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78F1F119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4F576655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7FAEECA7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56CF9B9C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0C131AA3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14630FC3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88265</wp:posOffset>
                </wp:positionV>
                <wp:extent cx="6045835" cy="424815"/>
                <wp:effectExtent l="0" t="0" r="12065" b="1333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35" cy="424815"/>
                          <a:chOff x="6438" y="32326"/>
                          <a:chExt cx="9521" cy="669"/>
                        </a:xfrm>
                      </wpg:grpSpPr>
                      <wps:wsp>
                        <wps:cNvPr id="16" name="五边形 16"/>
                        <wps:cNvSpPr/>
                        <wps:spPr>
                          <a:xfrm>
                            <a:off x="6438" y="32326"/>
                            <a:ext cx="9521" cy="669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6474" y="32347"/>
                            <a:ext cx="2337" cy="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16A5F"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0000"/>
                                  <w:spacing w:val="27"/>
                                  <w:sz w:val="28"/>
                                  <w:szCs w:val="28"/>
                                  <w:shd w:val="clear" w:color="auto" w:fill="FFFFFF"/>
                                </w:rPr>
                                <w:t>参展方案：</w:t>
                              </w:r>
                            </w:p>
                            <w:p w14:paraId="3915D9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5pt;margin-top:6.95pt;height:33.45pt;width:476.05pt;z-index:251662336;mso-width-relative:page;mso-height-relative:page;" coordorigin="6438,32326" coordsize="9521,669" o:gfxdata="UEsDBAoAAAAAAIdO4kAAAAAAAAAAAAAAAAAEAAAAZHJzL1BLAwQUAAAACACHTuJANFUBUdcAAAAH&#10;AQAADwAAAGRycy9kb3ducmV2LnhtbE2OQWvCQBCF74X+h2UKveluFEuM2UiRticpVAvF25odk2B2&#10;NmTXRP99p6d6esx7jzdfvr66VgzYh8aThmSqQCCV3jZUafjev09SECEasqb1hBpuGGBdPD7kJrN+&#10;pC8cdrESPEIhMxrqGLtMylDW6EyY+g6Js5PvnYl89pW0vRl53LVyptSLdKYh/lCbDjc1lufdxWn4&#10;GM34Ok/ehu35tLkd9ovPn22CWj8/JWoFIuI1/pfhD5/RoWCmo7+QDaLVMFlyke05K8fLRTIDcdSQ&#10;qhRkkct7/uIXUEsDBBQAAAAIAIdO4kBxM1xEcQMAAMwIAAAOAAAAZHJzL2Uyb0RvYy54bWzdVs1u&#10;GzcQvhfoOxC81yutVit5YTlwLNso4DYG3CBnisv9AfhXkvLKOQdtjz0EOfXSnvsCTZA8TeLkMTIk&#10;d2XHcYKgLXqoD2tyhjv85puZb7V3byM4umDGtkou8HhnhBGTVJWtrBf44Q/H38wxso7IknAl2QJf&#10;Movv7X/91V6nC5aqRvGSGQRBpC06vcCNc7pIEksbJojdUZpJcFbKCOJga+qkNKSD6IIn6WiUJ50y&#10;pTaKMmvBuoxO3Ec0XxJQVVVL2VLRtWDSxaiGceIgJdu02uL9gLaqGHUPqsoyh/gCQ6YuPOESWK/8&#10;M9nfI0VtiG5a2kMgXwLhVk6CtBIu3YZaEkfQ2rQfhRItNcqqyu1QJZKYSGAEshiPbnFzYtRah1zq&#10;oqv1lnQo1C3W/3ZY+v3FmUFtucDpGCNJBFT87Ysnb379BYEB2Ol0XcChE6PP9ZnpDXXc+YQ3lRH+&#10;P6SCNoHXyy2vbOMQBWM+yqbzyRQjCr4szebjaSSeNlAd/1qeTaDtwDtJJ2k+OI/693enHpx/Oc93&#10;vTMZ7k08vC2aTkNL2mue7D/j6bwhmgX6raeg52mcDzy9fv703au/3rz8A4EtMBPObXmyhQXK7iDp&#10;rmwHrj6dKym0se6EKYH8AnJTgp1B13uMpCAXp9ZFboZz3mwVb8vjlvOwMfXqkBt0QWAc7i+Xs6Oj&#10;8C5fi+9UGc3ZCP5iBcDs6xNO54MZuLcxTKjDB/G5RB1oSjqDCIgSUIcK8MFSaOgwK2uMCK9Bdqgz&#10;4WKpPDRAHZNbEtvE60LYiEK0DgSHt2KB5x5EAAcouAQAvuSRZb9aqfISymRUnHOr6XELVJ0S686I&#10;gcEGWCB97gE8Kq4Aq+pXGDXKPL7L7s97rs1jjDoQCsjjxzUxDCP+rYQO2x1nmVeWsMmmsxQ25qZn&#10;ddMj1+JQAfnQz4AuLP15x4dlZZR4BAp54G8FF5EU7o6M9ZtDFwUMNJayg4NwDNREE3cqzzX1wT2h&#10;Uh2snara0BTX7PSkwZz44f4vBgYmOwrL1bOfr3778+r3n9B4fmtgkNvcVyAEveYMRR3mfKsveTbL&#10;BqHIZrFBhtFJJ5NZLxNpEJitTHw0OgY+DJ+bmht9GXs6n0xHH3bs3R3oNqtNLwX/42aEkY59+e+1&#10;YlBy+MgFUek/yP4renMfWvf6R8j+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DRVAVHXAAAABwEA&#10;AA8AAAAAAAAAAQAgAAAAIgAAAGRycy9kb3ducmV2LnhtbFBLAQIUABQAAAAIAIdO4kBxM1xEcQMA&#10;AMwIAAAOAAAAAAAAAAEAIAAAACYBAABkcnMvZTJvRG9jLnhtbFBLBQYAAAAABgAGAFkBAAAJBwAA&#10;AAA=&#10;">
                <o:lock v:ext="edit" aspectratio="f"/>
                <v:shape id="_x0000_s1026" o:spid="_x0000_s1026" o:spt="15" type="#_x0000_t15" style="position:absolute;left:6438;top:32326;height:669;width:9521;v-text-anchor:middle;" fillcolor="#BDD7EE [1300]" filled="t" stroked="f" coordsize="21600,21600" o:gfxdata="UEsDBAoAAAAAAIdO4kAAAAAAAAAAAAAAAAAEAAAAZHJzL1BLAwQUAAAACACHTuJAldSSC7sAAADb&#10;AAAADwAAAGRycy9kb3ducmV2LnhtbEVPPW/CMBDdK/EfrEPqVux0ABQwDKBIiAG1SYeOp/iII+Jz&#10;iN1A/31dCYntnt7nrbd314mRhtB61pDNFAji2puWGw1fVfG2BBEissHOM2n4pQDbzeRljbnxN/6k&#10;sYyNSCEcctRgY+xzKUNtyWGY+Z44cWc/OIwJDo00A95SuOvku1Jz6bDl1GCxp52l+lL+OA3V91hU&#10;l9LuT+pYtNVHVlwXKtP6dZqpFYhI9/gUP9wHk+bP4f+XdI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SSC7sAAADb&#10;AAAADwAAAAAAAAABACAAAAAiAAAAZHJzL2Rvd25yZXYueG1sUEsBAhQAFAAAAAgAh07iQDMvBZ47&#10;AAAAOQAAABAAAAAAAAAAAQAgAAAACgEAAGRycy9zaGFwZXhtbC54bWxQSwUGAAAAAAYABgBbAQAA&#10;tAMAAAAA&#10;" adj="20842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6474;top:32347;height:625;width:2337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9516A5F"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0000"/>
                            <w:spacing w:val="27"/>
                            <w:sz w:val="28"/>
                            <w:szCs w:val="28"/>
                            <w:shd w:val="clear" w:color="auto" w:fill="FFFFFF"/>
                          </w:rPr>
                          <w:t>参展方案：</w:t>
                        </w:r>
                      </w:p>
                      <w:p w14:paraId="3915D99B"/>
                    </w:txbxContent>
                  </v:textbox>
                </v:shape>
              </v:group>
            </w:pict>
          </mc:Fallback>
        </mc:AlternateContent>
      </w:r>
    </w:p>
    <w:p w14:paraId="33B0F948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</w:p>
    <w:p w14:paraId="4CF437CC">
      <w:pPr>
        <w:spacing w:line="0" w:lineRule="atLeast"/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8"/>
          <w:szCs w:val="28"/>
          <w:shd w:val="clear" w:color="auto" w:fill="FFFFFF"/>
        </w:rPr>
        <w:t>VIAF&amp;VMAT BINH DUONG 2025</w:t>
      </w:r>
    </w:p>
    <w:p w14:paraId="7D54B1CA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支持单位：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越南工贸部、越南平阳省人民委员会、北宁省人民委员会</w:t>
      </w:r>
    </w:p>
    <w:p w14:paraId="5B47C4FC">
      <w:pPr>
        <w:pBdr>
          <w:top w:val="none" w:color="000000" w:sz="0" w:space="0"/>
        </w:pBdr>
        <w:spacing w:line="0" w:lineRule="atLeast"/>
        <w:rPr>
          <w:rFonts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展会时间：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202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年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06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18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至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日</w:t>
      </w:r>
    </w:p>
    <w:p w14:paraId="1D62AA5D">
      <w:pPr>
        <w:pBdr>
          <w:top w:val="none" w:color="000000" w:sz="0" w:space="0"/>
        </w:pBdr>
        <w:spacing w:line="0" w:lineRule="atLeast"/>
        <w:rPr>
          <w:rFonts w:hint="default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展会地点：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越南平阳省新城国际会展中心(WTC)</w:t>
      </w:r>
    </w:p>
    <w:p w14:paraId="67ECE564">
      <w:pPr>
        <w:pBdr>
          <w:top w:val="none" w:color="000000" w:sz="0" w:space="0"/>
        </w:pBdr>
        <w:spacing w:line="0" w:lineRule="atLeast"/>
        <w:rPr>
          <w:rFonts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联展规模：</w:t>
      </w:r>
      <w:r>
        <w:rPr>
          <w:rStyle w:val="11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5"/>
          <w:szCs w:val="25"/>
          <w:shd w:val="clear" w:fill="FFFFFF"/>
        </w:rPr>
        <w:t> </w:t>
      </w:r>
      <w:r>
        <w:rPr>
          <w:rFonts w:hint="default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17000平方</w:t>
      </w:r>
    </w:p>
    <w:p w14:paraId="43718060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越南组办：</w:t>
      </w:r>
      <w:r>
        <w:rPr>
          <w:rFonts w:hint="default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OMG会展策划管理有限公司</w:t>
      </w:r>
    </w:p>
    <w:p w14:paraId="45CA97C1">
      <w:pP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中国组办：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广西博越展览有限公司</w:t>
      </w:r>
    </w:p>
    <w:p w14:paraId="36BB7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0" w:lineRule="atLeast"/>
        <w:textAlignment w:val="auto"/>
        <w:rPr>
          <w:rFonts w:ascii="微软雅黑" w:hAnsi="微软雅黑" w:eastAsia="微软雅黑" w:cs="微软雅黑"/>
          <w:b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F4E79" w:themeColor="accent1" w:themeShade="80"/>
          <w:spacing w:val="27"/>
          <w:sz w:val="22"/>
          <w:szCs w:val="22"/>
          <w:shd w:val="clear" w:color="auto" w:fill="FFFFFF"/>
        </w:rPr>
        <w:t>参展费用：</w:t>
      </w:r>
    </w:p>
    <w:p w14:paraId="434908D6">
      <w:pP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  <w:lang w:eastAsia="zh-CN"/>
        </w:rPr>
        <w:t>注册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  <w:t>费：2000元/企业</w:t>
      </w:r>
    </w:p>
    <w:p w14:paraId="087F7F2F">
      <w:pP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  <w:t>展位费：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  <w:lang w:val="en-US" w:eastAsia="zh-CN"/>
        </w:rPr>
        <w:t>28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  <w:t>800元/标展（双开口加收10%）</w:t>
      </w:r>
    </w:p>
    <w:p w14:paraId="6393E483">
      <w:pP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  <w:t xml:space="preserve">       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  <w:lang w:val="en-US" w:eastAsia="zh-CN"/>
        </w:rPr>
        <w:t>3088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  <w:t>元/平方光地（净地，须自行搭建，18平方起租）</w:t>
      </w:r>
    </w:p>
    <w:p w14:paraId="152F55B8">
      <w:pPr>
        <w:spacing w:line="0" w:lineRule="atLeast"/>
        <w:rPr>
          <w:rFonts w:hint="eastAsia" w:ascii="微软雅黑" w:hAnsi="微软雅黑" w:eastAsia="微软雅黑" w:cs="微软雅黑"/>
          <w:b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  <w:t>标展配套：展出场地（3m×3m），三面展板(高2.5M)。楣板制作，一张咨询台，二把椅子，地毯，220/5A电源插座一个，一个LED灯管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  <w:lang w:val="en-US" w:eastAsia="zh-CN"/>
        </w:rPr>
        <w:t>或两只射灯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color w:val="3E3E3E"/>
          <w:spacing w:val="27"/>
          <w:szCs w:val="21"/>
          <w:shd w:val="clear" w:color="auto" w:fill="FFFFFF"/>
        </w:rPr>
        <w:t>。</w:t>
      </w:r>
    </w:p>
    <w:p w14:paraId="46DD6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0" w:lineRule="atLeast"/>
        <w:textAlignment w:val="auto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1F4E79" w:themeColor="accent1" w:themeShade="80"/>
          <w:spacing w:val="27"/>
          <w:sz w:val="22"/>
          <w:szCs w:val="22"/>
          <w:shd w:val="clear" w:color="auto" w:fill="FFFFFF"/>
        </w:rPr>
        <w:t>随团费用：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另提供参展行程及费用预算；</w:t>
      </w:r>
    </w:p>
    <w:p w14:paraId="619961A4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行程将提供到越南的星级酒店住宿、商务用餐、专车、领队服务、越南签证、行业对话会、对口买家邀约对接、市场考察、商务旅游等增值服务。敬请联系咨询！</w:t>
      </w:r>
    </w:p>
    <w:p w14:paraId="5EB0B273">
      <w:pP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8"/>
          <w:szCs w:val="28"/>
          <w:shd w:val="clear" w:color="auto" w:fill="FFFFFF"/>
        </w:rPr>
        <w:br w:type="page"/>
      </w:r>
    </w:p>
    <w:p w14:paraId="538CE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0" w:lineRule="atLeast"/>
        <w:ind w:firstLine="669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8"/>
          <w:szCs w:val="28"/>
          <w:shd w:val="clear" w:color="auto" w:fill="FFFFFF"/>
        </w:rPr>
        <w:t>参展产品范围</w:t>
      </w:r>
    </w:p>
    <w:p w14:paraId="12E8B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default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</w:p>
    <w:p w14:paraId="5EDF3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工业自动化及工业机器人：</w:t>
      </w:r>
    </w:p>
    <w:p w14:paraId="26789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1．FA系统及装置：生产自动化，索引表、联轴器、轴承、导轨、自动喷嘴、离合器/制动器、变化/减速机、齿轮、滚珠丝杠、分割器、分配器、气瓶、压缩机、控制阀、执行器；</w:t>
      </w:r>
    </w:p>
    <w:p w14:paraId="6BE6A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2．传感器与控制：传感器、编码器、计数器、仪器仪表、指示灯、定时器、温度/压力表、流量计、测量测试、PLC、变频器、变频器、开关、控制器、驱动、数控、继电器、温度控制设备灯；</w:t>
      </w:r>
    </w:p>
    <w:p w14:paraId="0FE8F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3．运动控制与机器人: 伺服电机、直线电机、变频器、步进电机、交流电机、齿轮马达、CNC控制器、运动控制器、机器人控制器、垂直多关节机器人、弹跳机器人、码垛机器人、工业机器人、机器人的相关设备及部件；</w:t>
      </w:r>
    </w:p>
    <w:p w14:paraId="05E7E2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4．工业软件：SCADA系统、人机界面、自动识别系统及解决方案、S/W、DCS、MES、DAS、过程监控和控制环境、触摸面板、现场总线、工控机、触摸屏、嵌入式解决方案、通信板、以太网通信设备、CAD/CAM、CIM；</w:t>
      </w:r>
    </w:p>
    <w:p w14:paraId="5BBAC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5．液压与气动元件：气缸、压缩机、泵、电动机、控制阀、执行器、工业气动阀、真空系统、喷嘴；</w:t>
      </w:r>
    </w:p>
    <w:p w14:paraId="04AB24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6．物流自动化系统：移送机、自动门、升降机、卷扬机、链条、传送带、滚轮、电缆支架、真空吸附移送系统、SCM、ERP、条形码系统、打印机、条形码扫描仪、掌上终端机、产业用PDA、RFID、DPS、POS等。</w:t>
      </w:r>
    </w:p>
    <w:p w14:paraId="4F1E45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4331F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机器视觉技术</w:t>
      </w:r>
    </w:p>
    <w:p w14:paraId="066F2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机器视觉核心部件、智能相机：黑白智能相机、线扫描智能相机、彩色智能相机、CMOS智能相机、ID读码器、图像处理软件、机器视觉工具软件、工业镜头、FA镜头、高分辨率镜头、图像扫描镜头、光源、LED光源、紫外照明系统、红外光源、图像处理系统：光学文字、识别系统、自动化/机器人技术、机器视觉集成：字符处理和识别系统、智能视觉、表面检测等；</w:t>
      </w:r>
    </w:p>
    <w:p w14:paraId="561E0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661FC5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3C自动化技术</w:t>
      </w:r>
    </w:p>
    <w:p w14:paraId="4B709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．3C自动化设备展区：冲压、钻攻、点胶、焊锡、拧螺丝、雕刻、抛光、喷砂、插件、打磨、平磨、丝印、固化/烘干、贴合、清洗、镀膜、切割、覆膜、贴标、上下料、传送、防静电、包装、搬运等工序的机器人自动化设备等；</w:t>
      </w:r>
    </w:p>
    <w:p w14:paraId="11244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2．电子制造自动化设备展区：机器人及运动控制设备，自动化设备/配件，传送设备，工具，组装设备及材料；</w:t>
      </w:r>
    </w:p>
    <w:p w14:paraId="14BCA8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3．SMT 技术和设备展区：印刷设备和附件、贴装设备、元器件供料系统、传输系统和附件、芯片载体、封装设备、固化系统、视觉定位系统、胶粘和涂覆材料、相关化学制品、生产线工具和设备、PCB 制造和装配；</w:t>
      </w:r>
    </w:p>
    <w:p w14:paraId="6C4AC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4．焊接设备及材料：波峰焊设备、回流焊设备、拉焊设备、融锡锅/锡膏/锡线/ 锡条/锡球、胶水（红胶/黄胶/黑胶）、助焊剂、烙铁头清洁装置/烙铁头、焊台、热风焊接设备、红外焊接设备、激光焊接设备、超声焊接设备、气相焊接设备、焊枪、焊点检测设备、焊点可靠性测试系统、除焊系统、清洗设备及材料；</w:t>
      </w:r>
    </w:p>
    <w:p w14:paraId="14049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5．测试与测量：2D/3D 检测系统、裸板检测设备、电子元器件视觉检测设备、薄膜厚度检测设备、ICT 设备、AOI 设备、红外检测设备、芯片框架检测设备、光学显微镜、PCB 视觉检测设备、焊点视觉检测设备、温度、湿度测试/环境测试设备、粘度计/示波器/温度计、X-Ray 设备、功能性测试设备等；</w:t>
      </w:r>
    </w:p>
    <w:p w14:paraId="4F1F0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6．零部件及控制系统展区：伺服电机、步进电机、直线电机、减速机、马达、气动系统、执行器、模组、丝杠、导轨、滑轨、齿轮、皮带、皮带轮、联轴器、离合器、制动器、同步带、紧固件、轴承、凸轮、PLC、SCADA、变频器、数控系统、启动器、传感器、变送器、执行器、远程监控、工业开关、嵌入式系统、机器视觉系统及组件、工业电脑、数据获取及辨别系统、线性定位系统、运动控制系统、机械手、机器人本体等；</w:t>
      </w:r>
    </w:p>
    <w:p w14:paraId="74078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7．其他展区：ESD 防静电和净化设备、试验设备、条码设备及材料、印制电路板等</w:t>
      </w:r>
    </w:p>
    <w:p w14:paraId="13AFC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</w:p>
    <w:p w14:paraId="5FCAD0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物料自动搬运技术：</w:t>
      </w:r>
    </w:p>
    <w:p w14:paraId="5F0876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default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AGV自动化物流设备及系统、AGV自动搬运车,AGV无人搬运车,全向移动AGV小车,智能AGV小车、磁导航AGV小车、无轨导航AGV小车、智能仓储、磁导航叉车AGV、AGV无人搬运，各类AGV小车、自动导航车、AGV小车附件等</w:t>
      </w:r>
    </w:p>
    <w:p w14:paraId="0B24B1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eastAsia="zh-CN"/>
        </w:rPr>
      </w:pPr>
    </w:p>
    <w:p w14:paraId="5E724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40" w:lineRule="exact"/>
        <w:jc w:val="left"/>
        <w:textAlignment w:val="auto"/>
        <w:rPr>
          <w:rFonts w:ascii="微软雅黑" w:hAnsi="微软雅黑" w:eastAsia="微软雅黑" w:cs="微软雅黑 Light"/>
          <w:b/>
          <w:bCs/>
          <w:color w:val="ED7D31" w:themeColor="accent2"/>
          <w:szCs w:val="21"/>
          <w14:textFill>
            <w14:solidFill>
              <w14:schemeClr w14:val="accent2"/>
            </w14:solidFill>
          </w14:textFill>
        </w:rPr>
      </w:pPr>
    </w:p>
    <w:p w14:paraId="7DD62B5A">
      <w:pPr>
        <w:spacing w:line="0" w:lineRule="atLeast"/>
        <w:jc w:val="left"/>
        <w:rPr>
          <w:rFonts w:ascii="微软雅黑" w:hAnsi="微软雅黑" w:eastAsia="微软雅黑" w:cs="微软雅黑"/>
          <w:b/>
          <w:bCs/>
          <w:color w:val="FF0000"/>
          <w:spacing w:val="27"/>
          <w:sz w:val="22"/>
          <w:szCs w:val="22"/>
        </w:rPr>
      </w:pPr>
      <w:r>
        <w:rPr>
          <w:rFonts w:hint="default" w:ascii="微软雅黑" w:hAnsi="微软雅黑" w:eastAsia="微软雅黑" w:cs="微软雅黑"/>
          <w:bCs/>
          <w:spacing w:val="27"/>
          <w:sz w:val="22"/>
          <w:szCs w:val="22"/>
          <w:highlight w:val="yellow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111760</wp:posOffset>
            </wp:positionV>
            <wp:extent cx="996950" cy="996950"/>
            <wp:effectExtent l="0" t="0" r="12700" b="12700"/>
            <wp:wrapSquare wrapText="bothSides"/>
            <wp:docPr id="9" name="图片 9" descr="3409b81df5bf02a233d8f685444bf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09b81df5bf02a233d8f685444bff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2"/>
          <w:szCs w:val="22"/>
        </w:rPr>
        <w:t>中国招商组委会：</w:t>
      </w:r>
    </w:p>
    <w:p w14:paraId="7E578DBC">
      <w:pPr>
        <w:spacing w:line="0" w:lineRule="atLeast"/>
        <w:jc w:val="left"/>
        <w:rPr>
          <w:rFonts w:hint="default" w:ascii="微软雅黑" w:hAnsi="微软雅黑" w:eastAsia="微软雅黑" w:cs="微软雅黑"/>
          <w:bCs/>
          <w:spacing w:val="27"/>
          <w:sz w:val="22"/>
          <w:szCs w:val="2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>广西博越展览有限公司</w:t>
      </w: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  <w:lang w:val="en-US" w:eastAsia="zh-CN"/>
        </w:rPr>
        <w:t xml:space="preserve">                     </w:t>
      </w:r>
    </w:p>
    <w:p w14:paraId="4FE1DE3E">
      <w:pPr>
        <w:spacing w:line="0" w:lineRule="atLeast"/>
        <w:jc w:val="left"/>
        <w:rPr>
          <w:rFonts w:ascii="微软雅黑" w:hAnsi="微软雅黑" w:eastAsia="微软雅黑" w:cs="微软雅黑"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>电话：0771-2615369</w:t>
      </w:r>
    </w:p>
    <w:p w14:paraId="6090A375">
      <w:pPr>
        <w:spacing w:line="0" w:lineRule="atLeast"/>
        <w:jc w:val="left"/>
        <w:rPr>
          <w:rFonts w:ascii="微软雅黑" w:hAnsi="微软雅黑" w:eastAsia="微软雅黑" w:cs="微软雅黑"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>手机：</w:t>
      </w: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  <w:lang w:val="en-US" w:eastAsia="zh-CN"/>
        </w:rPr>
        <w:t>覃</w:t>
      </w: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 xml:space="preserve">经理 </w:t>
      </w: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  <w:lang w:val="en-US" w:eastAsia="zh-CN"/>
        </w:rPr>
        <w:t>17376464570</w:t>
      </w: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 xml:space="preserve">（微信同号） </w:t>
      </w:r>
    </w:p>
    <w:p w14:paraId="434CEE0C">
      <w:pPr>
        <w:spacing w:line="0" w:lineRule="atLeast"/>
        <w:jc w:val="left"/>
        <w:rPr>
          <w:rFonts w:ascii="微软雅黑" w:hAnsi="微软雅黑" w:eastAsia="微软雅黑" w:cs="微软雅黑"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>网址：http://www.caetc.cn</w:t>
      </w:r>
    </w:p>
    <w:p w14:paraId="40A81CCA">
      <w:pPr>
        <w:spacing w:line="0" w:lineRule="atLeast"/>
        <w:jc w:val="left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>地址：广西南宁市青秀区东葛路165</w:t>
      </w:r>
      <w:bookmarkStart w:id="0" w:name="_GoBack"/>
      <w:bookmarkEnd w:id="0"/>
      <w:r>
        <w:rPr>
          <w:rFonts w:hint="eastAsia" w:ascii="微软雅黑" w:hAnsi="微软雅黑" w:eastAsia="微软雅黑" w:cs="微软雅黑"/>
          <w:bCs/>
          <w:spacing w:val="27"/>
          <w:sz w:val="22"/>
          <w:szCs w:val="22"/>
        </w:rPr>
        <w:t>号绿地中央广场C2栋823-825室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 </w:t>
      </w:r>
    </w:p>
    <w:sectPr>
      <w:pgSz w:w="11906" w:h="16838"/>
      <w:pgMar w:top="1417" w:right="1266" w:bottom="1417" w:left="1180" w:header="851" w:footer="992" w:gutter="0"/>
      <w:pgBorders w:offsetFrom="page">
        <w:top w:val="threeDEmboss" w:color="002060" w:sz="24" w:space="24"/>
        <w:left w:val="threeDEmboss" w:color="002060" w:sz="24" w:space="24"/>
        <w:bottom w:val="threeDEmboss" w:color="002060" w:sz="24" w:space="24"/>
        <w:right w:val="threeDEmboss" w:color="002060" w:sz="2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3ZjQxNDRhOTA2OTQ2M2YzMjUwNTRiMDAyYjZlMzEifQ=="/>
  </w:docVars>
  <w:rsids>
    <w:rsidRoot w:val="7C50390B"/>
    <w:rsid w:val="00001309"/>
    <w:rsid w:val="0000542C"/>
    <w:rsid w:val="00023909"/>
    <w:rsid w:val="0002456D"/>
    <w:rsid w:val="00037F98"/>
    <w:rsid w:val="0004089A"/>
    <w:rsid w:val="00040C56"/>
    <w:rsid w:val="000449A6"/>
    <w:rsid w:val="0005371F"/>
    <w:rsid w:val="00060F03"/>
    <w:rsid w:val="00065D86"/>
    <w:rsid w:val="00093EC4"/>
    <w:rsid w:val="00096DE7"/>
    <w:rsid w:val="000C3102"/>
    <w:rsid w:val="000C38D5"/>
    <w:rsid w:val="000E6655"/>
    <w:rsid w:val="000F12F7"/>
    <w:rsid w:val="000F484F"/>
    <w:rsid w:val="000F6F1B"/>
    <w:rsid w:val="00106967"/>
    <w:rsid w:val="00110FB6"/>
    <w:rsid w:val="001160CB"/>
    <w:rsid w:val="001206A9"/>
    <w:rsid w:val="001307B4"/>
    <w:rsid w:val="00130E4A"/>
    <w:rsid w:val="0013267D"/>
    <w:rsid w:val="00144F9B"/>
    <w:rsid w:val="0015032C"/>
    <w:rsid w:val="00167038"/>
    <w:rsid w:val="00174128"/>
    <w:rsid w:val="00183C94"/>
    <w:rsid w:val="0018797D"/>
    <w:rsid w:val="001B10FD"/>
    <w:rsid w:val="001D16F1"/>
    <w:rsid w:val="001E327D"/>
    <w:rsid w:val="001F517D"/>
    <w:rsid w:val="00202653"/>
    <w:rsid w:val="00217055"/>
    <w:rsid w:val="0021756E"/>
    <w:rsid w:val="00220B8F"/>
    <w:rsid w:val="0022371E"/>
    <w:rsid w:val="00241A92"/>
    <w:rsid w:val="002425BE"/>
    <w:rsid w:val="00244661"/>
    <w:rsid w:val="002522AB"/>
    <w:rsid w:val="00262094"/>
    <w:rsid w:val="00262CBC"/>
    <w:rsid w:val="0026472F"/>
    <w:rsid w:val="00267B2D"/>
    <w:rsid w:val="00272C8F"/>
    <w:rsid w:val="00277C61"/>
    <w:rsid w:val="00283024"/>
    <w:rsid w:val="00284524"/>
    <w:rsid w:val="002845F8"/>
    <w:rsid w:val="00285BD5"/>
    <w:rsid w:val="00293327"/>
    <w:rsid w:val="002B2091"/>
    <w:rsid w:val="002C24B7"/>
    <w:rsid w:val="002E001A"/>
    <w:rsid w:val="002E09B9"/>
    <w:rsid w:val="002E1A7D"/>
    <w:rsid w:val="002E386A"/>
    <w:rsid w:val="002E674B"/>
    <w:rsid w:val="002E6A8C"/>
    <w:rsid w:val="002F7809"/>
    <w:rsid w:val="00300666"/>
    <w:rsid w:val="003038DD"/>
    <w:rsid w:val="0032054E"/>
    <w:rsid w:val="00320C85"/>
    <w:rsid w:val="0033396A"/>
    <w:rsid w:val="00334F3D"/>
    <w:rsid w:val="003365B4"/>
    <w:rsid w:val="00337EA7"/>
    <w:rsid w:val="003711C0"/>
    <w:rsid w:val="003956E6"/>
    <w:rsid w:val="003A4CCF"/>
    <w:rsid w:val="003B2C28"/>
    <w:rsid w:val="003B3B5F"/>
    <w:rsid w:val="003E0399"/>
    <w:rsid w:val="003E4BA0"/>
    <w:rsid w:val="00442C69"/>
    <w:rsid w:val="004538BF"/>
    <w:rsid w:val="00455329"/>
    <w:rsid w:val="0045611F"/>
    <w:rsid w:val="00461EBA"/>
    <w:rsid w:val="00463127"/>
    <w:rsid w:val="0046780D"/>
    <w:rsid w:val="00492831"/>
    <w:rsid w:val="004A59C1"/>
    <w:rsid w:val="004E1CD0"/>
    <w:rsid w:val="004E2E69"/>
    <w:rsid w:val="004E4E8C"/>
    <w:rsid w:val="004F6CDC"/>
    <w:rsid w:val="005033BC"/>
    <w:rsid w:val="0050599C"/>
    <w:rsid w:val="0052085A"/>
    <w:rsid w:val="0052623F"/>
    <w:rsid w:val="00526A3C"/>
    <w:rsid w:val="00532C42"/>
    <w:rsid w:val="0058090A"/>
    <w:rsid w:val="00590438"/>
    <w:rsid w:val="005D3BAB"/>
    <w:rsid w:val="005E179E"/>
    <w:rsid w:val="00600F3E"/>
    <w:rsid w:val="006020D2"/>
    <w:rsid w:val="00602BCC"/>
    <w:rsid w:val="00605FF6"/>
    <w:rsid w:val="00610BA3"/>
    <w:rsid w:val="0061111E"/>
    <w:rsid w:val="00613960"/>
    <w:rsid w:val="00614B4C"/>
    <w:rsid w:val="00615725"/>
    <w:rsid w:val="0062054C"/>
    <w:rsid w:val="0062124E"/>
    <w:rsid w:val="006420F0"/>
    <w:rsid w:val="00650822"/>
    <w:rsid w:val="00654D8B"/>
    <w:rsid w:val="00657864"/>
    <w:rsid w:val="0067098F"/>
    <w:rsid w:val="0067406F"/>
    <w:rsid w:val="00677E7D"/>
    <w:rsid w:val="00682776"/>
    <w:rsid w:val="00683A3F"/>
    <w:rsid w:val="00684E50"/>
    <w:rsid w:val="00690A62"/>
    <w:rsid w:val="006916BF"/>
    <w:rsid w:val="00695882"/>
    <w:rsid w:val="006A000A"/>
    <w:rsid w:val="006A77C1"/>
    <w:rsid w:val="006B03F2"/>
    <w:rsid w:val="006B0DE1"/>
    <w:rsid w:val="006B3583"/>
    <w:rsid w:val="006C5FAD"/>
    <w:rsid w:val="006D6CE7"/>
    <w:rsid w:val="006E5B69"/>
    <w:rsid w:val="006F27BA"/>
    <w:rsid w:val="006F2FD2"/>
    <w:rsid w:val="00711DDC"/>
    <w:rsid w:val="00712EE7"/>
    <w:rsid w:val="0071652C"/>
    <w:rsid w:val="007249F7"/>
    <w:rsid w:val="00725B77"/>
    <w:rsid w:val="00737AE1"/>
    <w:rsid w:val="007466F2"/>
    <w:rsid w:val="00774F77"/>
    <w:rsid w:val="00776C19"/>
    <w:rsid w:val="00781915"/>
    <w:rsid w:val="0078535C"/>
    <w:rsid w:val="00795F00"/>
    <w:rsid w:val="007A7826"/>
    <w:rsid w:val="007C5ABC"/>
    <w:rsid w:val="007C692A"/>
    <w:rsid w:val="007E46E6"/>
    <w:rsid w:val="007E7D2A"/>
    <w:rsid w:val="007F620E"/>
    <w:rsid w:val="00803985"/>
    <w:rsid w:val="008232CA"/>
    <w:rsid w:val="00852BC1"/>
    <w:rsid w:val="008547EA"/>
    <w:rsid w:val="00855692"/>
    <w:rsid w:val="0086522A"/>
    <w:rsid w:val="008756DD"/>
    <w:rsid w:val="00890E26"/>
    <w:rsid w:val="008A148A"/>
    <w:rsid w:val="008A75FC"/>
    <w:rsid w:val="008B22B7"/>
    <w:rsid w:val="008B5455"/>
    <w:rsid w:val="008B5AD7"/>
    <w:rsid w:val="008B78E5"/>
    <w:rsid w:val="008C5C4B"/>
    <w:rsid w:val="008C683D"/>
    <w:rsid w:val="008D1B24"/>
    <w:rsid w:val="008E0C5E"/>
    <w:rsid w:val="008E15C4"/>
    <w:rsid w:val="008F5F8F"/>
    <w:rsid w:val="009064DB"/>
    <w:rsid w:val="00911138"/>
    <w:rsid w:val="00911462"/>
    <w:rsid w:val="00924571"/>
    <w:rsid w:val="00941A78"/>
    <w:rsid w:val="00942468"/>
    <w:rsid w:val="00943A85"/>
    <w:rsid w:val="00945E10"/>
    <w:rsid w:val="00957DE2"/>
    <w:rsid w:val="00976C54"/>
    <w:rsid w:val="00995074"/>
    <w:rsid w:val="00997ADC"/>
    <w:rsid w:val="009A2879"/>
    <w:rsid w:val="009C40C3"/>
    <w:rsid w:val="009D715A"/>
    <w:rsid w:val="009E2B49"/>
    <w:rsid w:val="00A00470"/>
    <w:rsid w:val="00A01118"/>
    <w:rsid w:val="00A01EDD"/>
    <w:rsid w:val="00A12A69"/>
    <w:rsid w:val="00A156BF"/>
    <w:rsid w:val="00A2079C"/>
    <w:rsid w:val="00A61025"/>
    <w:rsid w:val="00A72CEB"/>
    <w:rsid w:val="00A8481B"/>
    <w:rsid w:val="00A85769"/>
    <w:rsid w:val="00A866F6"/>
    <w:rsid w:val="00AA723D"/>
    <w:rsid w:val="00AA79EE"/>
    <w:rsid w:val="00AB2525"/>
    <w:rsid w:val="00AB7318"/>
    <w:rsid w:val="00AC098F"/>
    <w:rsid w:val="00AC64FB"/>
    <w:rsid w:val="00AD076C"/>
    <w:rsid w:val="00AD764C"/>
    <w:rsid w:val="00AF36A8"/>
    <w:rsid w:val="00B03981"/>
    <w:rsid w:val="00B05815"/>
    <w:rsid w:val="00B07878"/>
    <w:rsid w:val="00B12647"/>
    <w:rsid w:val="00B15FCE"/>
    <w:rsid w:val="00B27C8C"/>
    <w:rsid w:val="00B33307"/>
    <w:rsid w:val="00B64573"/>
    <w:rsid w:val="00B672E3"/>
    <w:rsid w:val="00B93D1C"/>
    <w:rsid w:val="00BA2B1E"/>
    <w:rsid w:val="00BA3AE3"/>
    <w:rsid w:val="00BB3D4E"/>
    <w:rsid w:val="00BC0EB3"/>
    <w:rsid w:val="00BD592A"/>
    <w:rsid w:val="00BF0288"/>
    <w:rsid w:val="00BF4121"/>
    <w:rsid w:val="00BF6F95"/>
    <w:rsid w:val="00C10C44"/>
    <w:rsid w:val="00C17192"/>
    <w:rsid w:val="00C22365"/>
    <w:rsid w:val="00C32C3E"/>
    <w:rsid w:val="00C347F9"/>
    <w:rsid w:val="00C40CF1"/>
    <w:rsid w:val="00C63BF8"/>
    <w:rsid w:val="00C81CFC"/>
    <w:rsid w:val="00C93992"/>
    <w:rsid w:val="00CA2972"/>
    <w:rsid w:val="00CA5DD3"/>
    <w:rsid w:val="00CD454C"/>
    <w:rsid w:val="00CE4E7B"/>
    <w:rsid w:val="00CF1471"/>
    <w:rsid w:val="00CF4EC0"/>
    <w:rsid w:val="00D16EB5"/>
    <w:rsid w:val="00D238BC"/>
    <w:rsid w:val="00D500A6"/>
    <w:rsid w:val="00D5652A"/>
    <w:rsid w:val="00D57AC8"/>
    <w:rsid w:val="00D65EB8"/>
    <w:rsid w:val="00D73C42"/>
    <w:rsid w:val="00D75C1D"/>
    <w:rsid w:val="00DA7E17"/>
    <w:rsid w:val="00DC73EC"/>
    <w:rsid w:val="00DD0101"/>
    <w:rsid w:val="00DF10D2"/>
    <w:rsid w:val="00E03944"/>
    <w:rsid w:val="00E05C88"/>
    <w:rsid w:val="00E06051"/>
    <w:rsid w:val="00E17A61"/>
    <w:rsid w:val="00E21EAD"/>
    <w:rsid w:val="00E231B1"/>
    <w:rsid w:val="00E3595B"/>
    <w:rsid w:val="00E375F4"/>
    <w:rsid w:val="00E4009F"/>
    <w:rsid w:val="00E45055"/>
    <w:rsid w:val="00E4505F"/>
    <w:rsid w:val="00E6141B"/>
    <w:rsid w:val="00E65684"/>
    <w:rsid w:val="00E70D65"/>
    <w:rsid w:val="00E74688"/>
    <w:rsid w:val="00E81B1A"/>
    <w:rsid w:val="00E94E42"/>
    <w:rsid w:val="00E95E5E"/>
    <w:rsid w:val="00EA72FF"/>
    <w:rsid w:val="00EE0F5C"/>
    <w:rsid w:val="00EF2DF3"/>
    <w:rsid w:val="00F31F9D"/>
    <w:rsid w:val="00F342C8"/>
    <w:rsid w:val="00F41B23"/>
    <w:rsid w:val="00F422FA"/>
    <w:rsid w:val="00F43855"/>
    <w:rsid w:val="00F451F1"/>
    <w:rsid w:val="00F45B7C"/>
    <w:rsid w:val="00F53299"/>
    <w:rsid w:val="00F66B72"/>
    <w:rsid w:val="00F77AED"/>
    <w:rsid w:val="00F81C89"/>
    <w:rsid w:val="00F840C1"/>
    <w:rsid w:val="00FA29A4"/>
    <w:rsid w:val="00FD6D1C"/>
    <w:rsid w:val="00FF7C3F"/>
    <w:rsid w:val="01BE4D22"/>
    <w:rsid w:val="029746C7"/>
    <w:rsid w:val="031258E6"/>
    <w:rsid w:val="043B3CA2"/>
    <w:rsid w:val="050E1662"/>
    <w:rsid w:val="062F5F98"/>
    <w:rsid w:val="07DE427B"/>
    <w:rsid w:val="08C67BE7"/>
    <w:rsid w:val="096C5F53"/>
    <w:rsid w:val="09A3358F"/>
    <w:rsid w:val="0CFD0089"/>
    <w:rsid w:val="0DB45F7E"/>
    <w:rsid w:val="0DDA2147"/>
    <w:rsid w:val="0E055255"/>
    <w:rsid w:val="0E945450"/>
    <w:rsid w:val="0EC55D7A"/>
    <w:rsid w:val="0F9013C9"/>
    <w:rsid w:val="129B4622"/>
    <w:rsid w:val="168B4A4A"/>
    <w:rsid w:val="169028CE"/>
    <w:rsid w:val="1C184F0F"/>
    <w:rsid w:val="1C572D9B"/>
    <w:rsid w:val="1D2D121B"/>
    <w:rsid w:val="1E150FD6"/>
    <w:rsid w:val="1EA61D3D"/>
    <w:rsid w:val="1FF10F93"/>
    <w:rsid w:val="20C40D28"/>
    <w:rsid w:val="21505F79"/>
    <w:rsid w:val="24EE489A"/>
    <w:rsid w:val="25DE0665"/>
    <w:rsid w:val="2ABD1B5D"/>
    <w:rsid w:val="2BA64AD0"/>
    <w:rsid w:val="2BB82E68"/>
    <w:rsid w:val="2C60493C"/>
    <w:rsid w:val="2CED3F07"/>
    <w:rsid w:val="2E272048"/>
    <w:rsid w:val="306B5882"/>
    <w:rsid w:val="30F70413"/>
    <w:rsid w:val="330D16C5"/>
    <w:rsid w:val="33402A02"/>
    <w:rsid w:val="33624015"/>
    <w:rsid w:val="396F3FF2"/>
    <w:rsid w:val="3CAA2C1A"/>
    <w:rsid w:val="3DD82548"/>
    <w:rsid w:val="3F6268CF"/>
    <w:rsid w:val="401D3D7B"/>
    <w:rsid w:val="40BB04CB"/>
    <w:rsid w:val="42BF6E5C"/>
    <w:rsid w:val="430860FA"/>
    <w:rsid w:val="436E373F"/>
    <w:rsid w:val="442C484D"/>
    <w:rsid w:val="449C6823"/>
    <w:rsid w:val="46D4777D"/>
    <w:rsid w:val="48015320"/>
    <w:rsid w:val="49183C48"/>
    <w:rsid w:val="4AEF0C8E"/>
    <w:rsid w:val="4B8646B9"/>
    <w:rsid w:val="4CA31D9D"/>
    <w:rsid w:val="4DE935BA"/>
    <w:rsid w:val="4EA0303B"/>
    <w:rsid w:val="4FBA24A4"/>
    <w:rsid w:val="52AA302D"/>
    <w:rsid w:val="5476255B"/>
    <w:rsid w:val="54DD272B"/>
    <w:rsid w:val="54DF1352"/>
    <w:rsid w:val="55183053"/>
    <w:rsid w:val="554C7F81"/>
    <w:rsid w:val="55654A4E"/>
    <w:rsid w:val="569B0473"/>
    <w:rsid w:val="56D85714"/>
    <w:rsid w:val="58A61E60"/>
    <w:rsid w:val="599C2C1B"/>
    <w:rsid w:val="5A1E5C4B"/>
    <w:rsid w:val="5C7D6F39"/>
    <w:rsid w:val="5E585C11"/>
    <w:rsid w:val="5E5A4877"/>
    <w:rsid w:val="631547B7"/>
    <w:rsid w:val="64CB4FF1"/>
    <w:rsid w:val="66551537"/>
    <w:rsid w:val="66751668"/>
    <w:rsid w:val="6B0D6415"/>
    <w:rsid w:val="6C5D1FEB"/>
    <w:rsid w:val="6CDF3EC0"/>
    <w:rsid w:val="6D282B1C"/>
    <w:rsid w:val="6E1D2B5A"/>
    <w:rsid w:val="6F090A94"/>
    <w:rsid w:val="73F34582"/>
    <w:rsid w:val="750B0FB4"/>
    <w:rsid w:val="76752A85"/>
    <w:rsid w:val="78D05F24"/>
    <w:rsid w:val="79752536"/>
    <w:rsid w:val="797E2B3B"/>
    <w:rsid w:val="7ADE3251"/>
    <w:rsid w:val="7ADF7C8C"/>
    <w:rsid w:val="7C50390B"/>
    <w:rsid w:val="7F41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Subtitle"/>
    <w:basedOn w:val="1"/>
    <w:next w:val="1"/>
    <w:link w:val="14"/>
    <w:autoRedefine/>
    <w:qFormat/>
    <w:uiPriority w:val="0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link w:val="13"/>
    <w:autoRedefine/>
    <w:qFormat/>
    <w:uiPriority w:val="0"/>
    <w:pPr>
      <w:spacing w:line="420" w:lineRule="exact"/>
    </w:pPr>
    <w:rPr>
      <w:rFonts w:ascii="Verdana" w:hAnsi="Verdana"/>
      <w:color w:val="000000"/>
    </w:rPr>
  </w:style>
  <w:style w:type="character" w:styleId="11">
    <w:name w:val="Strong"/>
    <w:basedOn w:val="10"/>
    <w:autoRedefine/>
    <w:qFormat/>
    <w:uiPriority w:val="0"/>
    <w:rPr>
      <w:b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3">
    <w:name w:val="标题字符"/>
    <w:basedOn w:val="10"/>
    <w:link w:val="8"/>
    <w:autoRedefine/>
    <w:qFormat/>
    <w:uiPriority w:val="0"/>
    <w:rPr>
      <w:rFonts w:ascii="Verdana" w:hAnsi="Verdana" w:eastAsiaTheme="minorEastAsia" w:cstheme="minorBidi"/>
      <w:color w:val="000000"/>
      <w:kern w:val="2"/>
      <w:sz w:val="21"/>
      <w:szCs w:val="24"/>
    </w:rPr>
  </w:style>
  <w:style w:type="character" w:customStyle="1" w:styleId="14">
    <w:name w:val="副标题字符"/>
    <w:basedOn w:val="10"/>
    <w:link w:val="6"/>
    <w:autoRedefine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paragraph" w:customStyle="1" w:styleId="15">
    <w:name w:val="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2846</Words>
  <Characters>3203</Characters>
  <Lines>18</Lines>
  <Paragraphs>5</Paragraphs>
  <TotalTime>26</TotalTime>
  <ScaleCrop>false</ScaleCrop>
  <LinksUpToDate>false</LinksUpToDate>
  <CharactersWithSpaces>3252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2020-12-01T07:52:00Z</dcterms:created>
  <dc:creator>爱昕s</dc:creator>
  <cp:lastModifiedBy>曲奇在此</cp:lastModifiedBy>
  <dcterms:modified xsi:type="dcterms:W3CDTF">2024-12-25T00:47:52Z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B74266BD41FA450C81353A5D3F717F1E_13</vt:lpwstr>
  </property>
</Properties>
</file>