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F01E97">
      <w:pPr>
        <w:jc w:val="center"/>
        <w:rPr>
          <w:rFonts w:hint="eastAsia" w:ascii="方正小标宋简体" w:hAnsi="方正小标宋简体" w:eastAsia="方正小标宋简体" w:cs="方正小标宋简体"/>
          <w:b/>
          <w:bCs/>
          <w:sz w:val="32"/>
          <w:szCs w:val="32"/>
        </w:rPr>
      </w:pPr>
      <w:r>
        <w:rPr>
          <w:rFonts w:hint="eastAsia" w:ascii="方正小标宋简体" w:hAnsi="方正小标宋简体" w:eastAsia="方正小标宋简体" w:cs="方正小标宋简体"/>
          <w:b/>
          <w:bCs/>
          <w:sz w:val="32"/>
          <w:szCs w:val="32"/>
        </w:rPr>
        <w:t>华展·第26</w:t>
      </w:r>
      <w:r>
        <w:rPr>
          <w:rFonts w:hint="eastAsia" w:ascii="方正小标宋简体" w:hAnsi="方正小标宋简体" w:eastAsia="方正小标宋简体" w:cs="方正小标宋简体"/>
          <w:b/>
          <w:bCs/>
          <w:sz w:val="32"/>
          <w:szCs w:val="32"/>
          <w:lang w:eastAsia="zh-CN"/>
        </w:rPr>
        <w:t>届</w:t>
      </w:r>
      <w:r>
        <w:rPr>
          <w:rFonts w:hint="eastAsia" w:ascii="方正小标宋简体" w:hAnsi="方正小标宋简体" w:eastAsia="方正小标宋简体" w:cs="方正小标宋简体"/>
          <w:b/>
          <w:bCs/>
          <w:sz w:val="32"/>
          <w:szCs w:val="32"/>
        </w:rPr>
        <w:t>西安国际酒店用品及餐饮业博览会</w:t>
      </w:r>
    </w:p>
    <w:p w14:paraId="699529C5">
      <w:pPr>
        <w:jc w:val="center"/>
        <w:rPr>
          <w:rFonts w:hint="eastAsia" w:ascii="方正小标宋简体" w:hAnsi="方正小标宋简体" w:eastAsia="方正小标宋简体" w:cs="方正小标宋简体"/>
          <w:b/>
          <w:bCs/>
          <w:sz w:val="28"/>
          <w:szCs w:val="28"/>
        </w:rPr>
      </w:pPr>
      <w:r>
        <w:rPr>
          <w:rFonts w:hint="eastAsia" w:ascii="方正小标宋简体" w:hAnsi="方正小标宋简体" w:eastAsia="方正小标宋简体" w:cs="方正小标宋简体"/>
          <w:b/>
          <w:bCs/>
          <w:sz w:val="28"/>
          <w:szCs w:val="28"/>
        </w:rPr>
        <w:t>良之隆·第二届中国陕菜食材电商节</w:t>
      </w:r>
    </w:p>
    <w:p w14:paraId="54166600">
      <w:pPr>
        <w:jc w:val="center"/>
        <w:rPr>
          <w:rFonts w:hint="eastAsia" w:ascii="方正小标宋简体" w:hAnsi="方正小标宋简体" w:eastAsia="方正小标宋简体" w:cs="方正小标宋简体"/>
          <w:b/>
          <w:bCs/>
          <w:sz w:val="30"/>
          <w:szCs w:val="30"/>
        </w:rPr>
      </w:pPr>
      <w:r>
        <w:rPr>
          <w:rFonts w:hint="eastAsia" w:ascii="方正小标宋简体" w:hAnsi="方正小标宋简体" w:eastAsia="方正小标宋简体" w:cs="方正小标宋简体"/>
          <w:b/>
          <w:bCs/>
          <w:sz w:val="24"/>
          <w:szCs w:val="24"/>
        </w:rPr>
        <w:t>2025.5.</w:t>
      </w:r>
      <w:r>
        <w:rPr>
          <w:rFonts w:hint="eastAsia" w:ascii="方正小标宋简体" w:hAnsi="方正小标宋简体" w:eastAsia="方正小标宋简体" w:cs="方正小标宋简体"/>
          <w:b/>
          <w:bCs/>
          <w:sz w:val="24"/>
          <w:szCs w:val="24"/>
          <w:lang w:val="en-US" w:eastAsia="zh-CN"/>
        </w:rPr>
        <w:t>13</w:t>
      </w:r>
      <w:r>
        <w:rPr>
          <w:rFonts w:hint="eastAsia" w:ascii="方正小标宋简体" w:hAnsi="方正小标宋简体" w:eastAsia="方正小标宋简体" w:cs="方正小标宋简体"/>
          <w:b/>
          <w:bCs/>
          <w:sz w:val="24"/>
          <w:szCs w:val="24"/>
        </w:rPr>
        <w:t>-</w:t>
      </w:r>
      <w:r>
        <w:rPr>
          <w:rFonts w:hint="eastAsia" w:ascii="方正小标宋简体" w:hAnsi="方正小标宋简体" w:eastAsia="方正小标宋简体" w:cs="方正小标宋简体"/>
          <w:b/>
          <w:bCs/>
          <w:sz w:val="24"/>
          <w:szCs w:val="24"/>
          <w:lang w:val="en-US" w:eastAsia="zh-CN"/>
        </w:rPr>
        <w:t>15</w:t>
      </w:r>
      <w:bookmarkStart w:id="0" w:name="_GoBack"/>
      <w:bookmarkEnd w:id="0"/>
      <w:r>
        <w:rPr>
          <w:rFonts w:hint="eastAsia" w:ascii="方正小标宋简体" w:hAnsi="方正小标宋简体" w:eastAsia="方正小标宋简体" w:cs="方正小标宋简体"/>
          <w:b/>
          <w:bCs/>
          <w:sz w:val="24"/>
          <w:szCs w:val="24"/>
        </w:rPr>
        <w:t>西安</w:t>
      </w:r>
      <w:r>
        <w:rPr>
          <w:rFonts w:hint="eastAsia" w:ascii="方正小标宋简体" w:hAnsi="方正小标宋简体" w:eastAsia="方正小标宋简体" w:cs="方正小标宋简体"/>
          <w:b/>
          <w:bCs/>
          <w:sz w:val="24"/>
          <w:szCs w:val="24"/>
          <w:lang w:eastAsia="zh-CN"/>
        </w:rPr>
        <w:t>国际</w:t>
      </w:r>
      <w:r>
        <w:rPr>
          <w:rFonts w:hint="eastAsia" w:ascii="方正小标宋简体" w:hAnsi="方正小标宋简体" w:eastAsia="方正小标宋简体" w:cs="方正小标宋简体"/>
          <w:b/>
          <w:bCs/>
          <w:sz w:val="24"/>
          <w:szCs w:val="24"/>
        </w:rPr>
        <w:t>会展中心</w:t>
      </w:r>
    </w:p>
    <w:p w14:paraId="139743BE">
      <w:pPr>
        <w:rPr>
          <w:rFonts w:hint="eastAsia"/>
          <w:sz w:val="28"/>
          <w:szCs w:val="28"/>
          <w:lang w:val="en-US" w:eastAsia="zh-CN"/>
        </w:rPr>
      </w:pPr>
    </w:p>
    <w:p w14:paraId="6EC77D9C">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展会简介：</w:t>
      </w:r>
    </w:p>
    <w:p w14:paraId="40DFF77E">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西安国际酒店用品及餐饮业博览会是国内酒店用品行业三大展会之一，服务于酒店餐饮业全产业链的贸易平台，已成功举办25届，累计展出面积逾110万平方米，接待观众140万人次以上。展会立足于国家重要交通枢纽城市——西安，辐射广袤的中西部地区，经过20多年的积累和发展，拥有了广泛的品牌知名度和行业影响力。历届展会均取得了良好的效果，为推动酒店餐饮业的高质量发展起到了重要作用。</w:t>
      </w:r>
    </w:p>
    <w:p w14:paraId="5FA33A7D">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第26届西安国际酒店用品及餐饮业博览会将于2025年5月在西安国际会展中心举办。展会将紧跟国家战略和当前国内酒店餐饮业发展趋势，引进更多国内外知名品牌和优质企业，展示行业新技术、新产品、新服务，同时深挖行业市场，邀约更多专业观众和买家到场，搭建精准对接平台，并举办一系列专业的赛事、会议等活动，打造一场集品牌推广、交流洽谈、市场开拓、合作交易等多种功能为一体的高质量盛会，助推文旅行业繁荣发展。</w:t>
      </w:r>
    </w:p>
    <w:p w14:paraId="3202B29E">
      <w:pPr>
        <w:rPr>
          <w:rFonts w:hint="eastAsia" w:ascii="仿宋_GB2312" w:hAnsi="仿宋_GB2312" w:eastAsia="仿宋_GB2312" w:cs="仿宋_GB2312"/>
          <w:sz w:val="28"/>
          <w:szCs w:val="28"/>
          <w:lang w:val="en-US" w:eastAsia="zh-CN"/>
        </w:rPr>
      </w:pPr>
    </w:p>
    <w:p w14:paraId="13CB7571">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展会数据：</w:t>
      </w:r>
    </w:p>
    <w:p w14:paraId="2B2FE128">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展出面积72000+㎡</w:t>
      </w:r>
    </w:p>
    <w:p w14:paraId="0BA12BC0">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参展企业2000+</w:t>
      </w:r>
    </w:p>
    <w:p w14:paraId="3D797866">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观展人次100000+</w:t>
      </w:r>
    </w:p>
    <w:p w14:paraId="5C9820A1">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同期活动20+</w:t>
      </w:r>
    </w:p>
    <w:p w14:paraId="0CF90AB2">
      <w:pPr>
        <w:rPr>
          <w:rFonts w:hint="eastAsia" w:ascii="仿宋_GB2312" w:hAnsi="仿宋_GB2312" w:eastAsia="仿宋_GB2312" w:cs="仿宋_GB2312"/>
          <w:sz w:val="28"/>
          <w:szCs w:val="28"/>
          <w:lang w:val="en-US" w:eastAsia="zh-CN"/>
        </w:rPr>
      </w:pPr>
    </w:p>
    <w:p w14:paraId="6BA35153">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展品范围：</w:t>
      </w:r>
    </w:p>
    <w:p w14:paraId="17BE4396">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1.酒店设备用品</w:t>
      </w:r>
    </w:p>
    <w:p w14:paraId="0D734558">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酒店客房用品、客房电器、大堂用品、清洁设备及用品、洗涤设备及用品、酒店纺织、布草、制服等</w:t>
      </w:r>
    </w:p>
    <w:p w14:paraId="510885D9">
      <w:pPr>
        <w:numPr>
          <w:ilvl w:val="0"/>
          <w:numId w:val="0"/>
        </w:num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2.餐饮设备用品</w:t>
      </w:r>
    </w:p>
    <w:p w14:paraId="7B480EF9">
      <w:pPr>
        <w:numPr>
          <w:ilvl w:val="0"/>
          <w:numId w:val="0"/>
        </w:num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厨房设备及用品、中央厨房设备、厨房电器、桌面用品、厨房杂件、宴会家具及布草、餐饮包装耗材等</w:t>
      </w:r>
    </w:p>
    <w:p w14:paraId="60908E68">
      <w:pPr>
        <w:numPr>
          <w:ilvl w:val="0"/>
          <w:numId w:val="0"/>
        </w:numPr>
        <w:ind w:leftChars="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3.酒店、餐饮工程与配套</w:t>
      </w:r>
    </w:p>
    <w:p w14:paraId="07AC2873">
      <w:pPr>
        <w:numPr>
          <w:ilvl w:val="0"/>
          <w:numId w:val="0"/>
        </w:numPr>
        <w:ind w:leftChars="0"/>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智慧酒店、智慧食堂、餐饮供应链、餐饮服务解决方案</w:t>
      </w:r>
      <w:r>
        <w:rPr>
          <w:rFonts w:hint="eastAsia" w:ascii="仿宋_GB2312" w:hAnsi="仿宋_GB2312" w:eastAsia="仿宋_GB2312" w:cs="仿宋_GB2312"/>
          <w:b w:val="0"/>
          <w:bCs w:val="0"/>
          <w:sz w:val="28"/>
          <w:szCs w:val="28"/>
          <w:lang w:val="en-US" w:eastAsia="zh-CN"/>
        </w:rPr>
        <w:t>、</w:t>
      </w:r>
      <w:r>
        <w:rPr>
          <w:rFonts w:hint="default" w:ascii="仿宋_GB2312" w:hAnsi="仿宋_GB2312" w:eastAsia="仿宋_GB2312" w:cs="仿宋_GB2312"/>
          <w:b w:val="0"/>
          <w:bCs w:val="0"/>
          <w:sz w:val="28"/>
          <w:szCs w:val="28"/>
          <w:lang w:val="en-US" w:eastAsia="zh-CN"/>
        </w:rPr>
        <w:t>酒店装饰设计、装饰材料、酒店家具、标识、地毯、酒店工程照明、卫浴洁具、新零售等</w:t>
      </w:r>
    </w:p>
    <w:p w14:paraId="172A749F">
      <w:pPr>
        <w:numPr>
          <w:ilvl w:val="0"/>
          <w:numId w:val="0"/>
        </w:num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4.餐饮食材</w:t>
      </w:r>
    </w:p>
    <w:p w14:paraId="2B6A59AB">
      <w:pPr>
        <w:numPr>
          <w:ilvl w:val="0"/>
          <w:numId w:val="0"/>
        </w:num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水产、肉禽、果蔬、调料、面点、预制菜、食材原料</w:t>
      </w:r>
      <w:r>
        <w:rPr>
          <w:rFonts w:hint="eastAsia" w:ascii="仿宋_GB2312" w:hAnsi="仿宋_GB2312" w:eastAsia="仿宋_GB2312" w:cs="仿宋_GB2312"/>
          <w:b w:val="0"/>
          <w:bCs w:val="0"/>
          <w:sz w:val="28"/>
          <w:szCs w:val="28"/>
          <w:lang w:val="en-US" w:eastAsia="zh-CN"/>
        </w:rPr>
        <w:t>、</w:t>
      </w:r>
      <w:r>
        <w:rPr>
          <w:rFonts w:hint="default" w:ascii="仿宋_GB2312" w:hAnsi="仿宋_GB2312" w:eastAsia="仿宋_GB2312" w:cs="仿宋_GB2312"/>
          <w:b w:val="0"/>
          <w:bCs w:val="0"/>
          <w:sz w:val="28"/>
          <w:szCs w:val="28"/>
          <w:lang w:val="en-US" w:eastAsia="zh-CN"/>
        </w:rPr>
        <w:t>食材机械设备、供应链服务、食品包材、烘焙、咖啡、茶饮、冰淇淋及酒类等</w:t>
      </w:r>
    </w:p>
    <w:p w14:paraId="0F3A32EF">
      <w:pPr>
        <w:numPr>
          <w:ilvl w:val="0"/>
          <w:numId w:val="0"/>
        </w:numPr>
        <w:rPr>
          <w:rFonts w:hint="default" w:ascii="仿宋_GB2312" w:hAnsi="仿宋_GB2312" w:eastAsia="仿宋_GB2312" w:cs="仿宋_GB2312"/>
          <w:b w:val="0"/>
          <w:bCs w:val="0"/>
          <w:sz w:val="28"/>
          <w:szCs w:val="28"/>
          <w:lang w:val="en-US" w:eastAsia="zh-CN"/>
        </w:rPr>
      </w:pPr>
    </w:p>
    <w:p w14:paraId="2C983AB5">
      <w:pPr>
        <w:rPr>
          <w:rFonts w:hint="eastAsia" w:ascii="仿宋_GB2312" w:hAnsi="仿宋_GB2312" w:eastAsia="仿宋_GB2312" w:cs="仿宋_GB2312"/>
          <w:sz w:val="28"/>
          <w:szCs w:val="28"/>
          <w:lang w:val="en-US" w:eastAsia="zh-CN"/>
        </w:rPr>
      </w:pPr>
    </w:p>
    <w:p w14:paraId="30597FE5">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同期举办：</w:t>
      </w:r>
    </w:p>
    <w:p w14:paraId="378B81F1">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2025西安国际酒店及商业空间装饰材料展览会</w:t>
      </w:r>
    </w:p>
    <w:p w14:paraId="12C1A828">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2025西安清洁设备及用品展览会</w:t>
      </w:r>
    </w:p>
    <w:p w14:paraId="7FF79463">
      <w:pPr>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val="0"/>
          <w:bCs w:val="0"/>
          <w:sz w:val="28"/>
          <w:szCs w:val="28"/>
          <w:lang w:val="en-US" w:eastAsia="zh-CN"/>
        </w:rPr>
        <w:t>2025西安烘焙、咖啡、茶饮及冰淇淋展览会</w:t>
      </w:r>
    </w:p>
    <w:p w14:paraId="595E5D43">
      <w:pPr>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第24届西安国际家具博览会</w:t>
      </w:r>
    </w:p>
    <w:p w14:paraId="4E120568">
      <w:pPr>
        <w:rPr>
          <w:rFonts w:hint="eastAsia" w:ascii="仿宋_GB2312" w:hAnsi="仿宋_GB2312" w:eastAsia="仿宋_GB2312" w:cs="仿宋_GB2312"/>
          <w:b/>
          <w:bCs/>
          <w:sz w:val="28"/>
          <w:szCs w:val="28"/>
          <w:lang w:val="en-US" w:eastAsia="zh-CN"/>
        </w:rPr>
      </w:pPr>
    </w:p>
    <w:p w14:paraId="5B4C6F23">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论坛、赛事活动：</w:t>
      </w:r>
    </w:p>
    <w:p w14:paraId="30C47CDA">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第十届陕西省旅游住宿业客房服务技能创新大赛</w:t>
      </w:r>
    </w:p>
    <w:p w14:paraId="3344990F">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第三届陕西省饭店宴会摆台创意大赛</w:t>
      </w:r>
    </w:p>
    <w:p w14:paraId="1EA7D629">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第七届西部洗染节系列活动</w:t>
      </w:r>
    </w:p>
    <w:p w14:paraId="1D0D44DB">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西安酒店总经理大讲堂</w:t>
      </w:r>
    </w:p>
    <w:p w14:paraId="7E292E72">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2025年西安市星级饭店从业人员服务技能竞赛</w:t>
      </w:r>
    </w:p>
    <w:p w14:paraId="014D352C">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2025西安市清洗保洁高技能人才职业技能竞赛</w:t>
      </w:r>
    </w:p>
    <w:p w14:paraId="46F28545">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酒店用品&amp;餐饮食材源头直采选品对接会</w:t>
      </w:r>
    </w:p>
    <w:p w14:paraId="574755F2">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2025陕西省第三届厨王争霸赛</w:t>
      </w:r>
    </w:p>
    <w:p w14:paraId="3A82856F">
      <w:pPr>
        <w:rPr>
          <w:rFonts w:hint="default" w:ascii="仿宋_GB2312" w:hAnsi="仿宋_GB2312" w:eastAsia="仿宋_GB2312" w:cs="仿宋_GB2312"/>
          <w:b w:val="0"/>
          <w:bCs w:val="0"/>
          <w:sz w:val="28"/>
          <w:szCs w:val="28"/>
          <w:lang w:val="en-US" w:eastAsia="zh-CN"/>
        </w:rPr>
      </w:pPr>
    </w:p>
    <w:p w14:paraId="3F34EF82">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买家区域：</w:t>
      </w:r>
    </w:p>
    <w:p w14:paraId="35D91C6B">
      <w:pPr>
        <w:ind w:firstLine="560" w:firstLineChars="200"/>
        <w:rPr>
          <w:rFonts w:hint="eastAsia"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中西部地区的经销商、终端采购商等约占展会买家的68%，其他买家来自华南、华东等区域。</w:t>
      </w:r>
    </w:p>
    <w:p w14:paraId="51DBD040">
      <w:pPr>
        <w:rPr>
          <w:rFonts w:hint="eastAsia" w:ascii="仿宋_GB2312" w:hAnsi="仿宋_GB2312" w:eastAsia="仿宋_GB2312" w:cs="仿宋_GB2312"/>
          <w:b w:val="0"/>
          <w:bCs w:val="0"/>
          <w:sz w:val="28"/>
          <w:szCs w:val="28"/>
          <w:lang w:val="en-US" w:eastAsia="zh-CN"/>
        </w:rPr>
      </w:pPr>
    </w:p>
    <w:p w14:paraId="5753728C">
      <w:pPr>
        <w:rPr>
          <w:rFonts w:hint="default"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行业分布：</w:t>
      </w:r>
    </w:p>
    <w:p w14:paraId="22709595">
      <w:pPr>
        <w:ind w:firstLine="560" w:firstLineChars="200"/>
        <w:rPr>
          <w:rFonts w:hint="default" w:ascii="仿宋_GB2312" w:hAnsi="仿宋_GB2312" w:eastAsia="仿宋_GB2312" w:cs="仿宋_GB2312"/>
          <w:b w:val="0"/>
          <w:bCs w:val="0"/>
          <w:sz w:val="28"/>
          <w:szCs w:val="28"/>
          <w:lang w:val="en-US" w:eastAsia="zh-CN"/>
        </w:rPr>
      </w:pPr>
      <w:r>
        <w:rPr>
          <w:rFonts w:hint="eastAsia" w:ascii="仿宋_GB2312" w:hAnsi="仿宋_GB2312" w:eastAsia="仿宋_GB2312" w:cs="仿宋_GB2312"/>
          <w:b w:val="0"/>
          <w:bCs w:val="0"/>
          <w:sz w:val="28"/>
          <w:szCs w:val="28"/>
          <w:lang w:val="en-US" w:eastAsia="zh-CN"/>
        </w:rPr>
        <w:t>58.5%的观众为酒店及餐饮终端代表，31%的观众为制造商、经销商代表，其他来自企事业单位、院校、医院等。</w:t>
      </w:r>
    </w:p>
    <w:p w14:paraId="36EA190D">
      <w:pPr>
        <w:rPr>
          <w:rFonts w:hint="default" w:ascii="仿宋_GB2312" w:hAnsi="仿宋_GB2312" w:eastAsia="仿宋_GB2312" w:cs="仿宋_GB2312"/>
          <w:b/>
          <w:bCs/>
          <w:sz w:val="28"/>
          <w:szCs w:val="28"/>
          <w:lang w:val="en-US" w:eastAsia="zh-CN"/>
        </w:rPr>
      </w:pPr>
    </w:p>
    <w:p w14:paraId="3E09B17C">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往届回顾</w:t>
      </w:r>
    </w:p>
    <w:p w14:paraId="034FF064">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第25届西安国际酒店设备及用品展览会、良之隆·2024中国陕菜食材电商节累计接待来自33个省市及自治区的观众8.86万人次，其中经销商和专业买家达5.21万人次，较2023年展会增长了30%。</w:t>
      </w:r>
    </w:p>
    <w:p w14:paraId="3A0F0B4E">
      <w:pPr>
        <w:rPr>
          <w:rFonts w:hint="default" w:ascii="仿宋_GB2312" w:hAnsi="仿宋_GB2312" w:eastAsia="仿宋_GB2312" w:cs="仿宋_GB2312"/>
          <w:b/>
          <w:bCs/>
          <w:sz w:val="28"/>
          <w:szCs w:val="28"/>
          <w:lang w:val="en-US" w:eastAsia="zh-CN"/>
        </w:rPr>
      </w:pPr>
    </w:p>
    <w:p w14:paraId="2847B025">
      <w:pPr>
        <w:numPr>
          <w:ilvl w:val="0"/>
          <w:numId w:val="0"/>
        </w:numPr>
        <w:ind w:leftChars="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宣传推广：</w:t>
      </w:r>
    </w:p>
    <w:p w14:paraId="2466C82F">
      <w:pPr>
        <w:numPr>
          <w:ilvl w:val="0"/>
          <w:numId w:val="1"/>
        </w:numPr>
        <w:ind w:leftChars="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专业媒体：</w:t>
      </w:r>
      <w:r>
        <w:rPr>
          <w:rFonts w:hint="eastAsia" w:ascii="仿宋_GB2312" w:hAnsi="仿宋_GB2312" w:eastAsia="仿宋_GB2312" w:cs="仿宋_GB2312"/>
          <w:b w:val="0"/>
          <w:bCs w:val="0"/>
          <w:sz w:val="28"/>
          <w:szCs w:val="28"/>
          <w:lang w:val="en-US" w:eastAsia="zh-CN"/>
        </w:rPr>
        <w:t>与百余家主流媒体和行业媒体进行线上线下合作推广，达到立体曝光</w:t>
      </w:r>
    </w:p>
    <w:p w14:paraId="25F34D8C">
      <w:pPr>
        <w:numPr>
          <w:ilvl w:val="0"/>
          <w:numId w:val="1"/>
        </w:numPr>
        <w:ind w:leftChars="0"/>
        <w:rPr>
          <w:rFonts w:hint="default"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新媒体：</w:t>
      </w:r>
      <w:r>
        <w:rPr>
          <w:rFonts w:hint="eastAsia" w:ascii="仿宋_GB2312" w:hAnsi="仿宋_GB2312" w:eastAsia="仿宋_GB2312" w:cs="仿宋_GB2312"/>
          <w:b w:val="0"/>
          <w:bCs w:val="0"/>
          <w:sz w:val="28"/>
          <w:szCs w:val="28"/>
          <w:lang w:val="en-US" w:eastAsia="zh-CN"/>
        </w:rPr>
        <w:t>抖音、小红书、快手、微信等新媒体推广、网红直播、私域群运营</w:t>
      </w:r>
    </w:p>
    <w:p w14:paraId="6EAC6F69">
      <w:pPr>
        <w:numPr>
          <w:ilvl w:val="0"/>
          <w:numId w:val="1"/>
        </w:numPr>
        <w:ind w:leftChars="0"/>
        <w:rPr>
          <w:rFonts w:hint="default"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专业市场：</w:t>
      </w:r>
      <w:r>
        <w:rPr>
          <w:rFonts w:hint="eastAsia" w:ascii="仿宋_GB2312" w:hAnsi="仿宋_GB2312" w:eastAsia="仿宋_GB2312" w:cs="仿宋_GB2312"/>
          <w:b w:val="0"/>
          <w:bCs w:val="0"/>
          <w:sz w:val="28"/>
          <w:szCs w:val="28"/>
          <w:lang w:val="en-US" w:eastAsia="zh-CN"/>
        </w:rPr>
        <w:t>中西部60+专业市场地推和户外广告宣传</w:t>
      </w:r>
    </w:p>
    <w:p w14:paraId="722FFB52">
      <w:pPr>
        <w:numPr>
          <w:ilvl w:val="0"/>
          <w:numId w:val="1"/>
        </w:numPr>
        <w:ind w:leftChars="0"/>
        <w:rPr>
          <w:rFonts w:hint="default" w:ascii="仿宋_GB2312" w:hAnsi="仿宋_GB2312" w:eastAsia="仿宋_GB2312" w:cs="仿宋_GB2312"/>
          <w:b w:val="0"/>
          <w:bCs w:val="0"/>
          <w:sz w:val="28"/>
          <w:szCs w:val="28"/>
          <w:lang w:val="en-US" w:eastAsia="zh-CN"/>
        </w:rPr>
      </w:pPr>
      <w:r>
        <w:rPr>
          <w:rFonts w:hint="eastAsia" w:ascii="仿宋_GB2312" w:hAnsi="仿宋_GB2312" w:eastAsia="仿宋_GB2312" w:cs="仿宋_GB2312"/>
          <w:b/>
          <w:bCs/>
          <w:sz w:val="28"/>
          <w:szCs w:val="28"/>
          <w:lang w:val="en-US" w:eastAsia="zh-CN"/>
        </w:rPr>
        <w:t>行业协会：</w:t>
      </w:r>
      <w:r>
        <w:rPr>
          <w:rFonts w:hint="eastAsia" w:ascii="仿宋_GB2312" w:hAnsi="仿宋_GB2312" w:eastAsia="仿宋_GB2312" w:cs="仿宋_GB2312"/>
          <w:b w:val="0"/>
          <w:bCs w:val="0"/>
          <w:sz w:val="28"/>
          <w:szCs w:val="28"/>
          <w:lang w:val="en-US" w:eastAsia="zh-CN"/>
        </w:rPr>
        <w:t>全国50+行业协会助力组团参展与定向邀约</w:t>
      </w:r>
    </w:p>
    <w:p w14:paraId="287B4BD9">
      <w:pPr>
        <w:numPr>
          <w:ilvl w:val="0"/>
          <w:numId w:val="0"/>
        </w:numPr>
        <w:ind w:leftChars="0"/>
        <w:rPr>
          <w:rFonts w:hint="default"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5.数据库：</w:t>
      </w:r>
      <w:r>
        <w:rPr>
          <w:rFonts w:hint="eastAsia" w:ascii="仿宋_GB2312" w:hAnsi="仿宋_GB2312" w:eastAsia="仿宋_GB2312" w:cs="仿宋_GB2312"/>
          <w:b w:val="0"/>
          <w:bCs w:val="0"/>
          <w:sz w:val="28"/>
          <w:szCs w:val="28"/>
          <w:lang w:val="en-US" w:eastAsia="zh-CN"/>
        </w:rPr>
        <w:t>借助多年积累的20万+客户资源，实现供需双方精准匹配</w:t>
      </w:r>
    </w:p>
    <w:p w14:paraId="4BC0941A">
      <w:pPr>
        <w:rPr>
          <w:rFonts w:hint="eastAsia" w:ascii="仿宋_GB2312" w:hAnsi="仿宋_GB2312" w:eastAsia="仿宋_GB2312" w:cs="仿宋_GB2312"/>
          <w:b w:val="0"/>
          <w:bCs w:val="0"/>
          <w:sz w:val="28"/>
          <w:szCs w:val="28"/>
          <w:lang w:val="en-US" w:eastAsia="zh-CN"/>
        </w:rPr>
      </w:pPr>
    </w:p>
    <w:p w14:paraId="2484B1F8">
      <w:pPr>
        <w:rPr>
          <w:rFonts w:hint="eastAsia" w:ascii="仿宋_GB2312" w:hAnsi="仿宋_GB2312" w:eastAsia="仿宋_GB2312" w:cs="仿宋_GB2312"/>
          <w:b/>
          <w:bCs/>
          <w:sz w:val="28"/>
          <w:szCs w:val="28"/>
          <w:lang w:val="en-US" w:eastAsia="zh-CN"/>
        </w:rPr>
      </w:pPr>
    </w:p>
    <w:p w14:paraId="0FDA6FB6">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展位收费标准</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23"/>
        <w:gridCol w:w="5899"/>
      </w:tblGrid>
      <w:tr w14:paraId="6256C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64502345">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标准展位(3m×3m)</w:t>
            </w:r>
          </w:p>
        </w:tc>
        <w:tc>
          <w:tcPr>
            <w:tcW w:w="5899" w:type="dxa"/>
          </w:tcPr>
          <w:p w14:paraId="4025A85B">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6800元/个(角展另加500元)</w:t>
            </w:r>
          </w:p>
        </w:tc>
      </w:tr>
      <w:tr w14:paraId="2F0F5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62D1C228">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配置标准</w:t>
            </w:r>
          </w:p>
        </w:tc>
        <w:tc>
          <w:tcPr>
            <w:tcW w:w="5899" w:type="dxa"/>
          </w:tcPr>
          <w:p w14:paraId="030AA739">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3面展板、1条楣板、1桌2椅、2支射灯、安保和清洁服务</w:t>
            </w:r>
          </w:p>
        </w:tc>
      </w:tr>
      <w:tr w14:paraId="24E2E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54CF0D4A">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豪华展位(3m×3m)</w:t>
            </w:r>
          </w:p>
        </w:tc>
        <w:tc>
          <w:tcPr>
            <w:tcW w:w="5899" w:type="dxa"/>
          </w:tcPr>
          <w:p w14:paraId="14CC17DB">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8800元/个(角展另加收500元）</w:t>
            </w:r>
          </w:p>
        </w:tc>
      </w:tr>
      <w:tr w14:paraId="23546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6C1E27E7">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配置标准</w:t>
            </w:r>
          </w:p>
        </w:tc>
        <w:tc>
          <w:tcPr>
            <w:tcW w:w="5899" w:type="dxa"/>
          </w:tcPr>
          <w:p w14:paraId="45A3FE5D">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型材搭建、3面展板、大小楣板各1条、1桌2椅、2支射灯、安保和清洁服务</w:t>
            </w:r>
          </w:p>
        </w:tc>
      </w:tr>
      <w:tr w14:paraId="43375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4329A3DC">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空场地(36</w:t>
            </w:r>
            <w:r>
              <w:rPr>
                <w:rFonts w:hint="eastAsia" w:ascii="宋体" w:hAnsi="宋体" w:eastAsia="宋体" w:cs="宋体"/>
                <w:b w:val="0"/>
                <w:bCs w:val="0"/>
                <w:sz w:val="24"/>
                <w:szCs w:val="24"/>
                <w:vertAlign w:val="baseline"/>
                <w:lang w:val="en-US" w:eastAsia="zh-CN"/>
              </w:rPr>
              <w:t>㎡</w:t>
            </w:r>
            <w:r>
              <w:rPr>
                <w:rFonts w:hint="eastAsia" w:ascii="仿宋_GB2312" w:hAnsi="仿宋_GB2312" w:eastAsia="仿宋_GB2312" w:cs="仿宋_GB2312"/>
                <w:b w:val="0"/>
                <w:bCs w:val="0"/>
                <w:sz w:val="24"/>
                <w:szCs w:val="24"/>
                <w:vertAlign w:val="baseline"/>
                <w:lang w:val="en-US" w:eastAsia="zh-CN"/>
              </w:rPr>
              <w:t>起租)</w:t>
            </w:r>
          </w:p>
        </w:tc>
        <w:tc>
          <w:tcPr>
            <w:tcW w:w="5899" w:type="dxa"/>
          </w:tcPr>
          <w:p w14:paraId="2408E83A">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680元/平方米</w:t>
            </w:r>
          </w:p>
        </w:tc>
      </w:tr>
      <w:tr w14:paraId="2E285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23" w:type="dxa"/>
          </w:tcPr>
          <w:p w14:paraId="62DBDAAF">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配置标准</w:t>
            </w:r>
          </w:p>
        </w:tc>
        <w:tc>
          <w:tcPr>
            <w:tcW w:w="5899" w:type="dxa"/>
          </w:tcPr>
          <w:p w14:paraId="40CAD757">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特装展位自行搭建,安保和清洁服务</w:t>
            </w:r>
          </w:p>
        </w:tc>
      </w:tr>
    </w:tbl>
    <w:p w14:paraId="4FA3656F">
      <w:pPr>
        <w:rPr>
          <w:rFonts w:hint="eastAsia" w:ascii="仿宋_GB2312" w:hAnsi="仿宋_GB2312" w:eastAsia="仿宋_GB2312" w:cs="仿宋_GB2312"/>
          <w:b/>
          <w:bCs/>
          <w:sz w:val="28"/>
          <w:szCs w:val="28"/>
          <w:lang w:val="en-US" w:eastAsia="zh-CN"/>
        </w:rPr>
      </w:pPr>
    </w:p>
    <w:p w14:paraId="22BC0F18">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广告收费标准</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4"/>
        <w:gridCol w:w="1704"/>
        <w:gridCol w:w="1704"/>
        <w:gridCol w:w="1705"/>
        <w:gridCol w:w="1705"/>
      </w:tblGrid>
      <w:tr w14:paraId="4F9F2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14:paraId="59A992B0">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广告内容</w:t>
            </w:r>
          </w:p>
        </w:tc>
        <w:tc>
          <w:tcPr>
            <w:tcW w:w="1704" w:type="dxa"/>
          </w:tcPr>
          <w:p w14:paraId="6AD08188">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室外广告</w:t>
            </w:r>
          </w:p>
        </w:tc>
        <w:tc>
          <w:tcPr>
            <w:tcW w:w="1704" w:type="dxa"/>
          </w:tcPr>
          <w:p w14:paraId="63A78040">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室内广告</w:t>
            </w:r>
          </w:p>
        </w:tc>
        <w:tc>
          <w:tcPr>
            <w:tcW w:w="1705" w:type="dxa"/>
          </w:tcPr>
          <w:p w14:paraId="37E868AB">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会标楼幅广告</w:t>
            </w:r>
          </w:p>
        </w:tc>
        <w:tc>
          <w:tcPr>
            <w:tcW w:w="1705" w:type="dxa"/>
          </w:tcPr>
          <w:p w14:paraId="29156352">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手提袋广告</w:t>
            </w:r>
          </w:p>
        </w:tc>
      </w:tr>
      <w:tr w14:paraId="4FAE3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tcPr>
          <w:p w14:paraId="7FBF7813">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价格</w:t>
            </w:r>
          </w:p>
        </w:tc>
        <w:tc>
          <w:tcPr>
            <w:tcW w:w="1704" w:type="dxa"/>
          </w:tcPr>
          <w:p w14:paraId="72106082">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80000元</w:t>
            </w:r>
            <w:r>
              <w:rPr>
                <w:rFonts w:hint="eastAsia" w:ascii="仿宋_GB2312" w:hAnsi="仿宋_GB2312" w:eastAsia="仿宋_GB2312" w:cs="仿宋_GB2312"/>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块</w:t>
            </w:r>
          </w:p>
        </w:tc>
        <w:tc>
          <w:tcPr>
            <w:tcW w:w="1704" w:type="dxa"/>
          </w:tcPr>
          <w:p w14:paraId="38705E17">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10000元</w:t>
            </w:r>
            <w:r>
              <w:rPr>
                <w:rFonts w:hint="eastAsia" w:ascii="仿宋_GB2312" w:hAnsi="仿宋_GB2312" w:eastAsia="仿宋_GB2312" w:cs="仿宋_GB2312"/>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快</w:t>
            </w:r>
          </w:p>
        </w:tc>
        <w:tc>
          <w:tcPr>
            <w:tcW w:w="1705" w:type="dxa"/>
          </w:tcPr>
          <w:p w14:paraId="33165051">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80000元</w:t>
            </w:r>
            <w:r>
              <w:rPr>
                <w:rFonts w:hint="eastAsia" w:ascii="仿宋_GB2312" w:hAnsi="仿宋_GB2312" w:eastAsia="仿宋_GB2312" w:cs="仿宋_GB2312"/>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快</w:t>
            </w:r>
          </w:p>
        </w:tc>
        <w:tc>
          <w:tcPr>
            <w:tcW w:w="1705" w:type="dxa"/>
          </w:tcPr>
          <w:p w14:paraId="5E7A1D76">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5000元</w:t>
            </w:r>
            <w:r>
              <w:rPr>
                <w:rFonts w:hint="eastAsia" w:ascii="仿宋_GB2312" w:hAnsi="仿宋_GB2312" w:eastAsia="仿宋_GB2312" w:cs="仿宋_GB2312"/>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千个</w:t>
            </w:r>
          </w:p>
        </w:tc>
      </w:tr>
      <w:tr w14:paraId="0E08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5"/>
          </w:tcPr>
          <w:p w14:paraId="5EE5F919">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注:所有广告由组委会统一确认协调安排,广告画面设计由参展商提供。</w:t>
            </w:r>
          </w:p>
        </w:tc>
      </w:tr>
      <w:tr w14:paraId="6FDEA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5"/>
          </w:tcPr>
          <w:p w14:paraId="2B4053DE">
            <w:pPr>
              <w:rPr>
                <w:rFonts w:hint="eastAsia" w:ascii="仿宋_GB2312" w:hAnsi="仿宋_GB2312" w:eastAsia="仿宋_GB2312" w:cs="仿宋_GB2312"/>
                <w:b w:val="0"/>
                <w:bCs w:val="0"/>
                <w:sz w:val="24"/>
                <w:szCs w:val="24"/>
                <w:vertAlign w:val="baseline"/>
                <w:lang w:val="en-US" w:eastAsia="zh-CN"/>
              </w:rPr>
            </w:pPr>
            <w:r>
              <w:rPr>
                <w:rFonts w:hint="eastAsia" w:ascii="仿宋_GB2312" w:hAnsi="仿宋_GB2312" w:eastAsia="仿宋_GB2312" w:cs="仿宋_GB2312"/>
                <w:b w:val="0"/>
                <w:bCs w:val="0"/>
                <w:sz w:val="24"/>
                <w:szCs w:val="24"/>
                <w:vertAlign w:val="baseline"/>
                <w:lang w:val="en-US" w:eastAsia="zh-CN"/>
              </w:rPr>
              <w:t>会</w:t>
            </w:r>
            <w:r>
              <w:rPr>
                <w:rFonts w:hint="default" w:ascii="仿宋_GB2312" w:hAnsi="仿宋_GB2312" w:eastAsia="仿宋_GB2312" w:cs="仿宋_GB2312"/>
                <w:b w:val="0"/>
                <w:bCs w:val="0"/>
                <w:sz w:val="24"/>
                <w:szCs w:val="24"/>
                <w:vertAlign w:val="baseline"/>
                <w:lang w:val="en-US" w:eastAsia="zh-CN"/>
              </w:rPr>
              <w:t>标楼幅广告尺寸:20米</w:t>
            </w:r>
            <w:r>
              <w:rPr>
                <w:rFonts w:hint="default" w:ascii="Arial" w:hAnsi="Arial" w:eastAsia="仿宋_GB2312" w:cs="Arial"/>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9米</w:t>
            </w:r>
            <w:r>
              <w:rPr>
                <w:rFonts w:hint="eastAsia" w:ascii="仿宋_GB2312" w:hAnsi="仿宋_GB2312" w:eastAsia="仿宋_GB2312" w:cs="仿宋_GB2312"/>
                <w:b w:val="0"/>
                <w:bCs w:val="0"/>
                <w:sz w:val="24"/>
                <w:szCs w:val="24"/>
                <w:vertAlign w:val="baseline"/>
                <w:lang w:val="en-US" w:eastAsia="zh-CN"/>
              </w:rPr>
              <w:t xml:space="preserve"> </w:t>
            </w:r>
            <w:r>
              <w:rPr>
                <w:rFonts w:hint="default" w:ascii="仿宋_GB2312" w:hAnsi="仿宋_GB2312" w:eastAsia="仿宋_GB2312" w:cs="仿宋_GB2312"/>
                <w:b w:val="0"/>
                <w:bCs w:val="0"/>
                <w:sz w:val="24"/>
                <w:szCs w:val="24"/>
                <w:vertAlign w:val="baseline"/>
                <w:lang w:val="en-US" w:eastAsia="zh-CN"/>
              </w:rPr>
              <w:t>室外广告尺寸:50米</w:t>
            </w:r>
            <w:r>
              <w:rPr>
                <w:rFonts w:hint="default" w:ascii="Arial" w:hAnsi="Arial" w:eastAsia="仿宋_GB2312" w:cs="Arial"/>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4米</w:t>
            </w:r>
            <w:r>
              <w:rPr>
                <w:rFonts w:hint="eastAsia" w:ascii="仿宋_GB2312" w:hAnsi="仿宋_GB2312" w:eastAsia="仿宋_GB2312" w:cs="仿宋_GB2312"/>
                <w:b w:val="0"/>
                <w:bCs w:val="0"/>
                <w:sz w:val="24"/>
                <w:szCs w:val="24"/>
                <w:vertAlign w:val="baseline"/>
                <w:lang w:val="en-US" w:eastAsia="zh-CN"/>
              </w:rPr>
              <w:t xml:space="preserve"> </w:t>
            </w:r>
          </w:p>
          <w:p w14:paraId="47127219">
            <w:pPr>
              <w:rPr>
                <w:rFonts w:hint="default" w:ascii="仿宋_GB2312" w:hAnsi="仿宋_GB2312" w:eastAsia="仿宋_GB2312" w:cs="仿宋_GB2312"/>
                <w:b w:val="0"/>
                <w:bCs w:val="0"/>
                <w:sz w:val="24"/>
                <w:szCs w:val="24"/>
                <w:vertAlign w:val="baseline"/>
                <w:lang w:val="en-US" w:eastAsia="zh-CN"/>
              </w:rPr>
            </w:pPr>
            <w:r>
              <w:rPr>
                <w:rFonts w:hint="default" w:ascii="仿宋_GB2312" w:hAnsi="仿宋_GB2312" w:eastAsia="仿宋_GB2312" w:cs="仿宋_GB2312"/>
                <w:b w:val="0"/>
                <w:bCs w:val="0"/>
                <w:sz w:val="24"/>
                <w:szCs w:val="24"/>
                <w:vertAlign w:val="baseline"/>
                <w:lang w:val="en-US" w:eastAsia="zh-CN"/>
              </w:rPr>
              <w:t>室内广告尺寸:6米</w:t>
            </w:r>
            <w:r>
              <w:rPr>
                <w:rFonts w:hint="default" w:ascii="Arial" w:hAnsi="Arial" w:eastAsia="仿宋_GB2312" w:cs="Arial"/>
                <w:b w:val="0"/>
                <w:bCs w:val="0"/>
                <w:sz w:val="24"/>
                <w:szCs w:val="24"/>
                <w:vertAlign w:val="baseline"/>
                <w:lang w:val="en-US" w:eastAsia="zh-CN"/>
              </w:rPr>
              <w:t>×</w:t>
            </w:r>
            <w:r>
              <w:rPr>
                <w:rFonts w:hint="default" w:ascii="仿宋_GB2312" w:hAnsi="仿宋_GB2312" w:eastAsia="仿宋_GB2312" w:cs="仿宋_GB2312"/>
                <w:b w:val="0"/>
                <w:bCs w:val="0"/>
                <w:sz w:val="24"/>
                <w:szCs w:val="24"/>
                <w:vertAlign w:val="baseline"/>
                <w:lang w:val="en-US" w:eastAsia="zh-CN"/>
              </w:rPr>
              <w:t>3米</w:t>
            </w:r>
          </w:p>
        </w:tc>
      </w:tr>
    </w:tbl>
    <w:p w14:paraId="653516FC">
      <w:pPr>
        <w:rPr>
          <w:rFonts w:hint="default" w:ascii="仿宋_GB2312" w:hAnsi="仿宋_GB2312" w:eastAsia="仿宋_GB2312" w:cs="仿宋_GB2312"/>
          <w:b/>
          <w:bCs/>
          <w:sz w:val="28"/>
          <w:szCs w:val="28"/>
          <w:lang w:val="en-US" w:eastAsia="zh-CN"/>
        </w:rPr>
      </w:pPr>
    </w:p>
    <w:p w14:paraId="40178E25">
      <w:pPr>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组织机构：</w:t>
      </w:r>
    </w:p>
    <w:p w14:paraId="07D846B9">
      <w:pPr>
        <w:rPr>
          <w:rFonts w:hint="default" w:ascii="仿宋_GB2312" w:hAnsi="仿宋_GB2312" w:eastAsia="仿宋_GB2312" w:cs="仿宋_GB2312"/>
          <w:b/>
          <w:bCs/>
          <w:sz w:val="28"/>
          <w:szCs w:val="28"/>
          <w:lang w:val="en-US" w:eastAsia="zh-CN"/>
        </w:rPr>
      </w:pPr>
      <w:r>
        <w:rPr>
          <w:rFonts w:hint="default" w:ascii="仿宋_GB2312" w:hAnsi="仿宋_GB2312" w:eastAsia="仿宋_GB2312" w:cs="仿宋_GB2312"/>
          <w:b/>
          <w:bCs/>
          <w:sz w:val="28"/>
          <w:szCs w:val="28"/>
          <w:lang w:val="en-US" w:eastAsia="zh-CN"/>
        </w:rPr>
        <w:t>指导单位</w:t>
      </w:r>
    </w:p>
    <w:p w14:paraId="16F41318">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陕西省文化和旅游厅</w:t>
      </w:r>
    </w:p>
    <w:p w14:paraId="4319AB63">
      <w:pPr>
        <w:rPr>
          <w:rFonts w:hint="default" w:ascii="仿宋_GB2312" w:hAnsi="仿宋_GB2312" w:eastAsia="仿宋_GB2312" w:cs="仿宋_GB2312"/>
          <w:b/>
          <w:bCs/>
          <w:sz w:val="28"/>
          <w:szCs w:val="28"/>
          <w:lang w:val="en-US" w:eastAsia="zh-CN"/>
        </w:rPr>
      </w:pPr>
      <w:r>
        <w:rPr>
          <w:rFonts w:hint="default" w:ascii="仿宋_GB2312" w:hAnsi="仿宋_GB2312" w:eastAsia="仿宋_GB2312" w:cs="仿宋_GB2312"/>
          <w:b/>
          <w:bCs/>
          <w:sz w:val="28"/>
          <w:szCs w:val="28"/>
          <w:lang w:val="en-US" w:eastAsia="zh-CN"/>
        </w:rPr>
        <w:t>承办单位</w:t>
      </w:r>
    </w:p>
    <w:p w14:paraId="16AF175C">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陕西旅游集团有限公司</w:t>
      </w:r>
    </w:p>
    <w:p w14:paraId="30DB83E6">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西安华展展览有限公司</w:t>
      </w:r>
    </w:p>
    <w:p w14:paraId="6116582B">
      <w:pPr>
        <w:rPr>
          <w:rFonts w:hint="default" w:ascii="仿宋_GB2312" w:hAnsi="仿宋_GB2312" w:eastAsia="仿宋_GB2312" w:cs="仿宋_GB2312"/>
          <w:b/>
          <w:bCs/>
          <w:sz w:val="28"/>
          <w:szCs w:val="28"/>
          <w:lang w:val="en-US" w:eastAsia="zh-CN"/>
        </w:rPr>
      </w:pPr>
      <w:r>
        <w:rPr>
          <w:rFonts w:hint="default" w:ascii="仿宋_GB2312" w:hAnsi="仿宋_GB2312" w:eastAsia="仿宋_GB2312" w:cs="仿宋_GB2312"/>
          <w:b/>
          <w:bCs/>
          <w:sz w:val="28"/>
          <w:szCs w:val="28"/>
          <w:lang w:val="en-US" w:eastAsia="zh-CN"/>
        </w:rPr>
        <w:t>执行单位</w:t>
      </w:r>
    </w:p>
    <w:p w14:paraId="738108A2">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陕西省旅游服务公司</w:t>
      </w:r>
    </w:p>
    <w:p w14:paraId="7E5B7CFE">
      <w:pPr>
        <w:rPr>
          <w:rFonts w:hint="default" w:ascii="仿宋_GB2312" w:hAnsi="仿宋_GB2312" w:eastAsia="仿宋_GB2312" w:cs="仿宋_GB2312"/>
          <w:b/>
          <w:bCs/>
          <w:sz w:val="28"/>
          <w:szCs w:val="28"/>
          <w:lang w:val="en-US" w:eastAsia="zh-CN"/>
        </w:rPr>
      </w:pPr>
      <w:r>
        <w:rPr>
          <w:rFonts w:hint="default" w:ascii="仿宋_GB2312" w:hAnsi="仿宋_GB2312" w:eastAsia="仿宋_GB2312" w:cs="仿宋_GB2312"/>
          <w:b/>
          <w:bCs/>
          <w:sz w:val="28"/>
          <w:szCs w:val="28"/>
          <w:lang w:val="en-US" w:eastAsia="zh-CN"/>
        </w:rPr>
        <w:t>联办单位</w:t>
      </w:r>
    </w:p>
    <w:p w14:paraId="4603B100">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武汉食和岛网络科技有限公司</w:t>
      </w:r>
    </w:p>
    <w:p w14:paraId="57C3FB64">
      <w:pPr>
        <w:rPr>
          <w:rFonts w:hint="default" w:ascii="仿宋_GB2312" w:hAnsi="仿宋_GB2312" w:eastAsia="仿宋_GB2312" w:cs="仿宋_GB2312"/>
          <w:b/>
          <w:bCs/>
          <w:sz w:val="28"/>
          <w:szCs w:val="28"/>
          <w:lang w:val="en-US" w:eastAsia="zh-CN"/>
        </w:rPr>
      </w:pPr>
      <w:r>
        <w:rPr>
          <w:rFonts w:hint="default" w:ascii="仿宋_GB2312" w:hAnsi="仿宋_GB2312" w:eastAsia="仿宋_GB2312" w:cs="仿宋_GB2312"/>
          <w:b/>
          <w:bCs/>
          <w:sz w:val="28"/>
          <w:szCs w:val="28"/>
          <w:lang w:val="en-US" w:eastAsia="zh-CN"/>
        </w:rPr>
        <w:t>协办单位</w:t>
      </w:r>
    </w:p>
    <w:p w14:paraId="309D5863">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陕西省旅游协会</w:t>
      </w:r>
    </w:p>
    <w:p w14:paraId="0548133E">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陕西省旅游住宿业协会</w:t>
      </w:r>
    </w:p>
    <w:p w14:paraId="018BB89A">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陕西旅游饭店协会</w:t>
      </w:r>
    </w:p>
    <w:p w14:paraId="1F42B185">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陕西省餐饮联合会</w:t>
      </w:r>
    </w:p>
    <w:p w14:paraId="49428ADB">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陕西省烹饪餐饮行业协会</w:t>
      </w:r>
    </w:p>
    <w:p w14:paraId="4AEE60A4">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陕西省餐饮业商会</w:t>
      </w:r>
    </w:p>
    <w:p w14:paraId="50F9189D">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陕西省饭店协会</w:t>
      </w:r>
    </w:p>
    <w:p w14:paraId="272CD4A9">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陕西省烘焙行业协会</w:t>
      </w:r>
    </w:p>
    <w:p w14:paraId="7FF27A43">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陕西冷冻冷藏食品企业协会</w:t>
      </w:r>
    </w:p>
    <w:p w14:paraId="30C1C8EF">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陕西省洗染行业协会</w:t>
      </w:r>
    </w:p>
    <w:p w14:paraId="637FF752">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陕西省清洗保洁协会</w:t>
      </w:r>
    </w:p>
    <w:p w14:paraId="4A25C5FF">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西安市清洗保洁服务行业协会</w:t>
      </w:r>
    </w:p>
    <w:p w14:paraId="18CD551D">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西安市会议酒店协会</w:t>
      </w:r>
    </w:p>
    <w:p w14:paraId="5992F8F7">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西安市酒店营销经理人协会</w:t>
      </w:r>
    </w:p>
    <w:p w14:paraId="48FCE73E">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西安旅游协会</w:t>
      </w:r>
    </w:p>
    <w:p w14:paraId="2342ED85">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西安市酒店用品行业协会</w:t>
      </w:r>
    </w:p>
    <w:p w14:paraId="09A84BEF">
      <w:pPr>
        <w:rPr>
          <w:rFonts w:hint="default" w:ascii="仿宋_GB2312" w:hAnsi="仿宋_GB2312" w:eastAsia="仿宋_GB2312" w:cs="仿宋_GB2312"/>
          <w:b w:val="0"/>
          <w:bCs w:val="0"/>
          <w:sz w:val="28"/>
          <w:szCs w:val="28"/>
          <w:lang w:val="en-US" w:eastAsia="zh-CN"/>
        </w:rPr>
      </w:pPr>
      <w:r>
        <w:rPr>
          <w:rFonts w:hint="default" w:ascii="仿宋_GB2312" w:hAnsi="仿宋_GB2312" w:eastAsia="仿宋_GB2312" w:cs="仿宋_GB2312"/>
          <w:b w:val="0"/>
          <w:bCs w:val="0"/>
          <w:sz w:val="28"/>
          <w:szCs w:val="28"/>
          <w:lang w:val="en-US" w:eastAsia="zh-CN"/>
        </w:rPr>
        <w:t>武汉良之隆食材股份有限公司</w:t>
      </w:r>
    </w:p>
    <w:p w14:paraId="5EB2835D">
      <w:pPr>
        <w:rPr>
          <w:rFonts w:hint="default" w:ascii="仿宋_GB2312" w:hAnsi="仿宋_GB2312" w:eastAsia="仿宋_GB2312" w:cs="仿宋_GB2312"/>
          <w:b/>
          <w:bCs/>
          <w:sz w:val="28"/>
          <w:szCs w:val="28"/>
          <w:lang w:val="en-US" w:eastAsia="zh-CN"/>
        </w:rPr>
      </w:pPr>
    </w:p>
    <w:p w14:paraId="0C6BC0C0">
      <w:pPr>
        <w:rPr>
          <w:rFonts w:hint="eastAsia" w:ascii="仿宋_GB2312" w:hAnsi="仿宋_GB2312" w:eastAsia="仿宋_GB2312" w:cs="仿宋_GB2312"/>
          <w:sz w:val="28"/>
          <w:szCs w:val="28"/>
          <w:lang w:val="en-US" w:eastAsia="zh-CN"/>
        </w:rPr>
      </w:pPr>
    </w:p>
    <w:p w14:paraId="6120C11C">
      <w:pPr>
        <w:rPr>
          <w:rFonts w:hint="eastAsia"/>
          <w:sz w:val="28"/>
          <w:szCs w:val="28"/>
          <w:lang w:val="en-US" w:eastAsia="zh-CN"/>
        </w:rPr>
      </w:pPr>
      <w:r>
        <w:rPr>
          <w:rFonts w:hint="eastAsia"/>
          <w:sz w:val="28"/>
          <w:szCs w:val="28"/>
          <w:lang w:val="en-US" w:eastAsia="zh-CN"/>
        </w:rPr>
        <w:t>西安市曲江新区雁南五路曲江影视大厦20层</w:t>
      </w:r>
    </w:p>
    <w:p w14:paraId="25C6FEF6">
      <w:pPr>
        <w:rPr>
          <w:rFonts w:hint="default"/>
          <w:sz w:val="28"/>
          <w:szCs w:val="28"/>
          <w:lang w:val="en-US" w:eastAsia="zh-CN"/>
        </w:rPr>
      </w:pPr>
      <w:r>
        <w:rPr>
          <w:rFonts w:hint="eastAsia"/>
          <w:sz w:val="28"/>
          <w:szCs w:val="28"/>
          <w:lang w:val="en-US" w:eastAsia="zh-CN"/>
        </w:rPr>
        <w:t>刘女士18161825590</w:t>
      </w:r>
    </w:p>
    <w:p w14:paraId="49F8CC0C">
      <w:pPr>
        <w:rPr>
          <w:rFonts w:hint="eastAsia"/>
          <w:sz w:val="28"/>
          <w:szCs w:val="28"/>
          <w:lang w:val="en-US" w:eastAsia="zh-CN"/>
        </w:rPr>
      </w:pPr>
      <w:r>
        <w:rPr>
          <w:rFonts w:hint="eastAsia"/>
          <w:sz w:val="28"/>
          <w:szCs w:val="28"/>
          <w:lang w:val="en-US" w:eastAsia="zh-CN"/>
        </w:rPr>
        <w:t>http://www.xajdzh.com</w:t>
      </w:r>
    </w:p>
    <w:p w14:paraId="177F35E0">
      <w:pPr>
        <w:rPr>
          <w:rFonts w:hint="eastAsia"/>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92ECD6"/>
    <w:multiLevelType w:val="singleLevel"/>
    <w:tmpl w:val="1F92ECD6"/>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zNjM1NWU3Zjg5ODA4NThmM2EwOTQ1MTcxYjMwM2QifQ=="/>
  </w:docVars>
  <w:rsids>
    <w:rsidRoot w:val="00000000"/>
    <w:rsid w:val="00B56EE0"/>
    <w:rsid w:val="00F72CA9"/>
    <w:rsid w:val="01431A4A"/>
    <w:rsid w:val="0156177E"/>
    <w:rsid w:val="019B3634"/>
    <w:rsid w:val="01EC0334"/>
    <w:rsid w:val="021E7911"/>
    <w:rsid w:val="0281282A"/>
    <w:rsid w:val="02856FA3"/>
    <w:rsid w:val="0295277A"/>
    <w:rsid w:val="03033EE4"/>
    <w:rsid w:val="03806F86"/>
    <w:rsid w:val="03BE360A"/>
    <w:rsid w:val="04096F7B"/>
    <w:rsid w:val="05184F9C"/>
    <w:rsid w:val="053E070D"/>
    <w:rsid w:val="054E09BE"/>
    <w:rsid w:val="058014BF"/>
    <w:rsid w:val="05BE5B43"/>
    <w:rsid w:val="0627193B"/>
    <w:rsid w:val="06C13B3D"/>
    <w:rsid w:val="06F3181D"/>
    <w:rsid w:val="075A7AEE"/>
    <w:rsid w:val="078F745F"/>
    <w:rsid w:val="07B471FE"/>
    <w:rsid w:val="07FE491D"/>
    <w:rsid w:val="080C528C"/>
    <w:rsid w:val="08AC4379"/>
    <w:rsid w:val="09300B06"/>
    <w:rsid w:val="093E76C7"/>
    <w:rsid w:val="0A072A50"/>
    <w:rsid w:val="0A530F50"/>
    <w:rsid w:val="0A92134D"/>
    <w:rsid w:val="0B0B182B"/>
    <w:rsid w:val="0B2D79F3"/>
    <w:rsid w:val="0BB21CA6"/>
    <w:rsid w:val="0BB377CC"/>
    <w:rsid w:val="0BD51E39"/>
    <w:rsid w:val="0C0E7E79"/>
    <w:rsid w:val="0C2801BA"/>
    <w:rsid w:val="0C796C68"/>
    <w:rsid w:val="0CFB142B"/>
    <w:rsid w:val="0DEA2A43"/>
    <w:rsid w:val="0DEF71E2"/>
    <w:rsid w:val="0E462B7A"/>
    <w:rsid w:val="0E63197E"/>
    <w:rsid w:val="0EC00B7E"/>
    <w:rsid w:val="0EC70B7D"/>
    <w:rsid w:val="0F9C5147"/>
    <w:rsid w:val="0FF52AA9"/>
    <w:rsid w:val="0FFC3E38"/>
    <w:rsid w:val="10101691"/>
    <w:rsid w:val="104A4BA3"/>
    <w:rsid w:val="107F4121"/>
    <w:rsid w:val="10F10D27"/>
    <w:rsid w:val="1109680C"/>
    <w:rsid w:val="113849FC"/>
    <w:rsid w:val="11AC0F46"/>
    <w:rsid w:val="11BD75F7"/>
    <w:rsid w:val="12413D84"/>
    <w:rsid w:val="12A367ED"/>
    <w:rsid w:val="12B63131"/>
    <w:rsid w:val="12BE3627"/>
    <w:rsid w:val="14263231"/>
    <w:rsid w:val="14270D58"/>
    <w:rsid w:val="147815B3"/>
    <w:rsid w:val="14A2292A"/>
    <w:rsid w:val="15086DDB"/>
    <w:rsid w:val="156A53A0"/>
    <w:rsid w:val="156C2EC6"/>
    <w:rsid w:val="160E1EB5"/>
    <w:rsid w:val="16297009"/>
    <w:rsid w:val="16781D3E"/>
    <w:rsid w:val="16930926"/>
    <w:rsid w:val="16A9014A"/>
    <w:rsid w:val="17306175"/>
    <w:rsid w:val="17B44FF8"/>
    <w:rsid w:val="18040C2B"/>
    <w:rsid w:val="180513B0"/>
    <w:rsid w:val="181635BD"/>
    <w:rsid w:val="181B2B48"/>
    <w:rsid w:val="18697B91"/>
    <w:rsid w:val="1890412B"/>
    <w:rsid w:val="18A730BF"/>
    <w:rsid w:val="18DF60A5"/>
    <w:rsid w:val="18EE62E8"/>
    <w:rsid w:val="19102702"/>
    <w:rsid w:val="196C5B8A"/>
    <w:rsid w:val="19882298"/>
    <w:rsid w:val="198F1879"/>
    <w:rsid w:val="19C92FDD"/>
    <w:rsid w:val="19F3005A"/>
    <w:rsid w:val="1A304E0A"/>
    <w:rsid w:val="1A310B82"/>
    <w:rsid w:val="1AFE6CB6"/>
    <w:rsid w:val="1B697EA8"/>
    <w:rsid w:val="1B9413C8"/>
    <w:rsid w:val="1BCD0437"/>
    <w:rsid w:val="1CD852E5"/>
    <w:rsid w:val="1E18008F"/>
    <w:rsid w:val="1E206F43"/>
    <w:rsid w:val="1E4744D0"/>
    <w:rsid w:val="1F4629DA"/>
    <w:rsid w:val="1F63358C"/>
    <w:rsid w:val="20711CD8"/>
    <w:rsid w:val="20960796"/>
    <w:rsid w:val="20B854BC"/>
    <w:rsid w:val="20E34258"/>
    <w:rsid w:val="21093CBF"/>
    <w:rsid w:val="21543B97"/>
    <w:rsid w:val="21871088"/>
    <w:rsid w:val="21D02A2F"/>
    <w:rsid w:val="22121299"/>
    <w:rsid w:val="221714E8"/>
    <w:rsid w:val="2237485C"/>
    <w:rsid w:val="224F7DF7"/>
    <w:rsid w:val="228C2DF9"/>
    <w:rsid w:val="22965A26"/>
    <w:rsid w:val="22D622C7"/>
    <w:rsid w:val="23243032"/>
    <w:rsid w:val="23810484"/>
    <w:rsid w:val="2471674B"/>
    <w:rsid w:val="249337A9"/>
    <w:rsid w:val="24A87C93"/>
    <w:rsid w:val="24C83E91"/>
    <w:rsid w:val="24DE36B4"/>
    <w:rsid w:val="252235A1"/>
    <w:rsid w:val="25227A45"/>
    <w:rsid w:val="253F05F7"/>
    <w:rsid w:val="25C97EC1"/>
    <w:rsid w:val="26192BF6"/>
    <w:rsid w:val="26B172D2"/>
    <w:rsid w:val="2725381D"/>
    <w:rsid w:val="27561C28"/>
    <w:rsid w:val="278E34D5"/>
    <w:rsid w:val="27F356C9"/>
    <w:rsid w:val="283830DC"/>
    <w:rsid w:val="284952E9"/>
    <w:rsid w:val="28BC5ABB"/>
    <w:rsid w:val="28FE2577"/>
    <w:rsid w:val="297D524A"/>
    <w:rsid w:val="29D82DC8"/>
    <w:rsid w:val="29DB01C2"/>
    <w:rsid w:val="29FA689B"/>
    <w:rsid w:val="2A021804"/>
    <w:rsid w:val="2A647011"/>
    <w:rsid w:val="2A6D1762"/>
    <w:rsid w:val="2A810D6A"/>
    <w:rsid w:val="2AAD7CE4"/>
    <w:rsid w:val="2B0D0850"/>
    <w:rsid w:val="2B204A27"/>
    <w:rsid w:val="2B597F39"/>
    <w:rsid w:val="2C187060"/>
    <w:rsid w:val="2C2440A3"/>
    <w:rsid w:val="2C4209CD"/>
    <w:rsid w:val="2C6C77F8"/>
    <w:rsid w:val="2C752B50"/>
    <w:rsid w:val="2CC633AC"/>
    <w:rsid w:val="2CD827F5"/>
    <w:rsid w:val="2D256324"/>
    <w:rsid w:val="2D7E5A35"/>
    <w:rsid w:val="2E4B1DBB"/>
    <w:rsid w:val="2E5A0250"/>
    <w:rsid w:val="2E6B420B"/>
    <w:rsid w:val="2E9D013C"/>
    <w:rsid w:val="2EA27501"/>
    <w:rsid w:val="2EC15BD9"/>
    <w:rsid w:val="2EE713B8"/>
    <w:rsid w:val="2F107CF7"/>
    <w:rsid w:val="2F454A5C"/>
    <w:rsid w:val="2F4862FA"/>
    <w:rsid w:val="2FC242FE"/>
    <w:rsid w:val="30167BD4"/>
    <w:rsid w:val="303F594F"/>
    <w:rsid w:val="309537C1"/>
    <w:rsid w:val="30DA5678"/>
    <w:rsid w:val="319D6CD7"/>
    <w:rsid w:val="32B06690"/>
    <w:rsid w:val="33E365F1"/>
    <w:rsid w:val="3434509F"/>
    <w:rsid w:val="34496D9C"/>
    <w:rsid w:val="34E00D83"/>
    <w:rsid w:val="35076310"/>
    <w:rsid w:val="35773495"/>
    <w:rsid w:val="36C34715"/>
    <w:rsid w:val="36F35F61"/>
    <w:rsid w:val="36F86858"/>
    <w:rsid w:val="37682FD3"/>
    <w:rsid w:val="376E2676"/>
    <w:rsid w:val="38156F95"/>
    <w:rsid w:val="39423DBA"/>
    <w:rsid w:val="397B107A"/>
    <w:rsid w:val="3995213C"/>
    <w:rsid w:val="39D30EB6"/>
    <w:rsid w:val="3AAB24CE"/>
    <w:rsid w:val="3AC70A1B"/>
    <w:rsid w:val="3AC81EF8"/>
    <w:rsid w:val="3AD2116E"/>
    <w:rsid w:val="3B844B5E"/>
    <w:rsid w:val="3B8C756F"/>
    <w:rsid w:val="3BC92571"/>
    <w:rsid w:val="3BE455FD"/>
    <w:rsid w:val="3BFA6BCE"/>
    <w:rsid w:val="3CF61143"/>
    <w:rsid w:val="3D686160"/>
    <w:rsid w:val="3D8250CD"/>
    <w:rsid w:val="3DFB09DB"/>
    <w:rsid w:val="3E693B97"/>
    <w:rsid w:val="3F4A342F"/>
    <w:rsid w:val="3F786788"/>
    <w:rsid w:val="3F935129"/>
    <w:rsid w:val="3FF81676"/>
    <w:rsid w:val="41263FC1"/>
    <w:rsid w:val="413606A8"/>
    <w:rsid w:val="41807B75"/>
    <w:rsid w:val="41E53E7C"/>
    <w:rsid w:val="41FA16D6"/>
    <w:rsid w:val="42B0448A"/>
    <w:rsid w:val="42C972FA"/>
    <w:rsid w:val="42DE0FF8"/>
    <w:rsid w:val="433504EC"/>
    <w:rsid w:val="43931DE2"/>
    <w:rsid w:val="44133F2C"/>
    <w:rsid w:val="446612A5"/>
    <w:rsid w:val="447514E8"/>
    <w:rsid w:val="44906321"/>
    <w:rsid w:val="44E4666D"/>
    <w:rsid w:val="45237196"/>
    <w:rsid w:val="459260C9"/>
    <w:rsid w:val="465B64BB"/>
    <w:rsid w:val="46B37FDB"/>
    <w:rsid w:val="46DB13AA"/>
    <w:rsid w:val="477E4B57"/>
    <w:rsid w:val="47841A42"/>
    <w:rsid w:val="48166B3E"/>
    <w:rsid w:val="48B819A3"/>
    <w:rsid w:val="490177EE"/>
    <w:rsid w:val="491C63D6"/>
    <w:rsid w:val="49583186"/>
    <w:rsid w:val="495F2766"/>
    <w:rsid w:val="49A95D6B"/>
    <w:rsid w:val="49BE56DF"/>
    <w:rsid w:val="49ED38CE"/>
    <w:rsid w:val="4A7B537E"/>
    <w:rsid w:val="4B5F07FC"/>
    <w:rsid w:val="4B7324F9"/>
    <w:rsid w:val="4BB74194"/>
    <w:rsid w:val="4BD016F9"/>
    <w:rsid w:val="4C0575F5"/>
    <w:rsid w:val="4CB30DFF"/>
    <w:rsid w:val="4D0E072B"/>
    <w:rsid w:val="4D8B1D7C"/>
    <w:rsid w:val="4D907392"/>
    <w:rsid w:val="4DB210B7"/>
    <w:rsid w:val="4DED6593"/>
    <w:rsid w:val="4DF751D5"/>
    <w:rsid w:val="4E296E9F"/>
    <w:rsid w:val="4E2B70BB"/>
    <w:rsid w:val="4E3D3C30"/>
    <w:rsid w:val="4E3E6DEE"/>
    <w:rsid w:val="4F1D2EA8"/>
    <w:rsid w:val="4F552641"/>
    <w:rsid w:val="4F622668"/>
    <w:rsid w:val="4FA113E3"/>
    <w:rsid w:val="4FCE5F50"/>
    <w:rsid w:val="504D50C7"/>
    <w:rsid w:val="5086682B"/>
    <w:rsid w:val="508C575D"/>
    <w:rsid w:val="50D650BC"/>
    <w:rsid w:val="50E0418D"/>
    <w:rsid w:val="510734C7"/>
    <w:rsid w:val="51C403BB"/>
    <w:rsid w:val="527821A3"/>
    <w:rsid w:val="52A1794C"/>
    <w:rsid w:val="538D3CBE"/>
    <w:rsid w:val="53A616BE"/>
    <w:rsid w:val="53E45D42"/>
    <w:rsid w:val="54890697"/>
    <w:rsid w:val="54DC110F"/>
    <w:rsid w:val="54ED50CA"/>
    <w:rsid w:val="55305E0F"/>
    <w:rsid w:val="55325CA9"/>
    <w:rsid w:val="55935C72"/>
    <w:rsid w:val="55E077B9"/>
    <w:rsid w:val="56F664B8"/>
    <w:rsid w:val="571A1A7B"/>
    <w:rsid w:val="577E29ED"/>
    <w:rsid w:val="57DD31D4"/>
    <w:rsid w:val="593B6A88"/>
    <w:rsid w:val="59815DE1"/>
    <w:rsid w:val="59F12F67"/>
    <w:rsid w:val="5A096502"/>
    <w:rsid w:val="5A0C5FF2"/>
    <w:rsid w:val="5A551748"/>
    <w:rsid w:val="5AFE1DDF"/>
    <w:rsid w:val="5B9462A0"/>
    <w:rsid w:val="5B962018"/>
    <w:rsid w:val="5BB10BFF"/>
    <w:rsid w:val="5C043425"/>
    <w:rsid w:val="5CC42BB4"/>
    <w:rsid w:val="5D704AEA"/>
    <w:rsid w:val="5D997B9D"/>
    <w:rsid w:val="5E1C432A"/>
    <w:rsid w:val="5E40270F"/>
    <w:rsid w:val="5EDD1D0C"/>
    <w:rsid w:val="5F2E6A0B"/>
    <w:rsid w:val="5F3758C0"/>
    <w:rsid w:val="5FF05A6E"/>
    <w:rsid w:val="60AF592A"/>
    <w:rsid w:val="60B44CEE"/>
    <w:rsid w:val="60FD48E7"/>
    <w:rsid w:val="613100ED"/>
    <w:rsid w:val="621023F8"/>
    <w:rsid w:val="62145A44"/>
    <w:rsid w:val="625C73EB"/>
    <w:rsid w:val="626A7D5A"/>
    <w:rsid w:val="629D3C8C"/>
    <w:rsid w:val="62C90F25"/>
    <w:rsid w:val="62F92E8C"/>
    <w:rsid w:val="62FB30A8"/>
    <w:rsid w:val="62FD0BCE"/>
    <w:rsid w:val="630E2DDB"/>
    <w:rsid w:val="632B573B"/>
    <w:rsid w:val="638650D4"/>
    <w:rsid w:val="63BA6ABF"/>
    <w:rsid w:val="64086C57"/>
    <w:rsid w:val="651D7306"/>
    <w:rsid w:val="652E32C1"/>
    <w:rsid w:val="6542451A"/>
    <w:rsid w:val="65864EAB"/>
    <w:rsid w:val="65DC0F6F"/>
    <w:rsid w:val="665B6338"/>
    <w:rsid w:val="66652D12"/>
    <w:rsid w:val="66AD46B9"/>
    <w:rsid w:val="672C7CD4"/>
    <w:rsid w:val="67694A84"/>
    <w:rsid w:val="67987117"/>
    <w:rsid w:val="67A1421E"/>
    <w:rsid w:val="67C95523"/>
    <w:rsid w:val="687C07E7"/>
    <w:rsid w:val="689618A9"/>
    <w:rsid w:val="68A5554E"/>
    <w:rsid w:val="68B27D65"/>
    <w:rsid w:val="69DA7573"/>
    <w:rsid w:val="6A7A6FA8"/>
    <w:rsid w:val="6B32518D"/>
    <w:rsid w:val="6B451364"/>
    <w:rsid w:val="6B52582F"/>
    <w:rsid w:val="6B686E01"/>
    <w:rsid w:val="6B797260"/>
    <w:rsid w:val="6B811C71"/>
    <w:rsid w:val="6C3A69EF"/>
    <w:rsid w:val="6C742E3A"/>
    <w:rsid w:val="6CE94BD6"/>
    <w:rsid w:val="6CEB5F3B"/>
    <w:rsid w:val="6D5E04BB"/>
    <w:rsid w:val="6D68758C"/>
    <w:rsid w:val="6DA47F75"/>
    <w:rsid w:val="6E1D0376"/>
    <w:rsid w:val="6E9A19C7"/>
    <w:rsid w:val="6ED053E9"/>
    <w:rsid w:val="6F0137F4"/>
    <w:rsid w:val="6F453775"/>
    <w:rsid w:val="6F6845AC"/>
    <w:rsid w:val="6F897436"/>
    <w:rsid w:val="6F96218E"/>
    <w:rsid w:val="6FA04DBB"/>
    <w:rsid w:val="6FAA79E8"/>
    <w:rsid w:val="70052E70"/>
    <w:rsid w:val="700C06A3"/>
    <w:rsid w:val="70167E72"/>
    <w:rsid w:val="70433998"/>
    <w:rsid w:val="705D4A5A"/>
    <w:rsid w:val="70626515"/>
    <w:rsid w:val="70B121E5"/>
    <w:rsid w:val="70B30B1E"/>
    <w:rsid w:val="714E0847"/>
    <w:rsid w:val="718D5813"/>
    <w:rsid w:val="719C15B2"/>
    <w:rsid w:val="71A14E1B"/>
    <w:rsid w:val="71A16BC9"/>
    <w:rsid w:val="71D23226"/>
    <w:rsid w:val="725400DF"/>
    <w:rsid w:val="726E223E"/>
    <w:rsid w:val="727A5D97"/>
    <w:rsid w:val="72AF5315"/>
    <w:rsid w:val="72D1172F"/>
    <w:rsid w:val="72DC25AE"/>
    <w:rsid w:val="72EE0533"/>
    <w:rsid w:val="73924331"/>
    <w:rsid w:val="73C82B32"/>
    <w:rsid w:val="74744A68"/>
    <w:rsid w:val="74A470FC"/>
    <w:rsid w:val="74DA48CB"/>
    <w:rsid w:val="751B4EE4"/>
    <w:rsid w:val="75E11C8A"/>
    <w:rsid w:val="76E934EC"/>
    <w:rsid w:val="76FB4B92"/>
    <w:rsid w:val="772C5186"/>
    <w:rsid w:val="774249AA"/>
    <w:rsid w:val="77530965"/>
    <w:rsid w:val="78B33DB1"/>
    <w:rsid w:val="78C53AE4"/>
    <w:rsid w:val="78F86174"/>
    <w:rsid w:val="78FB5758"/>
    <w:rsid w:val="791F1447"/>
    <w:rsid w:val="792A1B99"/>
    <w:rsid w:val="79646E59"/>
    <w:rsid w:val="797572B9"/>
    <w:rsid w:val="79F04B91"/>
    <w:rsid w:val="7AFB1A3F"/>
    <w:rsid w:val="7AFD7566"/>
    <w:rsid w:val="7B0326A2"/>
    <w:rsid w:val="7B6A44CF"/>
    <w:rsid w:val="7BB0282A"/>
    <w:rsid w:val="7BE91898"/>
    <w:rsid w:val="7C72188D"/>
    <w:rsid w:val="7C885555"/>
    <w:rsid w:val="7D2708CA"/>
    <w:rsid w:val="7DF74740"/>
    <w:rsid w:val="7E4E1E86"/>
    <w:rsid w:val="7EA85A3A"/>
    <w:rsid w:val="7EBF4B32"/>
    <w:rsid w:val="7F231565"/>
    <w:rsid w:val="7F2C0419"/>
    <w:rsid w:val="7F3A357F"/>
    <w:rsid w:val="7FCE77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table" w:styleId="5">
    <w:name w:val="Table Grid"/>
    <w:basedOn w:val="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1748</Words>
  <Characters>1916</Characters>
  <Lines>0</Lines>
  <Paragraphs>0</Paragraphs>
  <TotalTime>0</TotalTime>
  <ScaleCrop>false</ScaleCrop>
  <LinksUpToDate>false</LinksUpToDate>
  <CharactersWithSpaces>1918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2024-07-15T06:37:00Z</dcterms:created>
  <dc:creator>Administrator</dc:creator>
  <cp:lastModifiedBy>杨小欣。 ҉҉҉҉҉҉҉҉</cp:lastModifiedBy>
  <dcterms:modified xsi:type="dcterms:W3CDTF">2024-12-30T03:24:00Z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07053BBF0B5A44C09F682633541F61D1_13</vt:lpwstr>
  </property>
  <property fmtid="{D5CDD505-2E9C-101B-9397-08002B2CF9AE}" pid="4" name="KSOTemplateDocerSaveRecord">
    <vt:lpwstr>eyJoZGlkIjoiMTUwMGRlYjM5YzNmMDU4ZDc2YjdlNzQ1YmJkZDhiNjIiLCJ1c2VySWQiOiIyMzE0MjI1MDYifQ==</vt:lpwstr>
  </property>
</Properties>
</file>