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9750">
      <w:pPr>
        <w:spacing w:before="160" w:line="240" w:lineRule="auto"/>
        <w:rPr>
          <w:rFonts w:hint="eastAsia" w:ascii="微软雅黑" w:hAnsi="微软雅黑" w:eastAsia="微软雅黑" w:cs="微软雅黑"/>
          <w:b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</w:rPr>
        <w:t>第</w:t>
      </w:r>
      <w:r>
        <w:rPr>
          <w:rFonts w:hint="eastAsia" w:ascii="微软雅黑" w:hAnsi="微软雅黑" w:eastAsia="微软雅黑" w:cs="微软雅黑"/>
          <w:b/>
          <w:sz w:val="52"/>
          <w:szCs w:val="5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sz w:val="52"/>
          <w:szCs w:val="52"/>
        </w:rPr>
        <w:t>届西安国际家具博览会</w:t>
      </w:r>
    </w:p>
    <w:p w14:paraId="4C49E059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  <w:t>暨西安全屋定制家居展览会</w:t>
      </w:r>
    </w:p>
    <w:p w14:paraId="62AF84C0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会期：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2025年5月13-15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日</w:t>
      </w:r>
    </w:p>
    <w:p w14:paraId="28E8F919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会址：西安国际会展中心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(</w:t>
      </w:r>
      <w:r>
        <w:rPr>
          <w:rFonts w:hint="eastAsia" w:ascii="Calibri" w:hAnsi="Calibri" w:eastAsia="宋体" w:cs="Times New Roman"/>
          <w:sz w:val="28"/>
          <w:szCs w:val="28"/>
        </w:rPr>
        <w:t>浐灞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)</w:t>
      </w:r>
    </w:p>
    <w:p w14:paraId="32991845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批准单位：陕西省人民政府</w:t>
      </w:r>
    </w:p>
    <w:p w14:paraId="12F66841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支持单位：陕西省工业和信息化厅/陕西省商务厅</w:t>
      </w:r>
    </w:p>
    <w:p w14:paraId="1BF96341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主办单位：陕西省家具协会</w:t>
      </w:r>
    </w:p>
    <w:p w14:paraId="3413BC72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协办单位：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陕西省家居业商会/中国原点新城</w:t>
      </w:r>
    </w:p>
    <w:p w14:paraId="0CC78440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承办单位：西安华展展览有限公司/广州华展展览策划有限公司</w:t>
      </w:r>
    </w:p>
    <w:p w14:paraId="24D9F05D">
      <w:pPr>
        <w:spacing w:line="240" w:lineRule="auto"/>
        <w:rPr>
          <w:rFonts w:hint="default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一、展会简介</w:t>
      </w:r>
    </w:p>
    <w:p w14:paraId="2C03383D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扎根中西部，服务大格局。西安国际家具博览会依托西安独特的地缘优势和战略位置，历经24届的深耕发展，累计展览面积近100万㎡，接待观众110万人次以上，已蜕变成为中西部地区极具规模与影响力的家居产业渠道营销平台、产业链供应合作平台、家居生活方式推广平台、大众体验消费平台。</w:t>
      </w:r>
    </w:p>
    <w:p w14:paraId="48A8A4B5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第24届西安国际家具博览会，将围绕“畅通国内国际双循环、深化东西部产业协作”这一战略宗旨，聚焦产业集群、智改数转、绿色智能、多元设计、软装配套等前沿趋势，全面焕新升级；整合生产厂家、经销代理商、家装企业、设计师、终端买家等多元渠道，释放消费动能。秉承“精准发力、建圈强链、务求实效”原则，致力打造区域经济增长的“助推会”，中西部家具领跑的“驱动会”，全国家具产业的“开拓会”。</w:t>
      </w:r>
    </w:p>
    <w:p w14:paraId="1470BFB2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 w14:paraId="7F50F078">
      <w:pPr>
        <w:spacing w:line="24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二、选择西安家具展的八大理由</w:t>
      </w:r>
    </w:p>
    <w:p w14:paraId="68C91D60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1、丝路起点，中西部经贸枢纽</w:t>
      </w:r>
    </w:p>
    <w:p w14:paraId="76057371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西安，中国地理位置几何中心，丝绸之路起点、国家中心城市，自古以来就是中国中西部地区重要的经贸枢纽之一，是众多家居企业拓展、深耕中西部市场的桥头堡和关键节点城市。</w:t>
      </w:r>
    </w:p>
    <w:p w14:paraId="39004F14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 w14:paraId="6C7372E4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2、迎政策利好，促商贸流通</w:t>
      </w:r>
    </w:p>
    <w:p w14:paraId="6A5252C9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在家居消费利好政策与家居产业迭代创新的双重驱动下，西安家居流通产业蓄势待发。西安家具展深耕渠道流通，提升展贸时效，是品牌推广、产品展销、供需对接、商机撮合的重要窗口。</w:t>
      </w:r>
    </w:p>
    <w:p w14:paraId="7EF85171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 w14:paraId="17294264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3、深耕B端，直面C端，展贸一体</w:t>
      </w:r>
    </w:p>
    <w:p w14:paraId="2BB55C2E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聚品牌、兴行业、促消费，西安家具展以B端专业展为主，并结合C端消费展双轨并行。真正全产业链展贸一体，实现展产、展企、展销等多方共赢。</w:t>
      </w:r>
    </w:p>
    <w:p w14:paraId="7110DD19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</w:t>
      </w:r>
    </w:p>
    <w:p w14:paraId="7F3BDEA2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4、全产业链覆盖，最新技术产品汇聚 </w:t>
      </w:r>
    </w:p>
    <w:p w14:paraId="47CE6784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荟聚精品家具、‌全屋定制、‌家具半成品原辅材料、‌木门和移门、木工机械五大展区，全面展示家居产业链的新产品、新材料、新技术、新潮流、新设计，进一步丰富西部家居消费的市场供给，加强供需对接与产业协同。</w:t>
      </w:r>
    </w:p>
    <w:p w14:paraId="050F08FC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 w14:paraId="46F3FD20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5、知名度高，品牌参展商云集</w:t>
      </w:r>
    </w:p>
    <w:p w14:paraId="2D221AC9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随着展会影响力持续扩容，越来越多的品牌参展商将西安家具展作为“新品首发、商贸首选”的强劲引擎。明年展会将继续聚大牌、揽新品、领趋势，汇聚产业创新资源，扩大展会“朋友圈”。</w:t>
      </w:r>
    </w:p>
    <w:p w14:paraId="02845B13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 w14:paraId="6AAC7D60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6、经销商大巴免费接送，大范围观展补贴</w:t>
      </w:r>
    </w:p>
    <w:p w14:paraId="7656FEC3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组委会将联合中西部地区各地市行业商协会及家具卖场，规划50多条专属免费接送路线，辅以观展补贴机制（详情请参考路费补贴活动细则），服务于陕西及周边省市的家具经销代理商，进一步保障展会现场专业观众数量和质量。</w:t>
      </w:r>
    </w:p>
    <w:p w14:paraId="11D4C850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 w14:paraId="3D433E65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7、高质量会议赛事，赋能行业发展</w:t>
      </w:r>
    </w:p>
    <w:p w14:paraId="21EF62E4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组委会将联合陕西省家具协会及中国泛家居网红联盟，举办多场高质量的论坛、赛事、讲座、产销对接会、趋势发布会等，聚焦行业当下热点话题，探寻存量时代生存法则。</w:t>
      </w:r>
    </w:p>
    <w:p w14:paraId="7422D7FD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 w14:paraId="525E42CB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8、精准邀约，全渠道赋能引流</w:t>
      </w:r>
    </w:p>
    <w:p w14:paraId="42089BA6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依托组委会深耕行业23年的平台优势，西安家具展不断加大组织力度，通过精准邀约、多渠道赋能、全域引流、营销矩阵等方式，广泛网罗极具增量价值的渠道买家，扩大展会声量场。　</w:t>
      </w:r>
    </w:p>
    <w:p w14:paraId="0B55A728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 w14:paraId="34D08D81">
      <w:pPr>
        <w:spacing w:line="24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三、观众组织</w:t>
      </w:r>
    </w:p>
    <w:p w14:paraId="02414895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1、20W+专业买家数据库：锁定20W+条经销商及专业买家数据库，通过电话邀约、短信群发等方式进行展讯推送，提升专业观众到场率。</w:t>
      </w:r>
    </w:p>
    <w:p w14:paraId="25B1AB49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2、专业组团 广泛邀约：与西部100+专业建材家居市场、全国50+行业商协会联动推广，集结了家装公司、设计师、高等院校等产业链资源，共建家居产业超级生态圈。</w:t>
      </w:r>
    </w:p>
    <w:p w14:paraId="7BB58E67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3、市场地推 深入渗透：深化展会对三四级市场的深挖优势，针对多地区专业市场，开展地推、邀约，确保专业买家到场数量和质量。</w:t>
      </w:r>
    </w:p>
    <w:p w14:paraId="6BAE7C9C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4、展商协同 扩展网络：发动参展商力量，共同参与观众邀请，利用其行业网络，增加专业观众基数，提升展会吸引力。</w:t>
      </w:r>
    </w:p>
    <w:p w14:paraId="30CD94BF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5、大巴车接送 优化服务：针对陕西及周边省市的家具经销代理商，精心设计50+条免费大巴车接送线路，提供大范围观展补贴，保障展会现场专业观众数量和质量。</w:t>
      </w:r>
    </w:p>
    <w:p w14:paraId="48257524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 w14:paraId="3DCE95B9">
      <w:pPr>
        <w:spacing w:line="240" w:lineRule="auto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四、宣传推广</w:t>
      </w:r>
    </w:p>
    <w:p w14:paraId="31D57B35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1、专业媒体合作：携手《中国家具商刊》《家居世界》《中国经贸· 家具中国》《中国家具报道》《家具酷》《锋镝传媒》《全球木工机械》《金觉传媒·木工机械报》、中华建材网、九正建材网、定制家居网等60+行业权威媒体，广覆盖、精定位，提升展会专业形象。</w:t>
      </w:r>
    </w:p>
    <w:p w14:paraId="1C275337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2、大众媒体联动：联合腾讯、搜狐、中国网、西部网、陕西头条、三秦网、西安新闻网、房天下、凤凰网、华商头条、一点资讯、房天下等大众媒体，多渠道触达，增强线上可见性。</w:t>
      </w:r>
    </w:p>
    <w:p w14:paraId="6E822AB9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3、搜索引擎优化：结合关键词优化、元数据设置等SEO策略，提升展会的点击率和在百度等搜索引擎中的排名，增加自然流量。</w:t>
      </w:r>
    </w:p>
    <w:p w14:paraId="50ACE388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4、户外广告覆盖：家具建材卖场广告牌、家具园区广告牌等黄金地段多点位布局，强势曝光，吸引目标群体关注。</w:t>
      </w:r>
    </w:p>
    <w:p w14:paraId="3822CAAF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5、行业展会推广：跨省联动、形成合力，共享上海、广州、深圳、青岛、成都、郑州、苏州等40+行业展会资源，提升展会的知名度和影响力。</w:t>
      </w:r>
    </w:p>
    <w:p w14:paraId="6B15A7FD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6、新媒体矩阵引爆：整合微信、抖音、快手、微博、今日头条、小红书等平台资源，构建全方位新媒体矩阵，广泛覆盖参观客户群体。</w:t>
      </w:r>
    </w:p>
    <w:p w14:paraId="3CCF0966">
      <w:pPr>
        <w:spacing w:line="240" w:lineRule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7、大数据精准投放：开展数字化营销，联合头部直播平台和MCN机构，邀请行业KOL亲临展会现场，通过合作直播、内容共创等形式，增加话题度，扩大展会影响力。</w:t>
      </w:r>
    </w:p>
    <w:p w14:paraId="14297279">
      <w:pPr>
        <w:spacing w:line="240" w:lineRule="auto"/>
        <w:rPr>
          <w:rFonts w:hint="eastAsia"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eastAsia="zh-CN"/>
        </w:rPr>
        <w:t>五、</w:t>
      </w:r>
      <w:r>
        <w:rPr>
          <w:rFonts w:hint="eastAsia" w:ascii="Calibri" w:hAnsi="Calibri" w:eastAsia="宋体" w:cs="Times New Roman"/>
          <w:b/>
          <w:bCs/>
          <w:sz w:val="28"/>
          <w:szCs w:val="28"/>
        </w:rPr>
        <w:t>展品范围</w:t>
      </w:r>
    </w:p>
    <w:p w14:paraId="04123148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精品家具展区：</w:t>
      </w:r>
    </w:p>
    <w:p w14:paraId="2636F09A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实木家具、软体家具、板式家具、金属家具、轻奢家具、办公家具、红木家具、新中式家具、古典家具、明清式仿古家具、木雕、家居饰品等；</w:t>
      </w:r>
    </w:p>
    <w:p w14:paraId="6CF45395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家具半成品、原辅材料展区：</w:t>
      </w:r>
    </w:p>
    <w:p w14:paraId="4F1953F0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白茬家具、家具半成品、木材、家具五金及配件、胶粘剂、油漆、涂料、皮革、纺织面料、家具零部件等；</w:t>
      </w:r>
    </w:p>
    <w:p w14:paraId="767FACEA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全屋定制展区：</w:t>
      </w:r>
    </w:p>
    <w:p w14:paraId="640D8B78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橱柜、衣柜、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壁柜、</w:t>
      </w:r>
      <w:r>
        <w:rPr>
          <w:rFonts w:hint="eastAsia" w:ascii="Calibri" w:hAnsi="Calibri" w:eastAsia="宋体" w:cs="Times New Roman"/>
          <w:sz w:val="28"/>
          <w:szCs w:val="28"/>
        </w:rPr>
        <w:t>书柜、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电视柜、</w:t>
      </w:r>
      <w:r>
        <w:rPr>
          <w:rFonts w:hint="eastAsia" w:ascii="Calibri" w:hAnsi="Calibri" w:eastAsia="宋体" w:cs="Times New Roman"/>
          <w:sz w:val="28"/>
          <w:szCs w:val="28"/>
        </w:rPr>
        <w:t>浴室柜、衣帽间、榻榻米、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全铝家居、集成墙板、电视背景墙、</w:t>
      </w:r>
      <w:r>
        <w:rPr>
          <w:rFonts w:hint="eastAsia" w:ascii="Calibri" w:hAnsi="Calibri" w:eastAsia="宋体" w:cs="Times New Roman"/>
          <w:sz w:val="28"/>
          <w:szCs w:val="28"/>
        </w:rPr>
        <w:t>门板、各类板材、五金、封边条、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吸塑膜、</w:t>
      </w:r>
      <w:r>
        <w:rPr>
          <w:rFonts w:hint="eastAsia" w:ascii="Calibri" w:hAnsi="Calibri" w:eastAsia="宋体" w:cs="Times New Roman"/>
          <w:sz w:val="28"/>
          <w:szCs w:val="28"/>
        </w:rPr>
        <w:t>家具设计软件等；</w:t>
      </w:r>
    </w:p>
    <w:p w14:paraId="21345D65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木门、移门</w:t>
      </w:r>
      <w:r>
        <w:rPr>
          <w:rFonts w:hint="eastAsia" w:ascii="Calibri" w:hAnsi="Calibri" w:eastAsia="宋体" w:cs="Times New Roman"/>
          <w:sz w:val="28"/>
          <w:szCs w:val="28"/>
        </w:rPr>
        <w:t>展区：</w:t>
      </w:r>
    </w:p>
    <w:p w14:paraId="6F42BE17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实木门、复合门、吸塑门、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免漆门、烤漆门、</w:t>
      </w:r>
      <w:r>
        <w:rPr>
          <w:rFonts w:hint="eastAsia" w:ascii="Calibri" w:hAnsi="Calibri" w:eastAsia="宋体" w:cs="Times New Roman"/>
          <w:sz w:val="28"/>
          <w:szCs w:val="28"/>
        </w:rPr>
        <w:t>模压门、橱柜门、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衣柜门、推拉门、</w:t>
      </w:r>
      <w:r>
        <w:rPr>
          <w:rFonts w:hint="eastAsia" w:ascii="Calibri" w:hAnsi="Calibri" w:eastAsia="宋体" w:cs="Times New Roman"/>
          <w:sz w:val="28"/>
          <w:szCs w:val="28"/>
        </w:rPr>
        <w:t>平开门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、</w:t>
      </w:r>
      <w:r>
        <w:rPr>
          <w:rFonts w:hint="eastAsia" w:ascii="Calibri" w:hAnsi="Calibri" w:eastAsia="宋体" w:cs="Times New Roman"/>
          <w:sz w:val="28"/>
          <w:szCs w:val="28"/>
        </w:rPr>
        <w:t>折叠门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、</w:t>
      </w:r>
      <w:r>
        <w:rPr>
          <w:rFonts w:hint="eastAsia" w:ascii="Calibri" w:hAnsi="Calibri" w:eastAsia="宋体" w:cs="Times New Roman"/>
          <w:sz w:val="28"/>
          <w:szCs w:val="28"/>
        </w:rPr>
        <w:t xml:space="preserve">实木地板、复合地板等； </w:t>
      </w:r>
    </w:p>
    <w:p w14:paraId="04E00CA8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木工机械展区：</w:t>
      </w:r>
    </w:p>
    <w:p w14:paraId="322EB8A4">
      <w:pPr>
        <w:spacing w:line="240" w:lineRule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定制家具生产设备、门窗生产设备、实木家具生产设备、软体家具生产设备、生产管理软件等。</w:t>
      </w:r>
    </w:p>
    <w:p w14:paraId="7F0EBACA">
      <w:pPr>
        <w:spacing w:line="240" w:lineRule="auto"/>
        <w:rPr>
          <w:rFonts w:ascii="宋体" w:hAnsi="宋体"/>
          <w:b/>
          <w:color w:val="000000"/>
          <w:spacing w:val="-10"/>
          <w:sz w:val="28"/>
          <w:szCs w:val="28"/>
        </w:rPr>
      </w:pPr>
      <w:r>
        <w:rPr>
          <w:rFonts w:hint="eastAsia" w:ascii="宋体" w:hAnsi="宋体"/>
          <w:b/>
          <w:color w:val="000000"/>
          <w:spacing w:val="-10"/>
          <w:sz w:val="28"/>
          <w:szCs w:val="28"/>
        </w:rPr>
        <w:t>组委会联络处：</w:t>
      </w:r>
    </w:p>
    <w:p w14:paraId="47A701B5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地址/Add：西安市曲江新区雁南五路曲江影视大厦20层</w:t>
      </w:r>
    </w:p>
    <w:p w14:paraId="40280B0F"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lang w:val="en-US" w:eastAsia="zh-CN"/>
        </w:rPr>
        <w:t>153 8902 0265（同微信）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网址：www.xajjzh.com</w:t>
      </w:r>
      <w:r>
        <w:rPr>
          <w:sz w:val="28"/>
          <w:szCs w:val="28"/>
        </w:rPr>
        <w:t xml:space="preserve"> </w:t>
      </w:r>
    </w:p>
    <w:p w14:paraId="6103BB3B">
      <w:pPr>
        <w:pStyle w:val="2"/>
        <w:rPr>
          <w:rFonts w:hint="eastAsia"/>
        </w:rPr>
      </w:pPr>
    </w:p>
    <w:p w14:paraId="29B63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jAxNGE0MzdkOGIzMDFhOGExNzM5Y2E4NzU1MDcifQ=="/>
  </w:docVars>
  <w:rsids>
    <w:rsidRoot w:val="1C223714"/>
    <w:rsid w:val="0026130D"/>
    <w:rsid w:val="03C16723"/>
    <w:rsid w:val="04620439"/>
    <w:rsid w:val="04BD38C2"/>
    <w:rsid w:val="06EB6E0C"/>
    <w:rsid w:val="09502F56"/>
    <w:rsid w:val="0AAC240E"/>
    <w:rsid w:val="0AEA679E"/>
    <w:rsid w:val="0C8B7D07"/>
    <w:rsid w:val="0CD12600"/>
    <w:rsid w:val="11C75D80"/>
    <w:rsid w:val="1319731B"/>
    <w:rsid w:val="13E42C19"/>
    <w:rsid w:val="16490744"/>
    <w:rsid w:val="19C77265"/>
    <w:rsid w:val="1C223714"/>
    <w:rsid w:val="1C2C7853"/>
    <w:rsid w:val="1D3E5A1C"/>
    <w:rsid w:val="1D6D1ED1"/>
    <w:rsid w:val="1EF870BD"/>
    <w:rsid w:val="20A26336"/>
    <w:rsid w:val="2149055F"/>
    <w:rsid w:val="23F04EBD"/>
    <w:rsid w:val="24466FD8"/>
    <w:rsid w:val="27F751B9"/>
    <w:rsid w:val="28480BD5"/>
    <w:rsid w:val="29373393"/>
    <w:rsid w:val="2A3B2489"/>
    <w:rsid w:val="2C455DF4"/>
    <w:rsid w:val="2D0036A4"/>
    <w:rsid w:val="2D145EC5"/>
    <w:rsid w:val="2E884DBD"/>
    <w:rsid w:val="31BE4652"/>
    <w:rsid w:val="35170C48"/>
    <w:rsid w:val="363E2205"/>
    <w:rsid w:val="38DD5D05"/>
    <w:rsid w:val="3AD72806"/>
    <w:rsid w:val="3B2D6C79"/>
    <w:rsid w:val="3C4B567C"/>
    <w:rsid w:val="3CBE19AA"/>
    <w:rsid w:val="3DC2196D"/>
    <w:rsid w:val="3EC534C3"/>
    <w:rsid w:val="400735C9"/>
    <w:rsid w:val="40A67324"/>
    <w:rsid w:val="448C6831"/>
    <w:rsid w:val="45FE550D"/>
    <w:rsid w:val="47E6772C"/>
    <w:rsid w:val="48157C28"/>
    <w:rsid w:val="486017CE"/>
    <w:rsid w:val="49415E3C"/>
    <w:rsid w:val="49784FED"/>
    <w:rsid w:val="49FC7FB5"/>
    <w:rsid w:val="4C2757BD"/>
    <w:rsid w:val="4E9E0B33"/>
    <w:rsid w:val="4EB15812"/>
    <w:rsid w:val="51E8779D"/>
    <w:rsid w:val="52E02222"/>
    <w:rsid w:val="5358613D"/>
    <w:rsid w:val="536F35A6"/>
    <w:rsid w:val="53BA2289"/>
    <w:rsid w:val="55A537B1"/>
    <w:rsid w:val="588875E4"/>
    <w:rsid w:val="59080725"/>
    <w:rsid w:val="5A104988"/>
    <w:rsid w:val="5B1670A8"/>
    <w:rsid w:val="5D015AB2"/>
    <w:rsid w:val="5D042FB1"/>
    <w:rsid w:val="5D346B5F"/>
    <w:rsid w:val="5E7856CD"/>
    <w:rsid w:val="5F8B79B9"/>
    <w:rsid w:val="5FE1582B"/>
    <w:rsid w:val="60ED1593"/>
    <w:rsid w:val="62A420D5"/>
    <w:rsid w:val="62B31701"/>
    <w:rsid w:val="62FE631E"/>
    <w:rsid w:val="63474913"/>
    <w:rsid w:val="63E678B4"/>
    <w:rsid w:val="64534B6B"/>
    <w:rsid w:val="654725D5"/>
    <w:rsid w:val="6632293D"/>
    <w:rsid w:val="663D12E2"/>
    <w:rsid w:val="66496695"/>
    <w:rsid w:val="66A852F5"/>
    <w:rsid w:val="6B130743"/>
    <w:rsid w:val="6BCB10EA"/>
    <w:rsid w:val="6C1F3963"/>
    <w:rsid w:val="6C831279"/>
    <w:rsid w:val="75B3511C"/>
    <w:rsid w:val="773A78A3"/>
    <w:rsid w:val="775C3CBE"/>
    <w:rsid w:val="779E3E95"/>
    <w:rsid w:val="7863799C"/>
    <w:rsid w:val="7A661285"/>
    <w:rsid w:val="7B8F73AA"/>
    <w:rsid w:val="7C815F74"/>
    <w:rsid w:val="7E022D7C"/>
    <w:rsid w:val="7E655B4E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700" w:leftChars="700" w:right="700" w:rightChars="700"/>
    </w:pPr>
  </w:style>
  <w:style w:type="paragraph" w:styleId="3">
    <w:name w:val="Plain Text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2469</Words>
  <Characters>2533</Characters>
  <Lines>0</Lines>
  <Paragraphs>0</Paragraphs>
  <TotalTime>0</TotalTime>
  <ScaleCrop>false</ScaleCrop>
  <LinksUpToDate>false</LinksUpToDate>
  <CharactersWithSpaces>2551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2024-08-06T00:52:00Z</dcterms:created>
  <dc:creator>小闲</dc:creator>
  <cp:lastModifiedBy>杨小欣。 ҉҉҉҉҉҉҉҉</cp:lastModifiedBy>
  <dcterms:modified xsi:type="dcterms:W3CDTF">2025-01-07T05:48:49Z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0F2DA6D224564B1CBA18B9D4C9ED055F_11</vt:lpwstr>
  </property>
  <property fmtid="{D5CDD505-2E9C-101B-9397-08002B2CF9AE}" pid="4" name="KSOTemplateDocerSaveRecord">
    <vt:lpwstr>eyJoZGlkIjoiMTUwMGRlYjM5YzNmMDU4ZDc2YjdlNzQ1YmJkZDhiNjIiLCJ1c2VySWQiOiIyMzE0MjI1MDYifQ==</vt:lpwstr>
  </property>
</Properties>
</file>